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8ABD9" w14:textId="6449B9FA" w:rsidR="000E68B1" w:rsidRPr="00942322" w:rsidRDefault="000E68B1" w:rsidP="000E68B1">
      <w:pPr>
        <w:rPr>
          <w:b/>
          <w:bCs/>
        </w:rPr>
      </w:pPr>
      <w:r>
        <w:rPr>
          <w:noProof/>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942322">
        <w:rPr>
          <w:b/>
          <w:bCs/>
          <w:sz w:val="30"/>
          <w:szCs w:val="30"/>
        </w:rPr>
        <w:t>Introduction to the Hospitality Industry</w:t>
      </w:r>
    </w:p>
    <w:p w14:paraId="2B05A576" w14:textId="77777777" w:rsidR="000E68B1" w:rsidRDefault="000E68B1" w:rsidP="000E68B1">
      <w:r w:rsidRPr="0019504D">
        <w:t>Ass</w:t>
      </w:r>
      <w:r>
        <w:t xml:space="preserve">ignment </w:t>
      </w:r>
      <w:r w:rsidR="003C006E">
        <w:t>9</w:t>
      </w:r>
    </w:p>
    <w:p w14:paraId="0653989C" w14:textId="77777777" w:rsidR="00426865" w:rsidRDefault="00426865"/>
    <w:p w14:paraId="6E887AB4" w14:textId="77777777" w:rsidR="00924A65" w:rsidRPr="00924A65" w:rsidRDefault="00924A65" w:rsidP="00924A65">
      <w:pPr>
        <w:rPr>
          <w:b/>
          <w:bCs/>
        </w:rPr>
      </w:pPr>
      <w:r w:rsidRPr="00924A65">
        <w:t>Student Name:</w:t>
      </w:r>
      <w:r w:rsidRPr="00924A65">
        <w:rPr>
          <w:b/>
          <w:bCs/>
        </w:rPr>
        <w:t xml:space="preserve"> Gourav Kumar</w:t>
      </w:r>
    </w:p>
    <w:p w14:paraId="6F1DAD04" w14:textId="04D84F91" w:rsidR="00924A65" w:rsidRPr="00924A65" w:rsidRDefault="00924A65" w:rsidP="00924A65">
      <w:pPr>
        <w:rPr>
          <w:b/>
          <w:bCs/>
        </w:rPr>
      </w:pPr>
      <w:r w:rsidRPr="00924A65">
        <w:t>Student ID:</w:t>
      </w:r>
      <w:r w:rsidRPr="00924A65">
        <w:rPr>
          <w:b/>
          <w:bCs/>
        </w:rPr>
        <w:t xml:space="preserve"> DE240423</w:t>
      </w:r>
    </w:p>
    <w:p w14:paraId="50123F69" w14:textId="77777777" w:rsidR="000E68B1" w:rsidRDefault="000E68B1"/>
    <w:p w14:paraId="67177576" w14:textId="77777777" w:rsidR="000E68B1" w:rsidRDefault="000E68B1"/>
    <w:p w14:paraId="4223EE17" w14:textId="77777777" w:rsidR="000E68B1" w:rsidRPr="00470889" w:rsidRDefault="000E68B1"/>
    <w:p w14:paraId="74FB2F95" w14:textId="38C96CB5" w:rsidR="00470889" w:rsidRPr="00545244" w:rsidRDefault="00470889" w:rsidP="00545244">
      <w:pPr>
        <w:pStyle w:val="Heading1"/>
        <w:rPr>
          <w:sz w:val="30"/>
          <w:szCs w:val="30"/>
        </w:rPr>
      </w:pPr>
      <w:r w:rsidRPr="00470889">
        <w:rPr>
          <w:sz w:val="30"/>
          <w:szCs w:val="30"/>
        </w:rPr>
        <w:t>Operational Characteristics of Restaurant Concepts and Strategic Location Analysis in Foodservice Management</w:t>
      </w:r>
    </w:p>
    <w:p w14:paraId="3DB6C8C0" w14:textId="74EE4C8A" w:rsidR="00470889" w:rsidRPr="00470889" w:rsidRDefault="00470889" w:rsidP="00470889">
      <w:pPr>
        <w:pStyle w:val="Heading1"/>
      </w:pPr>
      <w:r w:rsidRPr="00470889">
        <w:t>Characteristics of Foodservice Categories and Location Dynamics</w:t>
      </w:r>
    </w:p>
    <w:p w14:paraId="284042CC" w14:textId="77777777" w:rsidR="00470889" w:rsidRPr="00470889" w:rsidRDefault="00470889" w:rsidP="00470889">
      <w:pPr>
        <w:spacing w:line="276" w:lineRule="auto"/>
      </w:pPr>
      <w:r w:rsidRPr="00470889">
        <w:t>The commercial foodservice sector encompasses diverse business models designed to meet specific consumer preferences, dining occasions, and price sensitivities (Walker, 2021). Understanding the operational framework of the hospitality industry requires analyzing the defining attributes of four primary restaurant categories, alongside the fundamental principles governing restaurant location selection (</w:t>
      </w:r>
      <w:proofErr w:type="spellStart"/>
      <w:r w:rsidRPr="00470889">
        <w:t>Ninemeier</w:t>
      </w:r>
      <w:proofErr w:type="spellEnd"/>
      <w:r w:rsidRPr="00470889">
        <w:t xml:space="preserve"> &amp; Hayes, 2006).</w:t>
      </w:r>
    </w:p>
    <w:p w14:paraId="4DF378EE" w14:textId="77777777" w:rsidR="008B2E40" w:rsidRDefault="008B2E40" w:rsidP="00470889">
      <w:pPr>
        <w:spacing w:line="276" w:lineRule="auto"/>
        <w:rPr>
          <w:b/>
          <w:bCs/>
        </w:rPr>
      </w:pPr>
    </w:p>
    <w:p w14:paraId="444F45CE" w14:textId="7E4F9426" w:rsidR="00470889" w:rsidRPr="00470889" w:rsidRDefault="00470889" w:rsidP="00470889">
      <w:pPr>
        <w:spacing w:line="276" w:lineRule="auto"/>
        <w:rPr>
          <w:b/>
          <w:bCs/>
        </w:rPr>
      </w:pPr>
      <w:r w:rsidRPr="00470889">
        <w:rPr>
          <w:b/>
          <w:bCs/>
        </w:rPr>
        <w:t>Fine Dining Restaurants</w:t>
      </w:r>
    </w:p>
    <w:p w14:paraId="3035C46E" w14:textId="77777777" w:rsidR="00470889" w:rsidRPr="00470889" w:rsidRDefault="00470889" w:rsidP="00470889">
      <w:pPr>
        <w:spacing w:line="276" w:lineRule="auto"/>
      </w:pPr>
      <w:r w:rsidRPr="00470889">
        <w:t xml:space="preserve">Fine dining establishments represent the pinnacle of </w:t>
      </w:r>
      <w:proofErr w:type="gramStart"/>
      <w:r w:rsidRPr="00470889">
        <w:t>full service</w:t>
      </w:r>
      <w:proofErr w:type="gramEnd"/>
      <w:r w:rsidRPr="00470889">
        <w:t xml:space="preserve"> dining, characterized by high check averages, upscale ambiance, sophisticated food preparation, and personalized guest service (Walker, 2021). These venues target affluent consumers, corporate clients, and guests celebrating special occasions (Bowie et al., 2016).</w:t>
      </w:r>
    </w:p>
    <w:p w14:paraId="19BD8C93" w14:textId="77777777" w:rsidR="00470889" w:rsidRPr="00470889" w:rsidRDefault="00470889" w:rsidP="00470889">
      <w:pPr>
        <w:spacing w:line="276" w:lineRule="auto"/>
      </w:pPr>
      <w:r w:rsidRPr="00470889">
        <w:t>The physical design of fine dining restaurants emphasizes luxurious interior decor, plush seating, elegant tableware, premium glassware, and acoustic controls that foster an intimate, quiet atmosphere (</w:t>
      </w:r>
      <w:proofErr w:type="spellStart"/>
      <w:r w:rsidRPr="00470889">
        <w:t>Ninemeier</w:t>
      </w:r>
      <w:proofErr w:type="spellEnd"/>
      <w:r w:rsidRPr="00470889">
        <w:t xml:space="preserve"> &amp; Hayes, 2006). Culinary operations are led by professionally trained executive chefs who craft complex menus using high quality, fresh, or rare ingredients (Cullen, 2010). Food presentation is meticulous, with dishes made to order using advanced culinary techniques (Walker, 2021).</w:t>
      </w:r>
    </w:p>
    <w:p w14:paraId="17C6AA5D" w14:textId="77777777" w:rsidR="00470889" w:rsidRPr="00470889" w:rsidRDefault="00470889" w:rsidP="00470889">
      <w:pPr>
        <w:spacing w:line="276" w:lineRule="auto"/>
      </w:pPr>
      <w:r w:rsidRPr="00470889">
        <w:t>Service protocols follow strict formal standards, such as classic French, Russian, or American service styles, requiring highly trained front of house staff (</w:t>
      </w:r>
      <w:proofErr w:type="spellStart"/>
      <w:r w:rsidRPr="00470889">
        <w:t>Ninemeier</w:t>
      </w:r>
      <w:proofErr w:type="spellEnd"/>
      <w:r w:rsidRPr="00470889">
        <w:t xml:space="preserve"> &amp; Hayes, 2006). Sommeliers, captain servers, and bussers work in synchronized teams to deliver attentive, unobtrusive hospitality (Walker, 2021). Due to extensive labor requirements, high food costs, and long dining durations, guest turnover is low, necessitating high menu pricing to ensure financial profitability (Cullen, 2010).</w:t>
      </w:r>
    </w:p>
    <w:p w14:paraId="2A598FEC" w14:textId="77777777" w:rsidR="008B2E40" w:rsidRDefault="008B2E40" w:rsidP="00470889">
      <w:pPr>
        <w:spacing w:line="276" w:lineRule="auto"/>
        <w:rPr>
          <w:b/>
          <w:bCs/>
        </w:rPr>
      </w:pPr>
    </w:p>
    <w:p w14:paraId="3B8265C9" w14:textId="10731782" w:rsidR="00470889" w:rsidRPr="00470889" w:rsidRDefault="00470889" w:rsidP="00470889">
      <w:pPr>
        <w:spacing w:line="276" w:lineRule="auto"/>
        <w:rPr>
          <w:b/>
          <w:bCs/>
        </w:rPr>
      </w:pPr>
      <w:r w:rsidRPr="00470889">
        <w:rPr>
          <w:b/>
          <w:bCs/>
        </w:rPr>
        <w:t>Family Restaurants</w:t>
      </w:r>
    </w:p>
    <w:p w14:paraId="1487AC1C" w14:textId="77777777" w:rsidR="00470889" w:rsidRPr="00470889" w:rsidRDefault="00470889" w:rsidP="00470889">
      <w:pPr>
        <w:spacing w:line="276" w:lineRule="auto"/>
      </w:pPr>
      <w:r w:rsidRPr="00470889">
        <w:t xml:space="preserve">Family restaurants, often categorized within the casual or family dining segment, cater to </w:t>
      </w:r>
      <w:proofErr w:type="spellStart"/>
      <w:r w:rsidRPr="00470889">
        <w:t>multi generational</w:t>
      </w:r>
      <w:proofErr w:type="spellEnd"/>
      <w:r w:rsidRPr="00470889">
        <w:t xml:space="preserve"> groups, parents with children, and budget conscious diners seeking relaxed, comfortable atmospheres (Walker, 2021). The primary focus of these </w:t>
      </w:r>
      <w:r w:rsidRPr="00470889">
        <w:lastRenderedPageBreak/>
        <w:t>establishments is providing wholesome food at moderate price points with friendly, efficient service (Bowie et al., 2016).</w:t>
      </w:r>
    </w:p>
    <w:p w14:paraId="33E26AB7" w14:textId="77777777" w:rsidR="00470889" w:rsidRPr="00470889" w:rsidRDefault="00470889" w:rsidP="00470889">
      <w:pPr>
        <w:spacing w:line="276" w:lineRule="auto"/>
      </w:pPr>
      <w:r w:rsidRPr="00470889">
        <w:t>Interior layouts prioritize functional durability, open seating plans, comfortable booths, and easy to clean surfaces that accommodate children and larger parties (</w:t>
      </w:r>
      <w:proofErr w:type="spellStart"/>
      <w:r w:rsidRPr="00470889">
        <w:t>Ninemeier</w:t>
      </w:r>
      <w:proofErr w:type="spellEnd"/>
      <w:r w:rsidRPr="00470889">
        <w:t xml:space="preserve"> &amp; Hayes, 2006). Menus are broad and accessible, featuring familiar comfort foods, value meals, breakfast options, shared appetizers, and specialized children's menus with smaller portions (Walker, 2021).</w:t>
      </w:r>
    </w:p>
    <w:p w14:paraId="1024BF55" w14:textId="77777777" w:rsidR="00470889" w:rsidRPr="00470889" w:rsidRDefault="00470889" w:rsidP="00470889">
      <w:pPr>
        <w:spacing w:line="276" w:lineRule="auto"/>
      </w:pPr>
      <w:r w:rsidRPr="00470889">
        <w:t xml:space="preserve">Service speed is prioritized to maintain steady table turnover while ensuring a welcoming, </w:t>
      </w:r>
      <w:proofErr w:type="spellStart"/>
      <w:r w:rsidRPr="00470889">
        <w:t>non intimidating</w:t>
      </w:r>
      <w:proofErr w:type="spellEnd"/>
      <w:r w:rsidRPr="00470889">
        <w:t xml:space="preserve"> environment (Bowie et al., 2016). Staffing models focus on cross trained servers and efficient kitchen lines capable of turning out consistent meal items rapidly (</w:t>
      </w:r>
      <w:proofErr w:type="spellStart"/>
      <w:r w:rsidRPr="00470889">
        <w:t>Ninemeier</w:t>
      </w:r>
      <w:proofErr w:type="spellEnd"/>
      <w:r w:rsidRPr="00470889">
        <w:t xml:space="preserve"> &amp; Hayes, 2006). Marketing strategies rely heavily on value bundling, loyalty programs, and promotional pricing to attract repeat local neighborhood patronage (Kotler et al., 2017).</w:t>
      </w:r>
    </w:p>
    <w:p w14:paraId="32EBE421" w14:textId="77777777" w:rsidR="008B2E40" w:rsidRDefault="008B2E40" w:rsidP="00470889">
      <w:pPr>
        <w:spacing w:line="276" w:lineRule="auto"/>
        <w:rPr>
          <w:b/>
          <w:bCs/>
        </w:rPr>
      </w:pPr>
    </w:p>
    <w:p w14:paraId="6CCCD2FA" w14:textId="48F32554" w:rsidR="00470889" w:rsidRPr="00470889" w:rsidRDefault="00470889" w:rsidP="00470889">
      <w:pPr>
        <w:spacing w:line="276" w:lineRule="auto"/>
        <w:rPr>
          <w:b/>
          <w:bCs/>
        </w:rPr>
      </w:pPr>
      <w:r w:rsidRPr="00470889">
        <w:rPr>
          <w:b/>
          <w:bCs/>
        </w:rPr>
        <w:t>Ethnic Restaurants</w:t>
      </w:r>
    </w:p>
    <w:p w14:paraId="08C6BC61" w14:textId="77777777" w:rsidR="00470889" w:rsidRPr="00470889" w:rsidRDefault="00470889" w:rsidP="00470889">
      <w:pPr>
        <w:spacing w:line="276" w:lineRule="auto"/>
      </w:pPr>
      <w:r w:rsidRPr="00470889">
        <w:t>Ethnic restaurants specialize in presenting the distinct culinary traditions, flavors, cooking techniques, and cultural heritage of specific geographic regions or national cultures (Walker, 2021). Examples include Italian, Mexican, Chinese, Indian, Japanese, Thai, and Middle Eastern establishments (Bowie et al., 2016).</w:t>
      </w:r>
    </w:p>
    <w:p w14:paraId="4B359CF2" w14:textId="77777777" w:rsidR="00470889" w:rsidRPr="00470889" w:rsidRDefault="00470889" w:rsidP="00470889">
      <w:pPr>
        <w:spacing w:line="276" w:lineRule="auto"/>
      </w:pPr>
      <w:r w:rsidRPr="00470889">
        <w:t xml:space="preserve">These restaurants range from small, </w:t>
      </w:r>
      <w:proofErr w:type="gramStart"/>
      <w:r w:rsidRPr="00470889">
        <w:t>family owned</w:t>
      </w:r>
      <w:proofErr w:type="gramEnd"/>
      <w:r w:rsidRPr="00470889">
        <w:t xml:space="preserve"> casual spots to high end upscale dining venues (</w:t>
      </w:r>
      <w:proofErr w:type="spellStart"/>
      <w:r w:rsidRPr="00470889">
        <w:t>Ninemeier</w:t>
      </w:r>
      <w:proofErr w:type="spellEnd"/>
      <w:r w:rsidRPr="00470889">
        <w:t xml:space="preserve"> &amp; Hayes, 2006). The physical environment often incorporates authentic cultural decor, traditional music, regional artwork, and themed architecture to provide immersive cultural experiences for guests (Kotler et al., 2017). Menus feature regional recipes, traditional spice blends, and cooking methods unique to the featured culture (Walker, 2021).</w:t>
      </w:r>
    </w:p>
    <w:p w14:paraId="62D2C33C" w14:textId="77777777" w:rsidR="00470889" w:rsidRPr="00470889" w:rsidRDefault="00470889" w:rsidP="00470889">
      <w:pPr>
        <w:spacing w:line="276" w:lineRule="auto"/>
      </w:pPr>
      <w:r w:rsidRPr="00470889">
        <w:t>In many cases, ethnic restaurants rely on specialized kitchen equipment, such as tandoori ovens, wok ranges, or sushi stations, and require chefs skilled in traditional regional cooking techniques (</w:t>
      </w:r>
      <w:proofErr w:type="spellStart"/>
      <w:r w:rsidRPr="00470889">
        <w:t>Ninemeier</w:t>
      </w:r>
      <w:proofErr w:type="spellEnd"/>
      <w:r w:rsidRPr="00470889">
        <w:t xml:space="preserve"> &amp; Hayes, 2006). While some ethnic restaurants adapt traditional dishes to suit local consumer palates, others focus strictly on authentic preparations to attract adventurous food enthusiasts and immigrant communities seeking genuine regional flavors (Bowie et al., 2016).</w:t>
      </w:r>
    </w:p>
    <w:p w14:paraId="507AFA47" w14:textId="77777777" w:rsidR="008B2E40" w:rsidRDefault="008B2E40" w:rsidP="00470889">
      <w:pPr>
        <w:spacing w:line="276" w:lineRule="auto"/>
        <w:rPr>
          <w:b/>
          <w:bCs/>
        </w:rPr>
      </w:pPr>
    </w:p>
    <w:p w14:paraId="4A98AE09" w14:textId="1E9B8CF3" w:rsidR="00470889" w:rsidRPr="00470889" w:rsidRDefault="00470889" w:rsidP="00470889">
      <w:pPr>
        <w:spacing w:line="276" w:lineRule="auto"/>
        <w:rPr>
          <w:b/>
          <w:bCs/>
        </w:rPr>
      </w:pPr>
      <w:r w:rsidRPr="00470889">
        <w:rPr>
          <w:b/>
          <w:bCs/>
        </w:rPr>
        <w:t>Quick Service Restaurants</w:t>
      </w:r>
    </w:p>
    <w:p w14:paraId="5E5975EB" w14:textId="77777777" w:rsidR="00470889" w:rsidRPr="00470889" w:rsidRDefault="00470889" w:rsidP="00470889">
      <w:pPr>
        <w:spacing w:line="276" w:lineRule="auto"/>
      </w:pPr>
      <w:r w:rsidRPr="00470889">
        <w:t>Quick Service Restaurants, commonly known as fast food establishments, are engineered for maximum speed, operational efficiency, high customer throughput, and product standardization (Walker, 2021). They serve busy, price sensitive consumers who prioritize convenience and speed over prolonged service experiences (Bowie et al., 2016).</w:t>
      </w:r>
    </w:p>
    <w:p w14:paraId="290DB2BB" w14:textId="77777777" w:rsidR="00470889" w:rsidRPr="00470889" w:rsidRDefault="00470889" w:rsidP="00470889">
      <w:pPr>
        <w:spacing w:line="276" w:lineRule="auto"/>
      </w:pPr>
      <w:r w:rsidRPr="00470889">
        <w:t>The operational model relies on limited, highly standardized menus featuring easily prepared items such as burgers, fried chicken, sandwiches, pizzas, or tacos (</w:t>
      </w:r>
      <w:proofErr w:type="spellStart"/>
      <w:r w:rsidRPr="00470889">
        <w:t>Ninemeier</w:t>
      </w:r>
      <w:proofErr w:type="spellEnd"/>
      <w:r w:rsidRPr="00470889">
        <w:t xml:space="preserve"> &amp; Hayes, 2006). Food items are prepared using automated kitchen equipment, standardized </w:t>
      </w:r>
      <w:r w:rsidRPr="00470889">
        <w:lastRenderedPageBreak/>
        <w:t>cooking procedures, and portion control systems, ensuring consistent product quality across multiple unit locations (Walker, 2021).</w:t>
      </w:r>
    </w:p>
    <w:p w14:paraId="0D8E7B2A" w14:textId="77777777" w:rsidR="00470889" w:rsidRPr="00470889" w:rsidRDefault="00470889" w:rsidP="00470889">
      <w:pPr>
        <w:spacing w:line="276" w:lineRule="auto"/>
      </w:pPr>
      <w:r w:rsidRPr="00470889">
        <w:t xml:space="preserve">Guest interaction is transactional and brief, taking place at counter ordering stations, </w:t>
      </w:r>
      <w:proofErr w:type="spellStart"/>
      <w:r w:rsidRPr="00470889">
        <w:t>self service</w:t>
      </w:r>
      <w:proofErr w:type="spellEnd"/>
      <w:r w:rsidRPr="00470889">
        <w:t xml:space="preserve"> digital kiosks, or drive through windows (Kotler et al., 2017). Dining rooms feature durable, </w:t>
      </w:r>
      <w:proofErr w:type="gramStart"/>
      <w:r w:rsidRPr="00470889">
        <w:t>high density</w:t>
      </w:r>
      <w:proofErr w:type="gramEnd"/>
      <w:r w:rsidRPr="00470889">
        <w:t xml:space="preserve"> seating designed for quick meal consumption rather than long lounging (</w:t>
      </w:r>
      <w:proofErr w:type="spellStart"/>
      <w:r w:rsidRPr="00470889">
        <w:t>Ninemeier</w:t>
      </w:r>
      <w:proofErr w:type="spellEnd"/>
      <w:r w:rsidRPr="00470889">
        <w:t xml:space="preserve"> &amp; Hayes, 2006). By maintaining low labor requirements per transaction, high inventory turnover, and automated assembly line production, quick service restaurants generate high profit margins on low individual check averages (Cullen, 2010).</w:t>
      </w:r>
    </w:p>
    <w:p w14:paraId="70B207A4" w14:textId="77777777" w:rsidR="008B2E40" w:rsidRDefault="008B2E40" w:rsidP="00470889">
      <w:pPr>
        <w:spacing w:line="276" w:lineRule="auto"/>
        <w:rPr>
          <w:b/>
          <w:bCs/>
        </w:rPr>
      </w:pPr>
    </w:p>
    <w:p w14:paraId="2E17BBD2" w14:textId="18E051E2" w:rsidR="00470889" w:rsidRPr="00470889" w:rsidRDefault="00470889" w:rsidP="00470889">
      <w:pPr>
        <w:spacing w:line="276" w:lineRule="auto"/>
        <w:rPr>
          <w:b/>
          <w:bCs/>
        </w:rPr>
      </w:pPr>
      <w:r w:rsidRPr="00470889">
        <w:rPr>
          <w:b/>
          <w:bCs/>
        </w:rPr>
        <w:t>General Fundamentals of Restaurant Location</w:t>
      </w:r>
    </w:p>
    <w:p w14:paraId="5F8D3EA7" w14:textId="77777777" w:rsidR="00470889" w:rsidRPr="00470889" w:rsidRDefault="00470889" w:rsidP="00470889">
      <w:pPr>
        <w:spacing w:line="276" w:lineRule="auto"/>
      </w:pPr>
      <w:r w:rsidRPr="00470889">
        <w:t xml:space="preserve">Location is widely recognized as one of the most critical determinants of </w:t>
      </w:r>
      <w:proofErr w:type="gramStart"/>
      <w:r w:rsidRPr="00470889">
        <w:t>long term</w:t>
      </w:r>
      <w:proofErr w:type="gramEnd"/>
      <w:r w:rsidRPr="00470889">
        <w:t xml:space="preserve"> restaurant survival and commercial success (Parsa et al., 2005). Unlike operational factors such as menu design or staffing, a physical location represents a permanent, </w:t>
      </w:r>
      <w:proofErr w:type="gramStart"/>
      <w:r w:rsidRPr="00470889">
        <w:t>capital intensive</w:t>
      </w:r>
      <w:proofErr w:type="gramEnd"/>
      <w:r w:rsidRPr="00470889">
        <w:t xml:space="preserve"> commitment that cannot be adjusted easily once established (Walker, 2021).</w:t>
      </w:r>
    </w:p>
    <w:p w14:paraId="16057320" w14:textId="78DC15C9" w:rsidR="00470889" w:rsidRPr="008B2E40" w:rsidRDefault="00470889" w:rsidP="00470889">
      <w:pPr>
        <w:spacing w:line="276" w:lineRule="auto"/>
      </w:pPr>
      <w:r w:rsidRPr="00470889">
        <w:t>Evaluating potential restaurant locations requires analyzing key environmental criteria, including customer accessibility, physical visibility, surrounding demographic profiles, local traffic counts, available parking facilities, and nearby competitive density (Bowie et al., 2016). A strategic location positions a restaurant close to its intended target market, generates steady foot or vehicle traffic, and reinforces the brand's overall market positioning (Kotler et al., 2017).</w:t>
      </w:r>
    </w:p>
    <w:p w14:paraId="2A5D6665" w14:textId="53EF1500" w:rsidR="00470889" w:rsidRPr="00470889" w:rsidRDefault="00470889" w:rsidP="00470889">
      <w:pPr>
        <w:pStyle w:val="Heading1"/>
      </w:pPr>
      <w:r w:rsidRPr="00470889">
        <w:t>Strategic Location Analysis: Downtown versus Suburban Real Estate</w:t>
      </w:r>
    </w:p>
    <w:p w14:paraId="41C8803B" w14:textId="37809324" w:rsidR="00470889" w:rsidRPr="00470889" w:rsidRDefault="00470889" w:rsidP="00470889">
      <w:pPr>
        <w:spacing w:line="276" w:lineRule="auto"/>
      </w:pPr>
      <w:r w:rsidRPr="00470889">
        <w:t xml:space="preserve">Choosing between a </w:t>
      </w:r>
      <w:proofErr w:type="gramStart"/>
      <w:r w:rsidRPr="00470889">
        <w:t>high density</w:t>
      </w:r>
      <w:proofErr w:type="gramEnd"/>
      <w:r w:rsidRPr="00470889">
        <w:t xml:space="preserve"> downtown location and a residential suburban location </w:t>
      </w:r>
      <w:proofErr w:type="gramStart"/>
      <w:r w:rsidRPr="00470889">
        <w:t>involves</w:t>
      </w:r>
      <w:proofErr w:type="gramEnd"/>
      <w:r w:rsidRPr="00470889">
        <w:t xml:space="preserve"> balancing real estate costs, customer foot traffic patterns, and operational overhead (Parsa et al., 2005). The following comparative evaluation examines the strategic </w:t>
      </w:r>
      <w:proofErr w:type="spellStart"/>
      <w:r w:rsidRPr="00470889">
        <w:t>trade offs</w:t>
      </w:r>
      <w:proofErr w:type="spellEnd"/>
      <w:r w:rsidRPr="00470889">
        <w:t xml:space="preserve"> associated with each location type, determines optimal positioning for fine dining concepts, and analyzes the direct impact of real estate selection on restaurant profitability (Cullen, 2010).</w:t>
      </w:r>
    </w:p>
    <w:p w14:paraId="69BEFE76" w14:textId="77777777" w:rsidR="00470889" w:rsidRPr="00470889" w:rsidRDefault="00470889" w:rsidP="00470889">
      <w:pPr>
        <w:pStyle w:val="Heading1"/>
      </w:pPr>
      <w:r w:rsidRPr="00470889">
        <w:t>Advantages and Disadvantages of a Busy Downtown Location</w:t>
      </w:r>
    </w:p>
    <w:p w14:paraId="5F34DCA4" w14:textId="77777777" w:rsidR="00470889" w:rsidRPr="00470889" w:rsidRDefault="00470889" w:rsidP="00470889">
      <w:pPr>
        <w:spacing w:line="276" w:lineRule="auto"/>
      </w:pPr>
      <w:r w:rsidRPr="00470889">
        <w:t>A downtown urban location situated within a central business district offers significant commercial advantages alongside notable operational challenges (Parsa et al., 2005).</w:t>
      </w:r>
    </w:p>
    <w:p w14:paraId="0A016F60" w14:textId="77777777" w:rsidR="00470889" w:rsidRPr="00470889" w:rsidRDefault="00470889" w:rsidP="00470889">
      <w:pPr>
        <w:spacing w:line="276" w:lineRule="auto"/>
        <w:rPr>
          <w:b/>
          <w:bCs/>
        </w:rPr>
      </w:pPr>
      <w:r w:rsidRPr="00470889">
        <w:rPr>
          <w:b/>
          <w:bCs/>
        </w:rPr>
        <w:t>Advantages</w:t>
      </w:r>
    </w:p>
    <w:p w14:paraId="741A69A6" w14:textId="77777777" w:rsidR="00470889" w:rsidRPr="00470889" w:rsidRDefault="00470889" w:rsidP="00470889">
      <w:pPr>
        <w:spacing w:line="276" w:lineRule="auto"/>
      </w:pPr>
      <w:r w:rsidRPr="00470889">
        <w:t>The primary benefit of a downtown location is exceptional customer volume and constant foot traffic (Bowie et al., 2016). Central business districts concentrate corporate offices, retail complexes, luxury hotels, cultural venues, and government centers into a compact geographical area (Kotler et al., 2017). This density creates strong weekday lunch demand from office workers, steady corporate dinner business, and evening leisure traffic from tourists and event attendees (Walker, 2021).</w:t>
      </w:r>
    </w:p>
    <w:p w14:paraId="3453F2DA" w14:textId="77777777" w:rsidR="00470889" w:rsidRPr="00470889" w:rsidRDefault="00470889" w:rsidP="00470889">
      <w:pPr>
        <w:spacing w:line="276" w:lineRule="auto"/>
      </w:pPr>
      <w:r w:rsidRPr="00470889">
        <w:lastRenderedPageBreak/>
        <w:t xml:space="preserve">Furthermore, downtown locations provide strong brand visibility and prestige, making it easier to attract public relations coverage, corporate event bookings, and affluent </w:t>
      </w:r>
      <w:proofErr w:type="gramStart"/>
      <w:r w:rsidRPr="00470889">
        <w:t>walk in</w:t>
      </w:r>
      <w:proofErr w:type="gramEnd"/>
      <w:r w:rsidRPr="00470889">
        <w:t xml:space="preserve"> clientele (Bowie et al., 2016). Proximity to public transit hubs also makes urban sites accessible to workers and city visitors without reliance on private vehicle parking (Parsa et al., 2005).</w:t>
      </w:r>
    </w:p>
    <w:p w14:paraId="13985E41" w14:textId="77777777" w:rsidR="00470889" w:rsidRPr="00470889" w:rsidRDefault="00470889" w:rsidP="00470889">
      <w:pPr>
        <w:spacing w:line="276" w:lineRule="auto"/>
        <w:rPr>
          <w:b/>
          <w:bCs/>
        </w:rPr>
      </w:pPr>
      <w:r w:rsidRPr="00470889">
        <w:rPr>
          <w:b/>
          <w:bCs/>
        </w:rPr>
        <w:t>Disadvantages</w:t>
      </w:r>
    </w:p>
    <w:p w14:paraId="57649AE9" w14:textId="77777777" w:rsidR="00470889" w:rsidRPr="00470889" w:rsidRDefault="00470889" w:rsidP="00470889">
      <w:pPr>
        <w:spacing w:line="276" w:lineRule="auto"/>
      </w:pPr>
      <w:r w:rsidRPr="00470889">
        <w:t>The main drawback of a downtown site is extremely high occupancy costs, including elevated base rent per square foot, high property taxes, and steep common area maintenance charges (Cullen, 2010). Space is often limited, resulting in smaller floor plans and constrained kitchen layouts (</w:t>
      </w:r>
      <w:proofErr w:type="spellStart"/>
      <w:r w:rsidRPr="00470889">
        <w:t>Ninemeier</w:t>
      </w:r>
      <w:proofErr w:type="spellEnd"/>
      <w:r w:rsidRPr="00470889">
        <w:t xml:space="preserve"> &amp; Hayes, 2006).</w:t>
      </w:r>
    </w:p>
    <w:p w14:paraId="055A582B" w14:textId="2A37BC30" w:rsidR="00470889" w:rsidRPr="00470889" w:rsidRDefault="00470889" w:rsidP="00470889">
      <w:pPr>
        <w:spacing w:line="276" w:lineRule="auto"/>
      </w:pPr>
      <w:r w:rsidRPr="00470889">
        <w:t>Additionally, parking availability is frequently limited and expensive, which can discourage suburban drivers from visiting (Parsa et al., 2005). Downtown locations also face severe demand fluctuations, experiencing high sales volume during weekday corporate hours but sharp drops during weekends, major holidays, or remote work cycles (Walker, 2021). High local labor costs, logistical challenges with food deliveries in congested streets, and intense nearby competition further add to urban operational pressures (Cullen, 2010).</w:t>
      </w:r>
    </w:p>
    <w:p w14:paraId="5C8B415B" w14:textId="78DB04F6" w:rsidR="00470889" w:rsidRPr="00470889" w:rsidRDefault="00470889" w:rsidP="00470889">
      <w:pPr>
        <w:pStyle w:val="Heading1"/>
      </w:pPr>
      <w:r w:rsidRPr="00470889">
        <w:t>Advantages and Disadvantages of a Suburban Location</w:t>
      </w:r>
    </w:p>
    <w:p w14:paraId="65572163" w14:textId="77777777" w:rsidR="00470889" w:rsidRPr="00470889" w:rsidRDefault="00470889" w:rsidP="00470889">
      <w:pPr>
        <w:spacing w:line="276" w:lineRule="auto"/>
      </w:pPr>
      <w:r w:rsidRPr="00470889">
        <w:t>Suburban locations, situated in residential communities, shopping centers, or suburban strip plazas, offer a different operational landscape (Parsa et al., 2005).</w:t>
      </w:r>
    </w:p>
    <w:p w14:paraId="5AA8D14B" w14:textId="77777777" w:rsidR="00470889" w:rsidRPr="00470889" w:rsidRDefault="00470889" w:rsidP="00470889">
      <w:pPr>
        <w:spacing w:line="276" w:lineRule="auto"/>
        <w:rPr>
          <w:b/>
          <w:bCs/>
        </w:rPr>
      </w:pPr>
      <w:r w:rsidRPr="00470889">
        <w:rPr>
          <w:b/>
          <w:bCs/>
        </w:rPr>
        <w:t>Advantages</w:t>
      </w:r>
    </w:p>
    <w:p w14:paraId="19720D87" w14:textId="77777777" w:rsidR="00470889" w:rsidRPr="00470889" w:rsidRDefault="00470889" w:rsidP="00470889">
      <w:pPr>
        <w:spacing w:line="276" w:lineRule="auto"/>
      </w:pPr>
      <w:r w:rsidRPr="00470889">
        <w:t>The primary advantage of a suburban location is significantly lower real estate acquisition and occupancy costs (Cullen, 2010). Lower rent per square foot allows operators to lease larger physical spaces, enabling spacious dining room layouts, dedicated banquet facilities, and expansive commercial kitchens (</w:t>
      </w:r>
      <w:proofErr w:type="spellStart"/>
      <w:r w:rsidRPr="00470889">
        <w:t>Ninemeier</w:t>
      </w:r>
      <w:proofErr w:type="spellEnd"/>
      <w:r w:rsidRPr="00470889">
        <w:t xml:space="preserve"> &amp; Hayes, 2006).</w:t>
      </w:r>
    </w:p>
    <w:p w14:paraId="477DC15E" w14:textId="77777777" w:rsidR="00470889" w:rsidRPr="00470889" w:rsidRDefault="00470889" w:rsidP="00470889">
      <w:pPr>
        <w:spacing w:line="276" w:lineRule="auto"/>
      </w:pPr>
      <w:r w:rsidRPr="00470889">
        <w:t>Suburban sites offer abundant, free parking for guests, removing a major friction point for dining families and commuter drivers (Parsa et al., 2005). Customer demand in suburban areas tends to be stable and predictable, driven by local residents, families, and neighborhood regulars during evening dinner hours and weekend periods (Bowie et al., 2016). Lower operating costs and manageable labor markets provide a stable financial foundation for long term operations (Cullen, 2010).</w:t>
      </w:r>
    </w:p>
    <w:p w14:paraId="3E701E5F" w14:textId="77777777" w:rsidR="00470889" w:rsidRPr="00470889" w:rsidRDefault="00470889" w:rsidP="00470889">
      <w:pPr>
        <w:spacing w:line="276" w:lineRule="auto"/>
        <w:rPr>
          <w:b/>
          <w:bCs/>
        </w:rPr>
      </w:pPr>
      <w:r w:rsidRPr="00470889">
        <w:rPr>
          <w:b/>
          <w:bCs/>
        </w:rPr>
        <w:t>Disadvantages</w:t>
      </w:r>
    </w:p>
    <w:p w14:paraId="6E49F993" w14:textId="77777777" w:rsidR="00470889" w:rsidRPr="00470889" w:rsidRDefault="00470889" w:rsidP="00470889">
      <w:pPr>
        <w:spacing w:line="276" w:lineRule="auto"/>
      </w:pPr>
      <w:r w:rsidRPr="00470889">
        <w:t>The main disadvantage of suburban locations is lower overall foot traffic and complete dependence on drive to customer visits (Parsa et al., 2005). Without steady pedestrian traffic, suburban restaurants must invest more heavily in targeted local marketing, social media campaigns, and community engagement to drive customer visits (Kotler et al., 2017).</w:t>
      </w:r>
    </w:p>
    <w:p w14:paraId="26F87F27" w14:textId="77777777" w:rsidR="00470889" w:rsidRPr="00470889" w:rsidRDefault="00470889" w:rsidP="00470889">
      <w:pPr>
        <w:spacing w:line="276" w:lineRule="auto"/>
      </w:pPr>
      <w:r w:rsidRPr="00470889">
        <w:t>Weekday lunch demand is often weak due to lower corporate office density, leaving the restaurant dependent on evening and weekend business (Walker, 2021). Furthermore, average customer check sizes in suburban markets are frequently lower than in downtown urban centers, as suburban diners tend to be more price sensitive (Cullen, 2010).</w:t>
      </w:r>
    </w:p>
    <w:p w14:paraId="2632D3A9" w14:textId="77777777" w:rsidR="00470889" w:rsidRPr="00470889" w:rsidRDefault="00470889" w:rsidP="00470889">
      <w:pPr>
        <w:spacing w:line="276" w:lineRule="auto"/>
        <w:rPr>
          <w:b/>
          <w:bCs/>
        </w:rPr>
      </w:pPr>
      <w:r w:rsidRPr="00470889">
        <w:rPr>
          <w:b/>
          <w:bCs/>
        </w:rPr>
        <w:t>Location Suitability for a Fine Dining Restaurant</w:t>
      </w:r>
    </w:p>
    <w:p w14:paraId="06EEC1BB" w14:textId="77777777" w:rsidR="00470889" w:rsidRPr="00470889" w:rsidRDefault="00470889" w:rsidP="00470889">
      <w:pPr>
        <w:spacing w:line="276" w:lineRule="auto"/>
      </w:pPr>
      <w:r w:rsidRPr="00470889">
        <w:lastRenderedPageBreak/>
        <w:t>When evaluating whether a fine dining restaurant is better suited for a downtown or suburban setting, a busy downtown location is generally the more appropriate choice (Walker, 2021).</w:t>
      </w:r>
    </w:p>
    <w:p w14:paraId="108AD36A" w14:textId="77777777" w:rsidR="00470889" w:rsidRPr="00470889" w:rsidRDefault="00470889" w:rsidP="00470889">
      <w:pPr>
        <w:spacing w:line="276" w:lineRule="auto"/>
      </w:pPr>
      <w:r w:rsidRPr="00470889">
        <w:t>Fine dining concepts rely on high average check amounts, specialized wine sales, corporate expense account spending, and guests celebrating major milestones (Bowie et al., 2016). Central business districts provide immediate access to the core demographic groups required to sustain high end dining, including corporate executives, affluent urban residents, convention delegates, and wealthy tourists (Kotler et al., 2017). Corporate business entertainment represents a major revenue driver for fine dining, as companies regularly host client dinners and executive meetings in private dining rooms, spending heavily on premium food and vintage wines (Walker, 2021).</w:t>
      </w:r>
    </w:p>
    <w:p w14:paraId="3AE93D0A" w14:textId="17F04D87" w:rsidR="00470889" w:rsidRPr="00470889" w:rsidRDefault="00470889" w:rsidP="00470889">
      <w:pPr>
        <w:spacing w:line="276" w:lineRule="auto"/>
      </w:pPr>
      <w:r w:rsidRPr="00470889">
        <w:t>While the rent in a downtown core is high, the elevated menu prices and high average spend per guest in fine dining allow the business to absorb higher occupancy costs, provided customer volume remains strong (Cullen, 2010). In contrast, suburban markets generally lack the consistent concentration of corporate spending and high net worth diners needed to maintain high average check sizes on a daily basis (Parsa et al., 2005). While some high end suburban fine dining venues succeed in wealthy residential enclaves, the vast majority of fine dining models achieve stronger sales volume and market positioning in vibrant downtown cores (Walker, 2021).</w:t>
      </w:r>
    </w:p>
    <w:p w14:paraId="1D78DEB1" w14:textId="77777777" w:rsidR="00470889" w:rsidRPr="00470889" w:rsidRDefault="00470889" w:rsidP="00470889">
      <w:pPr>
        <w:pStyle w:val="Heading1"/>
      </w:pPr>
      <w:r w:rsidRPr="00470889">
        <w:t>Impact of Location on Restaurant Profitability</w:t>
      </w:r>
    </w:p>
    <w:p w14:paraId="4103EB8A" w14:textId="77777777" w:rsidR="00470889" w:rsidRPr="00470889" w:rsidRDefault="00470889" w:rsidP="00470889">
      <w:pPr>
        <w:spacing w:line="276" w:lineRule="auto"/>
      </w:pPr>
      <w:r w:rsidRPr="00470889">
        <w:t>Location influences restaurant profitability by directly dictating revenue potential on the top line and shaping fixed operational costs on the bottom line (Cullen, 2010).</w:t>
      </w:r>
    </w:p>
    <w:p w14:paraId="4E6FF2A9" w14:textId="77777777" w:rsidR="00470889" w:rsidRPr="00470889" w:rsidRDefault="00470889" w:rsidP="00470889">
      <w:pPr>
        <w:spacing w:line="276" w:lineRule="auto"/>
        <w:rPr>
          <w:b/>
          <w:bCs/>
        </w:rPr>
      </w:pPr>
      <w:r w:rsidRPr="00470889">
        <w:rPr>
          <w:b/>
          <w:bCs/>
        </w:rPr>
        <w:t>Revenue Generation and Top Line Impact</w:t>
      </w:r>
    </w:p>
    <w:p w14:paraId="37BD1BF4" w14:textId="77777777" w:rsidR="00470889" w:rsidRPr="00470889" w:rsidRDefault="00470889" w:rsidP="00470889">
      <w:pPr>
        <w:spacing w:line="276" w:lineRule="auto"/>
      </w:pPr>
      <w:r w:rsidRPr="00470889">
        <w:t>Location controls customer volume, customer mix, and maximum achievable check averages (Bowie et al., 2016). A prime location with high visibility and convenient access drives foot traffic, reducing customer acquisition costs and ensuring steady table turn rates (Parsa et al., 2005).</w:t>
      </w:r>
    </w:p>
    <w:p w14:paraId="6CE64252" w14:textId="77777777" w:rsidR="00470889" w:rsidRPr="00470889" w:rsidRDefault="00470889" w:rsidP="00470889">
      <w:pPr>
        <w:spacing w:line="276" w:lineRule="auto"/>
      </w:pPr>
      <w:r w:rsidRPr="00470889">
        <w:t>Furthermore, location determines the demographic profile of incoming guests, directly influencing their spending capacity (Kotler et al., 2017). A restaurant located in an affluent commercial area can maintain higher menu prices and capture strong alcohol sales, driving up total top line revenue (Cullen, 2010). Conversely, a poor location with limited visibility or difficult access struggles to attract guests regardless of food quality, leading to underutilized dining capacity and missed revenue targets (Parsa et al., 2005).</w:t>
      </w:r>
    </w:p>
    <w:p w14:paraId="588B2618" w14:textId="77777777" w:rsidR="00470889" w:rsidRPr="00470889" w:rsidRDefault="00470889" w:rsidP="00470889">
      <w:pPr>
        <w:spacing w:line="276" w:lineRule="auto"/>
        <w:rPr>
          <w:b/>
          <w:bCs/>
        </w:rPr>
      </w:pPr>
      <w:r w:rsidRPr="00470889">
        <w:rPr>
          <w:b/>
          <w:bCs/>
        </w:rPr>
        <w:t xml:space="preserve">Cost Structure and </w:t>
      </w:r>
      <w:proofErr w:type="gramStart"/>
      <w:r w:rsidRPr="00470889">
        <w:rPr>
          <w:b/>
          <w:bCs/>
        </w:rPr>
        <w:t>Bottom Line</w:t>
      </w:r>
      <w:proofErr w:type="gramEnd"/>
      <w:r w:rsidRPr="00470889">
        <w:rPr>
          <w:b/>
          <w:bCs/>
        </w:rPr>
        <w:t xml:space="preserve"> Impact</w:t>
      </w:r>
    </w:p>
    <w:p w14:paraId="6D414C8B" w14:textId="77777777" w:rsidR="00470889" w:rsidRPr="00470889" w:rsidRDefault="00470889" w:rsidP="00470889">
      <w:pPr>
        <w:spacing w:line="276" w:lineRule="auto"/>
      </w:pPr>
      <w:r w:rsidRPr="00470889">
        <w:t>On the expense side, location establishes the restaurant's fixed occupancy costs, including base rent, lease terms, insurance, real estate taxes, and utility structures (Cullen, 2010). Rent is generally calculated as a percentage of gross sales or a fixed cost per square foot (</w:t>
      </w:r>
      <w:proofErr w:type="spellStart"/>
      <w:r w:rsidRPr="00470889">
        <w:t>Ninemeier</w:t>
      </w:r>
      <w:proofErr w:type="spellEnd"/>
      <w:r w:rsidRPr="00470889">
        <w:t xml:space="preserve"> &amp; Hayes, 2006). If a restaurant leases an expensive downtown space but fails to generate the projected sales volume, fixed occupancy costs will consume an unsustainable portion of revenue, quickly leading to financial loss (Cullen, 2010).</w:t>
      </w:r>
    </w:p>
    <w:p w14:paraId="7D226AED" w14:textId="77777777" w:rsidR="00470889" w:rsidRPr="00470889" w:rsidRDefault="00470889" w:rsidP="00470889">
      <w:pPr>
        <w:spacing w:line="276" w:lineRule="auto"/>
      </w:pPr>
      <w:r w:rsidRPr="00470889">
        <w:lastRenderedPageBreak/>
        <w:t>Additionally, location impacts variable operational costs, particularly labor and supply distribution (Walker, 2021). Urban locations often face higher local minimum wage requirements and competitive labor markets, driving up payroll expenses (Cullen, 2010). Logistical costs, such as delivery fees and parking permits, also vary by location (</w:t>
      </w:r>
      <w:proofErr w:type="spellStart"/>
      <w:r w:rsidRPr="00470889">
        <w:t>Ninemeier</w:t>
      </w:r>
      <w:proofErr w:type="spellEnd"/>
      <w:r w:rsidRPr="00470889">
        <w:t xml:space="preserve"> &amp; Hayes, 2006).</w:t>
      </w:r>
    </w:p>
    <w:p w14:paraId="22B1AF96" w14:textId="2E3CBFEC" w:rsidR="00470889" w:rsidRPr="00470889" w:rsidRDefault="00470889" w:rsidP="00470889">
      <w:pPr>
        <w:spacing w:line="276" w:lineRule="auto"/>
      </w:pPr>
      <w:r w:rsidRPr="00470889">
        <w:t>Ultimately, long term profitability depends on achieving an optimal balance where top line revenue generated by the site's customer traffic exceeds the combined fixed real estate costs and variable operational expenses dictated by that location (Cullen, 2010; Parsa et al., 2005).</w:t>
      </w:r>
    </w:p>
    <w:p w14:paraId="6C7816A6" w14:textId="77777777" w:rsidR="00470889" w:rsidRPr="00470889" w:rsidRDefault="00470889" w:rsidP="00470889">
      <w:pPr>
        <w:pStyle w:val="Heading1"/>
      </w:pPr>
      <w:r w:rsidRPr="00470889">
        <w:t>References</w:t>
      </w:r>
    </w:p>
    <w:p w14:paraId="5609DB22" w14:textId="77777777" w:rsidR="00470889" w:rsidRPr="00470889" w:rsidRDefault="00470889" w:rsidP="00470889">
      <w:pPr>
        <w:numPr>
          <w:ilvl w:val="0"/>
          <w:numId w:val="16"/>
        </w:numPr>
        <w:spacing w:line="276" w:lineRule="auto"/>
      </w:pPr>
      <w:r w:rsidRPr="00470889">
        <w:t xml:space="preserve">Bowie, D., Buttle, F., Brookes, M., &amp; Zhang, X. (2016). </w:t>
      </w:r>
      <w:r w:rsidRPr="00470889">
        <w:rPr>
          <w:i/>
          <w:iCs/>
        </w:rPr>
        <w:t>Hospitality Marketing: Principles and Practice</w:t>
      </w:r>
      <w:r w:rsidRPr="00470889">
        <w:t>. Routledge.</w:t>
      </w:r>
    </w:p>
    <w:p w14:paraId="532898DE" w14:textId="77777777" w:rsidR="00470889" w:rsidRPr="00470889" w:rsidRDefault="00470889" w:rsidP="00470889">
      <w:pPr>
        <w:numPr>
          <w:ilvl w:val="0"/>
          <w:numId w:val="16"/>
        </w:numPr>
        <w:spacing w:line="276" w:lineRule="auto"/>
      </w:pPr>
      <w:r w:rsidRPr="00470889">
        <w:t xml:space="preserve">Cullen, P. (2010). </w:t>
      </w:r>
      <w:r w:rsidRPr="00470889">
        <w:rPr>
          <w:i/>
          <w:iCs/>
        </w:rPr>
        <w:t>Economics of Hospitality Management</w:t>
      </w:r>
      <w:r w:rsidRPr="00470889">
        <w:t>. Cengage Learning.</w:t>
      </w:r>
    </w:p>
    <w:p w14:paraId="577D5D9B" w14:textId="77777777" w:rsidR="00470889" w:rsidRPr="00470889" w:rsidRDefault="00470889" w:rsidP="00470889">
      <w:pPr>
        <w:numPr>
          <w:ilvl w:val="0"/>
          <w:numId w:val="16"/>
        </w:numPr>
        <w:spacing w:line="276" w:lineRule="auto"/>
      </w:pPr>
      <w:r w:rsidRPr="00470889">
        <w:rPr>
          <w:lang w:val="de-DE"/>
        </w:rPr>
        <w:t xml:space="preserve">Kotler, P., Bowen, J. T., Makens, J. C., &amp; Baloglu, S. (2017). </w:t>
      </w:r>
      <w:r w:rsidRPr="00470889">
        <w:rPr>
          <w:i/>
          <w:iCs/>
        </w:rPr>
        <w:t>Marketing for Hospitality and Tourism</w:t>
      </w:r>
      <w:r w:rsidRPr="00470889">
        <w:t xml:space="preserve"> (7th ed.). Pearson.</w:t>
      </w:r>
    </w:p>
    <w:p w14:paraId="7F7CDECB" w14:textId="77777777" w:rsidR="00470889" w:rsidRPr="00470889" w:rsidRDefault="00470889" w:rsidP="00470889">
      <w:pPr>
        <w:numPr>
          <w:ilvl w:val="0"/>
          <w:numId w:val="16"/>
        </w:numPr>
        <w:spacing w:line="276" w:lineRule="auto"/>
      </w:pPr>
      <w:r w:rsidRPr="00470889">
        <w:rPr>
          <w:lang w:val="de-DE"/>
        </w:rPr>
        <w:t xml:space="preserve">Ninemeier, J. D., &amp; Hayes, D. K. (2006). </w:t>
      </w:r>
      <w:r w:rsidRPr="00470889">
        <w:rPr>
          <w:i/>
          <w:iCs/>
        </w:rPr>
        <w:t>Restaurant Operations Management: Principles and Practices</w:t>
      </w:r>
      <w:r w:rsidRPr="00470889">
        <w:t>. Pearson Prentice Hall.</w:t>
      </w:r>
    </w:p>
    <w:p w14:paraId="747C09A1" w14:textId="77777777" w:rsidR="00470889" w:rsidRPr="00470889" w:rsidRDefault="00470889" w:rsidP="00470889">
      <w:pPr>
        <w:numPr>
          <w:ilvl w:val="0"/>
          <w:numId w:val="16"/>
        </w:numPr>
        <w:spacing w:line="276" w:lineRule="auto"/>
      </w:pPr>
      <w:r w:rsidRPr="00470889">
        <w:t xml:space="preserve">Parsa, H. G., Self, J. T., </w:t>
      </w:r>
      <w:proofErr w:type="spellStart"/>
      <w:r w:rsidRPr="00470889">
        <w:t>Njite</w:t>
      </w:r>
      <w:proofErr w:type="spellEnd"/>
      <w:r w:rsidRPr="00470889">
        <w:t xml:space="preserve">, D., &amp; King, T. (2005). Why restaurants fail. </w:t>
      </w:r>
      <w:r w:rsidRPr="00470889">
        <w:rPr>
          <w:i/>
          <w:iCs/>
        </w:rPr>
        <w:t>Cornell Hotel and Restaurant Administration Quarterly</w:t>
      </w:r>
      <w:r w:rsidRPr="00470889">
        <w:t>, 46(3), pages 304 to 322.</w:t>
      </w:r>
    </w:p>
    <w:p w14:paraId="558A574E" w14:textId="77777777" w:rsidR="00470889" w:rsidRPr="00470889" w:rsidRDefault="00470889" w:rsidP="00470889">
      <w:pPr>
        <w:numPr>
          <w:ilvl w:val="0"/>
          <w:numId w:val="16"/>
        </w:numPr>
        <w:spacing w:line="276" w:lineRule="auto"/>
      </w:pPr>
      <w:r w:rsidRPr="00470889">
        <w:t xml:space="preserve">Walker, J. R. (2021). </w:t>
      </w:r>
      <w:r w:rsidRPr="00470889">
        <w:rPr>
          <w:i/>
          <w:iCs/>
        </w:rPr>
        <w:t>Introduction to Hospitality</w:t>
      </w:r>
      <w:r w:rsidRPr="00470889">
        <w:t xml:space="preserve"> (8th ed.). Pearson.</w:t>
      </w:r>
    </w:p>
    <w:p w14:paraId="3CC70A26" w14:textId="0A01E427" w:rsidR="001674E1" w:rsidRPr="00470889" w:rsidRDefault="001674E1" w:rsidP="00470889">
      <w:pPr>
        <w:spacing w:line="276" w:lineRule="auto"/>
      </w:pPr>
    </w:p>
    <w:sectPr w:rsidR="001674E1" w:rsidRPr="00470889" w:rsidSect="009423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7D689F5B-D69E-4E46-9614-AAAC7654DDD9}"/>
    <w:embedBold r:id="rId2" w:fontKey="{FCD7133B-0E3A-4B03-8828-F026D9A97023}"/>
    <w:embedItalic r:id="rId3" w:fontKey="{2A187B31-1756-4E4A-9CBF-09EA838C0AE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7269971-1C45-469E-B404-D58B10520CEA}"/>
    <w:embedBold r:id="rId5" w:fontKey="{9C2FA0AD-355F-4F39-98E7-D836A1F53662}"/>
  </w:font>
  <w:font w:name="Calibri Light">
    <w:panose1 w:val="020F0302020204030204"/>
    <w:charset w:val="00"/>
    <w:family w:val="swiss"/>
    <w:pitch w:val="variable"/>
    <w:sig w:usb0="E4002EFF" w:usb1="C200247B" w:usb2="00000009" w:usb3="00000000" w:csb0="000001FF" w:csb1="00000000"/>
    <w:embedRegular r:id="rId6" w:fontKey="{B497ADE3-D8AD-4415-AB6A-3939A2F9823C}"/>
    <w:embedItalic r:id="rId7" w:fontKey="{2950AC65-8B9B-4DFF-A082-76EA7A1B34F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F6DC2"/>
    <w:multiLevelType w:val="multilevel"/>
    <w:tmpl w:val="D3E4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9"/>
  </w:num>
  <w:num w:numId="2" w16cid:durableId="1012683535">
    <w:abstractNumId w:val="2"/>
  </w:num>
  <w:num w:numId="3" w16cid:durableId="1882092387">
    <w:abstractNumId w:val="10"/>
  </w:num>
  <w:num w:numId="4" w16cid:durableId="1544052912">
    <w:abstractNumId w:val="0"/>
  </w:num>
  <w:num w:numId="5" w16cid:durableId="1976175921">
    <w:abstractNumId w:val="6"/>
  </w:num>
  <w:num w:numId="6" w16cid:durableId="1741564058">
    <w:abstractNumId w:val="8"/>
  </w:num>
  <w:num w:numId="7" w16cid:durableId="192623156">
    <w:abstractNumId w:val="4"/>
  </w:num>
  <w:num w:numId="8" w16cid:durableId="378478015">
    <w:abstractNumId w:val="15"/>
  </w:num>
  <w:num w:numId="9" w16cid:durableId="982736017">
    <w:abstractNumId w:val="11"/>
  </w:num>
  <w:num w:numId="10" w16cid:durableId="1321621996">
    <w:abstractNumId w:val="12"/>
  </w:num>
  <w:num w:numId="11" w16cid:durableId="646325083">
    <w:abstractNumId w:val="3"/>
  </w:num>
  <w:num w:numId="12" w16cid:durableId="1195771833">
    <w:abstractNumId w:val="14"/>
  </w:num>
  <w:num w:numId="13" w16cid:durableId="193731801">
    <w:abstractNumId w:val="13"/>
  </w:num>
  <w:num w:numId="14" w16cid:durableId="673266209">
    <w:abstractNumId w:val="5"/>
  </w:num>
  <w:num w:numId="15" w16cid:durableId="1781879228">
    <w:abstractNumId w:val="7"/>
  </w:num>
  <w:num w:numId="16" w16cid:durableId="20750083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224FD9"/>
    <w:rsid w:val="002F4AE0"/>
    <w:rsid w:val="00384E8A"/>
    <w:rsid w:val="003C006E"/>
    <w:rsid w:val="003D1074"/>
    <w:rsid w:val="00426865"/>
    <w:rsid w:val="00470889"/>
    <w:rsid w:val="00477CAA"/>
    <w:rsid w:val="004C5A76"/>
    <w:rsid w:val="00502E29"/>
    <w:rsid w:val="00545244"/>
    <w:rsid w:val="005949FB"/>
    <w:rsid w:val="005D3119"/>
    <w:rsid w:val="005E458B"/>
    <w:rsid w:val="00794642"/>
    <w:rsid w:val="007C4F78"/>
    <w:rsid w:val="00844EC2"/>
    <w:rsid w:val="008516FE"/>
    <w:rsid w:val="008B2E40"/>
    <w:rsid w:val="00924A65"/>
    <w:rsid w:val="00942322"/>
    <w:rsid w:val="009C1D0A"/>
    <w:rsid w:val="00A044F7"/>
    <w:rsid w:val="00A16DE0"/>
    <w:rsid w:val="00A8150E"/>
    <w:rsid w:val="00AA0062"/>
    <w:rsid w:val="00B01C18"/>
    <w:rsid w:val="00B20343"/>
    <w:rsid w:val="00B72487"/>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D17F9"/>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470889"/>
    <w:pPr>
      <w:keepNext/>
      <w:keepLines/>
      <w:spacing w:before="480"/>
      <w:outlineLvl w:val="0"/>
    </w:pPr>
    <w:rPr>
      <w:rFonts w:ascii="Cambria" w:eastAsiaTheme="majorEastAsia" w:hAnsi="Cambria" w:cstheme="majorBidi"/>
      <w:b/>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paragraph" w:styleId="Heading4">
    <w:name w:val="heading 4"/>
    <w:basedOn w:val="Normal"/>
    <w:next w:val="Normal"/>
    <w:link w:val="Heading4Char"/>
    <w:uiPriority w:val="9"/>
    <w:semiHidden/>
    <w:unhideWhenUsed/>
    <w:qFormat/>
    <w:rsid w:val="0047088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889"/>
    <w:rPr>
      <w:rFonts w:ascii="Cambria" w:eastAsiaTheme="majorEastAsia" w:hAnsi="Cambria" w:cstheme="majorBidi"/>
      <w:b/>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0E68B1"/>
    <w:pPr>
      <w:ind w:left="720"/>
      <w:contextualSpacing/>
    </w:pPr>
  </w:style>
  <w:style w:type="character" w:customStyle="1" w:styleId="Heading4Char">
    <w:name w:val="Heading 4 Char"/>
    <w:basedOn w:val="DefaultParagraphFont"/>
    <w:link w:val="Heading4"/>
    <w:uiPriority w:val="9"/>
    <w:semiHidden/>
    <w:rsid w:val="0047088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0F6C4-BB61-4654-81EE-EE8140076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2312</Words>
  <Characters>13185</Characters>
  <Application>Microsoft Office Word</Application>
  <DocSecurity>0</DocSecurity>
  <Lines>109</Lines>
  <Paragraphs>30</Paragraphs>
  <ScaleCrop>false</ScaleCrop>
  <Company/>
  <LinksUpToDate>false</LinksUpToDate>
  <CharactersWithSpaces>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 Saxena</cp:lastModifiedBy>
  <cp:revision>15</cp:revision>
  <dcterms:created xsi:type="dcterms:W3CDTF">2026-04-08T12:12:00Z</dcterms:created>
  <dcterms:modified xsi:type="dcterms:W3CDTF">2026-08-04T01:34:00Z</dcterms:modified>
</cp:coreProperties>
</file>