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628AEA"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5DF61935" wp14:editId="4531E7C6">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08781312" w14:textId="77777777" w:rsidR="00661030" w:rsidRPr="0019504D" w:rsidRDefault="00661030" w:rsidP="00661030">
      <w:pPr>
        <w:rPr>
          <w:b/>
          <w:bCs/>
          <w:lang w:val="en-US"/>
        </w:rPr>
      </w:pPr>
      <w:r>
        <w:rPr>
          <w:b/>
          <w:bCs/>
          <w:lang w:val="en-US"/>
        </w:rPr>
        <w:t>Tourism</w:t>
      </w:r>
      <w:r w:rsidR="00C21EBA">
        <w:rPr>
          <w:b/>
          <w:bCs/>
          <w:lang w:val="en-US"/>
        </w:rPr>
        <w:t xml:space="preserve"> </w:t>
      </w:r>
      <w:r w:rsidR="00481859">
        <w:rPr>
          <w:b/>
          <w:bCs/>
          <w:lang w:val="en-US"/>
        </w:rPr>
        <w:t>Law and Legislation</w:t>
      </w:r>
    </w:p>
    <w:p w14:paraId="01805569" w14:textId="77777777" w:rsidR="0019504D" w:rsidRDefault="0019504D" w:rsidP="0019504D">
      <w:pPr>
        <w:rPr>
          <w:lang w:val="en-US"/>
        </w:rPr>
      </w:pPr>
      <w:r w:rsidRPr="0019504D">
        <w:rPr>
          <w:lang w:val="en-US"/>
        </w:rPr>
        <w:t>Ass</w:t>
      </w:r>
      <w:r>
        <w:rPr>
          <w:lang w:val="en-US"/>
        </w:rPr>
        <w:t xml:space="preserve">ignment </w:t>
      </w:r>
      <w:r w:rsidR="00CA2604">
        <w:rPr>
          <w:lang w:val="en-US"/>
        </w:rPr>
        <w:t>3</w:t>
      </w:r>
    </w:p>
    <w:p w14:paraId="335955A4" w14:textId="77777777" w:rsidR="0019504D" w:rsidRPr="0019504D" w:rsidRDefault="00CA2604" w:rsidP="0019504D">
      <w:pPr>
        <w:rPr>
          <w:lang w:val="en-US"/>
        </w:rPr>
      </w:pPr>
      <w:r>
        <w:rPr>
          <w:lang w:val="en-US"/>
        </w:rPr>
        <w:t>21</w:t>
      </w:r>
      <w:r w:rsidR="0019504D">
        <w:rPr>
          <w:lang w:val="en-US"/>
        </w:rPr>
        <w:t>.0</w:t>
      </w:r>
      <w:r w:rsidR="00481859">
        <w:rPr>
          <w:lang w:val="en-US"/>
        </w:rPr>
        <w:t>1</w:t>
      </w:r>
      <w:r w:rsidR="0019504D">
        <w:rPr>
          <w:lang w:val="en-US"/>
        </w:rPr>
        <w:t>.2025</w:t>
      </w:r>
    </w:p>
    <w:p w14:paraId="05374CC6" w14:textId="77777777" w:rsidR="0019504D" w:rsidRDefault="0019504D"/>
    <w:p w14:paraId="3588FEE4" w14:textId="77777777" w:rsidR="0019504D" w:rsidRDefault="0019504D"/>
    <w:p w14:paraId="63A74070" w14:textId="77777777" w:rsidR="0019504D" w:rsidRDefault="0019504D"/>
    <w:p w14:paraId="225FF57C" w14:textId="77777777" w:rsidR="0019504D" w:rsidRDefault="0019504D"/>
    <w:p w14:paraId="565965FF" w14:textId="77777777" w:rsidR="0019504D" w:rsidRDefault="0019504D"/>
    <w:p w14:paraId="3EAABA35" w14:textId="77777777" w:rsidR="00CD620A" w:rsidRDefault="00CD620A"/>
    <w:p w14:paraId="36B6638A" w14:textId="77777777" w:rsidR="00CD620A" w:rsidRDefault="00CD620A"/>
    <w:p w14:paraId="0E156846" w14:textId="77777777" w:rsidR="00CD620A" w:rsidRDefault="00CD620A"/>
    <w:p w14:paraId="664DEF50" w14:textId="77777777" w:rsidR="00CD620A" w:rsidRDefault="00CD620A"/>
    <w:p w14:paraId="56E2BE81" w14:textId="77777777" w:rsidR="00CD620A" w:rsidRDefault="00CD620A"/>
    <w:p w14:paraId="53B35106" w14:textId="77777777" w:rsidR="00EA737F" w:rsidRDefault="00EA737F"/>
    <w:p w14:paraId="21383E2E" w14:textId="77777777" w:rsidR="0019504D" w:rsidRDefault="0019504D"/>
    <w:p w14:paraId="05B62CE0" w14:textId="77777777" w:rsidR="0019504D" w:rsidRDefault="0019504D"/>
    <w:p w14:paraId="38E44FC3" w14:textId="77777777" w:rsidR="00EA737F" w:rsidRDefault="00CD620A" w:rsidP="00EA737F">
      <w:pPr>
        <w:spacing w:line="276" w:lineRule="auto"/>
        <w:rPr>
          <w:b/>
          <w:bCs/>
          <w:lang w:val="en-US"/>
        </w:rPr>
      </w:pPr>
      <w:r w:rsidRPr="00EA737F">
        <w:rPr>
          <w:b/>
          <w:bCs/>
          <w:lang w:val="en-US"/>
        </w:rPr>
        <w:t>In no more than 500 words</w:t>
      </w:r>
      <w:r w:rsidR="00716E23">
        <w:rPr>
          <w:b/>
          <w:bCs/>
          <w:lang w:val="en-US"/>
        </w:rPr>
        <w:t>,</w:t>
      </w:r>
      <w:r w:rsidR="00481859">
        <w:rPr>
          <w:b/>
          <w:bCs/>
          <w:lang w:val="en-US"/>
        </w:rPr>
        <w:t xml:space="preserve"> each explain</w:t>
      </w:r>
      <w:r w:rsidR="00716E23">
        <w:rPr>
          <w:b/>
          <w:bCs/>
          <w:lang w:val="en-US"/>
        </w:rPr>
        <w:t xml:space="preserve"> and 2-4 references:</w:t>
      </w:r>
    </w:p>
    <w:p w14:paraId="29D4C322" w14:textId="77777777" w:rsidR="00CA2604" w:rsidRDefault="00CA2604" w:rsidP="00EA737F">
      <w:pPr>
        <w:spacing w:line="276" w:lineRule="auto"/>
        <w:rPr>
          <w:b/>
          <w:bCs/>
          <w:lang w:val="en-US"/>
        </w:rPr>
      </w:pPr>
    </w:p>
    <w:p w14:paraId="624EBA47" w14:textId="77777777" w:rsidR="00CA2604" w:rsidRPr="00EA737F" w:rsidRDefault="00CA2604" w:rsidP="00EA737F">
      <w:pPr>
        <w:spacing w:line="276" w:lineRule="auto"/>
        <w:rPr>
          <w:b/>
          <w:bCs/>
          <w:lang w:val="en-US"/>
        </w:rPr>
      </w:pPr>
    </w:p>
    <w:p w14:paraId="014D2836" w14:textId="77777777" w:rsidR="00EA737F" w:rsidRDefault="00EA737F" w:rsidP="00EA737F">
      <w:pPr>
        <w:spacing w:line="276" w:lineRule="auto"/>
        <w:rPr>
          <w:lang w:val="en-US"/>
        </w:rPr>
      </w:pPr>
    </w:p>
    <w:p w14:paraId="080C611C" w14:textId="77777777" w:rsidR="00EA737F" w:rsidRDefault="00EA737F" w:rsidP="00CA2604">
      <w:pPr>
        <w:spacing w:line="276" w:lineRule="auto"/>
        <w:rPr>
          <w:lang w:val="en-US"/>
        </w:rPr>
      </w:pPr>
      <w:r>
        <w:rPr>
          <w:lang w:val="en-US"/>
        </w:rPr>
        <w:t xml:space="preserve">1- </w:t>
      </w:r>
      <w:r w:rsidR="00CA2604" w:rsidRPr="00CA2604">
        <w:rPr>
          <w:lang w:val="en-US"/>
        </w:rPr>
        <w:t>How can your own country benefit from applying the Global Code of Ethics for Tourism in practice?</w:t>
      </w:r>
    </w:p>
    <w:p w14:paraId="48A835CC" w14:textId="77777777" w:rsidR="008039ED" w:rsidRDefault="008039ED" w:rsidP="00CA2604">
      <w:pPr>
        <w:spacing w:line="276" w:lineRule="auto"/>
        <w:rPr>
          <w:lang w:val="en-US"/>
        </w:rPr>
      </w:pPr>
    </w:p>
    <w:p w14:paraId="3361C88F" w14:textId="77777777" w:rsidR="008039ED" w:rsidRDefault="008039ED" w:rsidP="00CA2604">
      <w:pPr>
        <w:spacing w:line="276" w:lineRule="auto"/>
        <w:rPr>
          <w:lang w:val="en-US"/>
        </w:rPr>
      </w:pPr>
    </w:p>
    <w:p w14:paraId="4EC79C58" w14:textId="77777777" w:rsidR="008039ED" w:rsidRDefault="008039ED" w:rsidP="00CA2604">
      <w:pPr>
        <w:spacing w:line="276" w:lineRule="auto"/>
        <w:rPr>
          <w:lang w:val="en-US"/>
        </w:rPr>
      </w:pPr>
    </w:p>
    <w:p w14:paraId="7151F009" w14:textId="77777777" w:rsidR="008039ED" w:rsidRDefault="008039ED" w:rsidP="00CA2604">
      <w:pPr>
        <w:spacing w:line="276" w:lineRule="auto"/>
        <w:rPr>
          <w:lang w:val="en-US"/>
        </w:rPr>
      </w:pPr>
    </w:p>
    <w:p w14:paraId="1780FF2C" w14:textId="77777777" w:rsidR="008039ED" w:rsidRDefault="008039ED" w:rsidP="00CA2604">
      <w:pPr>
        <w:spacing w:line="276" w:lineRule="auto"/>
        <w:rPr>
          <w:lang w:val="en-US"/>
        </w:rPr>
      </w:pPr>
    </w:p>
    <w:p w14:paraId="42ED1296" w14:textId="77777777" w:rsidR="008039ED" w:rsidRDefault="008039ED" w:rsidP="00CA2604">
      <w:pPr>
        <w:spacing w:line="276" w:lineRule="auto"/>
        <w:rPr>
          <w:lang w:val="en-US"/>
        </w:rPr>
      </w:pPr>
    </w:p>
    <w:p w14:paraId="368C2C46" w14:textId="77777777" w:rsidR="008039ED" w:rsidRDefault="008039ED" w:rsidP="00CA2604">
      <w:pPr>
        <w:spacing w:line="276" w:lineRule="auto"/>
        <w:rPr>
          <w:lang w:val="en-US"/>
        </w:rPr>
      </w:pPr>
    </w:p>
    <w:p w14:paraId="0EAD083E" w14:textId="77777777" w:rsidR="008039ED" w:rsidRDefault="008039ED" w:rsidP="00CA2604">
      <w:pPr>
        <w:spacing w:line="276" w:lineRule="auto"/>
        <w:rPr>
          <w:lang w:val="en-US"/>
        </w:rPr>
      </w:pPr>
    </w:p>
    <w:p w14:paraId="711CEFB5" w14:textId="77777777" w:rsidR="008039ED" w:rsidRDefault="008039ED" w:rsidP="00CA2604">
      <w:pPr>
        <w:spacing w:line="276" w:lineRule="auto"/>
        <w:rPr>
          <w:lang w:val="en-US"/>
        </w:rPr>
      </w:pPr>
    </w:p>
    <w:p w14:paraId="668FE088" w14:textId="77777777" w:rsidR="008039ED" w:rsidRDefault="008039ED" w:rsidP="00CA2604">
      <w:pPr>
        <w:spacing w:line="276" w:lineRule="auto"/>
        <w:rPr>
          <w:lang w:val="en-US"/>
        </w:rPr>
      </w:pPr>
    </w:p>
    <w:p w14:paraId="4566C45E" w14:textId="77777777" w:rsidR="008039ED" w:rsidRDefault="008039ED" w:rsidP="00CA2604">
      <w:pPr>
        <w:spacing w:line="276" w:lineRule="auto"/>
        <w:rPr>
          <w:lang w:val="en-US"/>
        </w:rPr>
      </w:pPr>
    </w:p>
    <w:p w14:paraId="0C077084" w14:textId="77777777" w:rsidR="008039ED" w:rsidRDefault="008039ED" w:rsidP="00CA2604">
      <w:pPr>
        <w:spacing w:line="276" w:lineRule="auto"/>
        <w:rPr>
          <w:lang w:val="en-US"/>
        </w:rPr>
      </w:pPr>
    </w:p>
    <w:p w14:paraId="493F9AC9" w14:textId="77777777" w:rsidR="008039ED" w:rsidRDefault="008039ED" w:rsidP="00CA2604">
      <w:pPr>
        <w:spacing w:line="276" w:lineRule="auto"/>
        <w:rPr>
          <w:lang w:val="en-US"/>
        </w:rPr>
      </w:pPr>
    </w:p>
    <w:p w14:paraId="392D40BB" w14:textId="77777777" w:rsidR="008039ED" w:rsidRDefault="008039ED" w:rsidP="00CA2604">
      <w:pPr>
        <w:spacing w:line="276" w:lineRule="auto"/>
        <w:rPr>
          <w:lang w:val="en-US"/>
        </w:rPr>
      </w:pPr>
    </w:p>
    <w:p w14:paraId="16B102EF" w14:textId="77777777" w:rsidR="008039ED" w:rsidRDefault="008039ED" w:rsidP="00CA2604">
      <w:pPr>
        <w:spacing w:line="276" w:lineRule="auto"/>
        <w:rPr>
          <w:lang w:val="en-US"/>
        </w:rPr>
      </w:pPr>
    </w:p>
    <w:p w14:paraId="2C51E6D2" w14:textId="77777777" w:rsidR="008039ED" w:rsidRDefault="008039ED" w:rsidP="00CA2604">
      <w:pPr>
        <w:spacing w:line="276" w:lineRule="auto"/>
        <w:rPr>
          <w:lang w:val="en-US"/>
        </w:rPr>
      </w:pPr>
    </w:p>
    <w:p w14:paraId="675712FE" w14:textId="77777777" w:rsidR="008039ED" w:rsidRDefault="008039ED" w:rsidP="00CA2604">
      <w:pPr>
        <w:spacing w:line="276" w:lineRule="auto"/>
        <w:rPr>
          <w:lang w:val="en-US"/>
        </w:rPr>
      </w:pPr>
    </w:p>
    <w:p w14:paraId="66B3BA08" w14:textId="77777777" w:rsidR="008039ED" w:rsidRDefault="008039ED" w:rsidP="00CA2604">
      <w:pPr>
        <w:spacing w:line="276" w:lineRule="auto"/>
        <w:rPr>
          <w:lang w:val="en-US"/>
        </w:rPr>
      </w:pPr>
    </w:p>
    <w:p w14:paraId="1FCE07CD" w14:textId="77777777" w:rsidR="008039ED" w:rsidRDefault="008039ED" w:rsidP="00CA2604">
      <w:pPr>
        <w:spacing w:line="276" w:lineRule="auto"/>
        <w:rPr>
          <w:lang w:val="en-US"/>
        </w:rPr>
      </w:pPr>
    </w:p>
    <w:p w14:paraId="3A938542" w14:textId="77777777" w:rsidR="008039ED" w:rsidRDefault="008039ED" w:rsidP="00CA2604">
      <w:pPr>
        <w:spacing w:line="276" w:lineRule="auto"/>
        <w:rPr>
          <w:lang w:val="en-US"/>
        </w:rPr>
      </w:pPr>
    </w:p>
    <w:p w14:paraId="26F0B6FA" w14:textId="54991981" w:rsidR="00C551DF" w:rsidRPr="00C551DF" w:rsidRDefault="00C551DF" w:rsidP="00C551DF">
      <w:pPr>
        <w:spacing w:line="480" w:lineRule="auto"/>
        <w:rPr>
          <w:lang w:val="en-GB"/>
        </w:rPr>
      </w:pPr>
      <w:r w:rsidRPr="00C551DF">
        <w:rPr>
          <w:b/>
          <w:bCs/>
          <w:lang w:val="en-GB"/>
        </w:rPr>
        <w:lastRenderedPageBreak/>
        <w:t>Advantages of Implementing the Global Code of Ethics for Tourism in India</w:t>
      </w:r>
      <w:r w:rsidRPr="00C551DF">
        <w:rPr>
          <w:b/>
          <w:bCs/>
          <w:lang w:val="en-GB"/>
        </w:rPr>
        <w:br/>
      </w:r>
      <w:proofErr w:type="spellStart"/>
      <w:r w:rsidRPr="00C551DF">
        <w:rPr>
          <w:lang w:val="en-GB"/>
        </w:rPr>
        <w:t>India</w:t>
      </w:r>
      <w:proofErr w:type="spellEnd"/>
      <w:r w:rsidRPr="00C551DF">
        <w:rPr>
          <w:lang w:val="en-GB"/>
        </w:rPr>
        <w:t xml:space="preserve"> is provided with a strategic framework to address sustainability challenges and enhance the long-term competitiveness of its tourism sector through the practical implementation of the Global Code of Ethics for Tourism (GCET). India can ensure balanced development that benefits both host communities and visitors by leveraging ethical tourism principles, given its extensive cultural heritage, ecological diversity, and socio-economic disparities. </w:t>
      </w:r>
      <w:r w:rsidRPr="00C551DF">
        <w:rPr>
          <w:lang w:val="en-GB"/>
        </w:rPr>
        <w:br/>
        <w:t>One significant advantage is the enhancement of sustainable destination management. The rapid expansion of tourism in India has exerted pressure on fragile ecosystems, including wildlife reserves, hill stations, and coastal zones. The GCET prioritizes the preservation of biodiversity, responsible resource consumption, and environmental stewardship. These principles can benefit the protection of sensitive destinations, the management of visitor flows, and the reduction of environmental degradation when they are incorporated into tourism planning and regulation. By promoting resource-efficient infrastructure and low-impact transportation, sustainable tourism practices also align with climate change mitigation objectives (</w:t>
      </w:r>
      <w:proofErr w:type="spellStart"/>
      <w:r w:rsidRPr="00C551DF">
        <w:rPr>
          <w:lang w:val="en-GB"/>
        </w:rPr>
        <w:t>Gössling</w:t>
      </w:r>
      <w:proofErr w:type="spellEnd"/>
      <w:r w:rsidRPr="00C551DF">
        <w:rPr>
          <w:lang w:val="en-GB"/>
        </w:rPr>
        <w:t xml:space="preserve"> et al., 2012). </w:t>
      </w:r>
      <w:r w:rsidRPr="00C551DF">
        <w:rPr>
          <w:lang w:val="en-GB"/>
        </w:rPr>
        <w:br/>
        <w:t xml:space="preserve">The promotion of social equity and decent employment is another significant advantage. Millions of individuals are employed in India's tourism industry, frequently in seasonal or informal positions. The GCET emphasizes the preservation of vulnerable groups, non-discrimination, and fair labour conditions. The application of these ethical standards can enhance the dignity of the workplace, employment security, and skill development of tourism workers, particularly women and youth. In addition to enhancing the overall tourism value chain, ethical employment practices also contribute to employee retention and service quality (Baum et al., 2016). </w:t>
      </w:r>
      <w:r w:rsidRPr="00C551DF">
        <w:rPr>
          <w:lang w:val="en-GB"/>
        </w:rPr>
        <w:br/>
      </w:r>
      <w:r w:rsidRPr="00C551DF">
        <w:rPr>
          <w:lang w:val="en-GB"/>
        </w:rPr>
        <w:lastRenderedPageBreak/>
        <w:t>The GCET also promotes community empowerment and participation. Many Indian destinations are situated in rural or indigenous regions, where tourism can either support livelihoods or cause social disruptions. Local stewardship, consultation, and benefit-sharing are encouraged by ethical tourism principles. India can mitigate conflicts, prevent cultural exploitation, and promote locally rooted tourism models, including heritage homestays and village tourism, by incorporating communities into tourism decision-making. Community empowerment contributes to the social acceptability of tourism development and the resilience of the destination (</w:t>
      </w:r>
      <w:proofErr w:type="spellStart"/>
      <w:r w:rsidRPr="00C551DF">
        <w:rPr>
          <w:lang w:val="en-GB"/>
        </w:rPr>
        <w:t>Scheyvens</w:t>
      </w:r>
      <w:proofErr w:type="spellEnd"/>
      <w:r w:rsidRPr="00C551DF">
        <w:rPr>
          <w:lang w:val="en-GB"/>
        </w:rPr>
        <w:t xml:space="preserve">, 2011). </w:t>
      </w:r>
      <w:r w:rsidRPr="00C551DF">
        <w:rPr>
          <w:lang w:val="en-GB"/>
        </w:rPr>
        <w:br/>
        <w:t xml:space="preserve">Ultimately, the implementation of the GCET contributes to the credibility of the destination and encourages responsible tourism behaviour. Educating visitors on the importance of respecting local cultures, traditions, and laws are ethical guidelines. This has the potential to mitigate concerns such as environmental littering, disrespect at religious sites, and cultural insensitivity in India. According to Fennell (2006), responsible tourist behaviour enhances the relationship between hosts and guests and solidifies India's reputation as a sustainable and respectful destination in the global tourism market. </w:t>
      </w:r>
      <w:r w:rsidRPr="00C551DF">
        <w:rPr>
          <w:lang w:val="en-GB"/>
        </w:rPr>
        <w:br/>
        <w:t xml:space="preserve">In summary, India can accomplish inclusive growth, environmental protection, social justice, and international credibility by implementing the Global Code of Ethics for Tourism. Ethical tourism is not merely a regulatory framework; it is a long-term investment in sustainable national development. </w:t>
      </w:r>
    </w:p>
    <w:p w14:paraId="2B5AAC46" w14:textId="77777777" w:rsidR="00BB240B" w:rsidRPr="00C551DF" w:rsidRDefault="00BB240B" w:rsidP="0073676E">
      <w:pPr>
        <w:spacing w:line="480" w:lineRule="auto"/>
        <w:rPr>
          <w:lang w:val="en-US"/>
        </w:rPr>
      </w:pPr>
    </w:p>
    <w:p w14:paraId="11BF74E9" w14:textId="77777777" w:rsidR="0073676E" w:rsidRPr="00C551DF" w:rsidRDefault="0073676E" w:rsidP="0073676E">
      <w:pPr>
        <w:spacing w:line="480" w:lineRule="auto"/>
        <w:rPr>
          <w:lang w:val="en-GB"/>
        </w:rPr>
      </w:pPr>
    </w:p>
    <w:p w14:paraId="5FE1FB47" w14:textId="77777777" w:rsidR="0073676E" w:rsidRDefault="0073676E" w:rsidP="0073676E">
      <w:pPr>
        <w:spacing w:line="480" w:lineRule="auto"/>
        <w:rPr>
          <w:lang w:val="en-GB"/>
        </w:rPr>
      </w:pPr>
    </w:p>
    <w:p w14:paraId="5656EDBA" w14:textId="77777777" w:rsidR="0073676E" w:rsidRDefault="0073676E" w:rsidP="0073676E">
      <w:pPr>
        <w:spacing w:line="480" w:lineRule="auto"/>
        <w:rPr>
          <w:lang w:val="en-GB"/>
        </w:rPr>
      </w:pPr>
    </w:p>
    <w:p w14:paraId="4D3DE756" w14:textId="77777777" w:rsidR="0073676E" w:rsidRDefault="0073676E" w:rsidP="0073676E">
      <w:pPr>
        <w:spacing w:line="480" w:lineRule="auto"/>
        <w:rPr>
          <w:lang w:val="en-GB"/>
        </w:rPr>
      </w:pPr>
    </w:p>
    <w:p w14:paraId="76EAC751" w14:textId="77777777" w:rsidR="0073676E" w:rsidRDefault="0073676E" w:rsidP="0073676E">
      <w:pPr>
        <w:spacing w:line="480" w:lineRule="auto"/>
        <w:rPr>
          <w:lang w:val="en-GB"/>
        </w:rPr>
      </w:pPr>
    </w:p>
    <w:p w14:paraId="58B47F83" w14:textId="77777777" w:rsidR="0073676E" w:rsidRDefault="0073676E" w:rsidP="0073676E">
      <w:pPr>
        <w:spacing w:line="480" w:lineRule="auto"/>
        <w:rPr>
          <w:lang w:val="en-GB"/>
        </w:rPr>
      </w:pPr>
    </w:p>
    <w:p w14:paraId="738F3222" w14:textId="77777777" w:rsidR="0073676E" w:rsidRDefault="0073676E" w:rsidP="0073676E">
      <w:pPr>
        <w:spacing w:line="480" w:lineRule="auto"/>
        <w:rPr>
          <w:lang w:val="en-GB"/>
        </w:rPr>
      </w:pPr>
    </w:p>
    <w:p w14:paraId="6DB54B67" w14:textId="77777777" w:rsidR="0073676E" w:rsidRPr="0073676E" w:rsidRDefault="0073676E" w:rsidP="0073676E">
      <w:pPr>
        <w:spacing w:line="480" w:lineRule="auto"/>
        <w:rPr>
          <w:lang w:val="en-GB"/>
        </w:rPr>
      </w:pPr>
    </w:p>
    <w:p w14:paraId="52DB6619" w14:textId="77777777" w:rsidR="0073676E" w:rsidRPr="0073676E" w:rsidRDefault="0073676E" w:rsidP="0073676E">
      <w:pPr>
        <w:spacing w:line="480" w:lineRule="auto"/>
        <w:rPr>
          <w:b/>
          <w:bCs/>
          <w:lang w:val="en-GB"/>
        </w:rPr>
      </w:pPr>
      <w:r w:rsidRPr="0073676E">
        <w:rPr>
          <w:b/>
          <w:bCs/>
          <w:lang w:val="en-GB"/>
        </w:rPr>
        <w:t>References (DOI)</w:t>
      </w:r>
    </w:p>
    <w:p w14:paraId="45E8BF59" w14:textId="77777777" w:rsidR="0073676E" w:rsidRPr="0073676E" w:rsidRDefault="0073676E" w:rsidP="0073676E">
      <w:pPr>
        <w:numPr>
          <w:ilvl w:val="0"/>
          <w:numId w:val="2"/>
        </w:numPr>
        <w:spacing w:line="480" w:lineRule="auto"/>
        <w:rPr>
          <w:lang w:val="en-GB"/>
        </w:rPr>
      </w:pPr>
      <w:r w:rsidRPr="0073676E">
        <w:rPr>
          <w:lang w:val="en-GB"/>
        </w:rPr>
        <w:t xml:space="preserve">Baum, T., Kralj, A., Robinson, R. N. S., &amp; </w:t>
      </w:r>
      <w:proofErr w:type="spellStart"/>
      <w:r w:rsidRPr="0073676E">
        <w:rPr>
          <w:lang w:val="en-GB"/>
        </w:rPr>
        <w:t>Solnet</w:t>
      </w:r>
      <w:proofErr w:type="spellEnd"/>
      <w:r w:rsidRPr="0073676E">
        <w:rPr>
          <w:lang w:val="en-GB"/>
        </w:rPr>
        <w:t xml:space="preserve">, D. J. (2016). Tourism workforce research: A review. </w:t>
      </w:r>
      <w:r w:rsidRPr="0073676E">
        <w:rPr>
          <w:i/>
          <w:iCs/>
          <w:lang w:val="en-GB"/>
        </w:rPr>
        <w:t>Annals of Tourism Research, 60</w:t>
      </w:r>
      <w:r w:rsidRPr="0073676E">
        <w:rPr>
          <w:lang w:val="en-GB"/>
        </w:rPr>
        <w:t>, 1–22. https://doi.org/10.1016/j.annals.2016.05.003</w:t>
      </w:r>
    </w:p>
    <w:p w14:paraId="0D019340" w14:textId="77777777" w:rsidR="0073676E" w:rsidRPr="0073676E" w:rsidRDefault="0073676E" w:rsidP="0073676E">
      <w:pPr>
        <w:numPr>
          <w:ilvl w:val="0"/>
          <w:numId w:val="2"/>
        </w:numPr>
        <w:spacing w:line="480" w:lineRule="auto"/>
        <w:rPr>
          <w:lang w:val="en-GB"/>
        </w:rPr>
      </w:pPr>
      <w:r w:rsidRPr="0073676E">
        <w:rPr>
          <w:lang w:val="en-GB"/>
        </w:rPr>
        <w:t xml:space="preserve">Fennell, D. A. (2006). Tourism ethics. </w:t>
      </w:r>
      <w:r w:rsidRPr="0073676E">
        <w:rPr>
          <w:i/>
          <w:iCs/>
          <w:lang w:val="en-GB"/>
        </w:rPr>
        <w:t>Tourism Management, 27</w:t>
      </w:r>
      <w:r w:rsidRPr="0073676E">
        <w:rPr>
          <w:lang w:val="en-GB"/>
        </w:rPr>
        <w:t>(6), 1025–1034. https://doi.org/10.1016/j.tourman.2005.11.004</w:t>
      </w:r>
    </w:p>
    <w:p w14:paraId="107AB088" w14:textId="77777777" w:rsidR="0073676E" w:rsidRPr="0073676E" w:rsidRDefault="0073676E" w:rsidP="0073676E">
      <w:pPr>
        <w:numPr>
          <w:ilvl w:val="0"/>
          <w:numId w:val="2"/>
        </w:numPr>
        <w:spacing w:line="480" w:lineRule="auto"/>
        <w:rPr>
          <w:lang w:val="en-GB"/>
        </w:rPr>
      </w:pPr>
      <w:proofErr w:type="spellStart"/>
      <w:r w:rsidRPr="0073676E">
        <w:rPr>
          <w:lang w:val="en-GB"/>
        </w:rPr>
        <w:t>Gössling</w:t>
      </w:r>
      <w:proofErr w:type="spellEnd"/>
      <w:r w:rsidRPr="0073676E">
        <w:rPr>
          <w:lang w:val="en-GB"/>
        </w:rPr>
        <w:t xml:space="preserve">, S., Scott, D., Hall, C. M., Ceron, J. P., &amp; Dubois, G. (2012). Consumer </w:t>
      </w:r>
      <w:proofErr w:type="spellStart"/>
      <w:r w:rsidRPr="0073676E">
        <w:rPr>
          <w:lang w:val="en-GB"/>
        </w:rPr>
        <w:t>behavior</w:t>
      </w:r>
      <w:proofErr w:type="spellEnd"/>
      <w:r w:rsidRPr="0073676E">
        <w:rPr>
          <w:lang w:val="en-GB"/>
        </w:rPr>
        <w:t xml:space="preserve"> and climate change. </w:t>
      </w:r>
      <w:r w:rsidRPr="0073676E">
        <w:rPr>
          <w:i/>
          <w:iCs/>
          <w:lang w:val="en-GB"/>
        </w:rPr>
        <w:t>Annals of Tourism Research, 39</w:t>
      </w:r>
      <w:r w:rsidRPr="0073676E">
        <w:rPr>
          <w:lang w:val="en-GB"/>
        </w:rPr>
        <w:t>(1), 36–58. https://doi.org/10.1016/j.annals.2011.06.002</w:t>
      </w:r>
    </w:p>
    <w:p w14:paraId="4DD30050" w14:textId="77777777" w:rsidR="0073676E" w:rsidRPr="0073676E" w:rsidRDefault="0073676E" w:rsidP="0073676E">
      <w:pPr>
        <w:numPr>
          <w:ilvl w:val="0"/>
          <w:numId w:val="2"/>
        </w:numPr>
        <w:spacing w:line="480" w:lineRule="auto"/>
        <w:rPr>
          <w:lang w:val="en-GB"/>
        </w:rPr>
      </w:pPr>
      <w:proofErr w:type="spellStart"/>
      <w:r w:rsidRPr="0073676E">
        <w:rPr>
          <w:lang w:val="en-GB"/>
        </w:rPr>
        <w:t>Scheyvens</w:t>
      </w:r>
      <w:proofErr w:type="spellEnd"/>
      <w:r w:rsidRPr="0073676E">
        <w:rPr>
          <w:lang w:val="en-GB"/>
        </w:rPr>
        <w:t xml:space="preserve">, R. (2011). Tourism and poverty reduction. </w:t>
      </w:r>
      <w:r w:rsidRPr="0073676E">
        <w:rPr>
          <w:i/>
          <w:iCs/>
          <w:lang w:val="en-GB"/>
        </w:rPr>
        <w:t>Tourism Geographies, 13</w:t>
      </w:r>
      <w:r w:rsidRPr="0073676E">
        <w:rPr>
          <w:lang w:val="en-GB"/>
        </w:rPr>
        <w:t>(3), 482–497. https://doi.org/10.1080/14616688.2011.570623</w:t>
      </w:r>
    </w:p>
    <w:p w14:paraId="1BC5DD0F" w14:textId="77777777" w:rsidR="0073676E" w:rsidRPr="0073676E" w:rsidRDefault="0073676E" w:rsidP="0073676E">
      <w:pPr>
        <w:spacing w:line="480" w:lineRule="auto"/>
        <w:rPr>
          <w:lang w:val="en-US"/>
        </w:rPr>
      </w:pPr>
    </w:p>
    <w:sectPr w:rsidR="0073676E" w:rsidRPr="0073676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8D6DCC02-9EDD-4C1E-B308-663220FFA9AF}"/>
    <w:embedBold r:id="rId2" w:fontKey="{5220209A-3E26-4AF1-9136-53B27EDB05B6}"/>
    <w:embedItalic r:id="rId3" w:fontKey="{CE3A1F8B-48C9-4C32-9EE7-A56E7AA1C3B6}"/>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85F6DC94-BAB7-4BBF-8710-B84CD139C57A}"/>
  </w:font>
  <w:font w:name="Calibri Light">
    <w:panose1 w:val="020F0302020204030204"/>
    <w:charset w:val="00"/>
    <w:family w:val="swiss"/>
    <w:pitch w:val="variable"/>
    <w:sig w:usb0="E4002EFF" w:usb1="C000247B" w:usb2="00000009" w:usb3="00000000" w:csb0="000001FF" w:csb1="00000000"/>
    <w:embedRegular r:id="rId5" w:fontKey="{A7A5C1FC-7ADE-4830-9C75-B2B7D7474DAC}"/>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8B86481"/>
    <w:multiLevelType w:val="multilevel"/>
    <w:tmpl w:val="D25CA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6FD3AC0"/>
    <w:multiLevelType w:val="multilevel"/>
    <w:tmpl w:val="1CCAB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56553206">
    <w:abstractNumId w:val="0"/>
  </w:num>
  <w:num w:numId="2" w16cid:durableId="6112817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1A08AF"/>
    <w:rsid w:val="00203724"/>
    <w:rsid w:val="00224FD9"/>
    <w:rsid w:val="002F4AE0"/>
    <w:rsid w:val="00384E8A"/>
    <w:rsid w:val="003B0A7B"/>
    <w:rsid w:val="003D1074"/>
    <w:rsid w:val="00426865"/>
    <w:rsid w:val="00477CAA"/>
    <w:rsid w:val="00481859"/>
    <w:rsid w:val="00502E29"/>
    <w:rsid w:val="005E458B"/>
    <w:rsid w:val="00607429"/>
    <w:rsid w:val="00661030"/>
    <w:rsid w:val="006C5B28"/>
    <w:rsid w:val="00716E23"/>
    <w:rsid w:val="0073676E"/>
    <w:rsid w:val="008039ED"/>
    <w:rsid w:val="00844EC2"/>
    <w:rsid w:val="008516FE"/>
    <w:rsid w:val="008A684E"/>
    <w:rsid w:val="00903466"/>
    <w:rsid w:val="009C1D0A"/>
    <w:rsid w:val="00A044F7"/>
    <w:rsid w:val="00A8150E"/>
    <w:rsid w:val="00AA40E0"/>
    <w:rsid w:val="00B20343"/>
    <w:rsid w:val="00B85EA7"/>
    <w:rsid w:val="00BB240B"/>
    <w:rsid w:val="00BE65DD"/>
    <w:rsid w:val="00C21EBA"/>
    <w:rsid w:val="00C551DF"/>
    <w:rsid w:val="00C612A4"/>
    <w:rsid w:val="00CA2604"/>
    <w:rsid w:val="00CC6AD1"/>
    <w:rsid w:val="00CD620A"/>
    <w:rsid w:val="00E6778A"/>
    <w:rsid w:val="00EA737F"/>
    <w:rsid w:val="00F14EE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F5FD83"/>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character" w:styleId="Hyperlink">
    <w:name w:val="Hyperlink"/>
    <w:basedOn w:val="DefaultParagraphFont"/>
    <w:uiPriority w:val="99"/>
    <w:unhideWhenUsed/>
    <w:rsid w:val="008A684E"/>
    <w:rPr>
      <w:color w:val="0563C1" w:themeColor="hyperlink"/>
      <w:u w:val="single"/>
    </w:rPr>
  </w:style>
  <w:style w:type="character" w:styleId="UnresolvedMention">
    <w:name w:val="Unresolved Mention"/>
    <w:basedOn w:val="DefaultParagraphFont"/>
    <w:uiPriority w:val="99"/>
    <w:semiHidden/>
    <w:unhideWhenUsed/>
    <w:rsid w:val="008A684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661</Words>
  <Characters>3770</Characters>
  <Application>Microsoft Office Word</Application>
  <DocSecurity>0</DocSecurity>
  <Lines>31</Lines>
  <Paragraphs>8</Paragraphs>
  <ScaleCrop>false</ScaleCrop>
  <Company/>
  <LinksUpToDate>false</LinksUpToDate>
  <CharactersWithSpaces>4423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2026-01-27T05:04:00Z</dcterms:created>
  <dcterms:modified xsi:type="dcterms:W3CDTF">2026-01-27T05:04:00Z</dcterms:modified>
</cp:coreProperties>
</file>