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E1867"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Title Page</w:t>
      </w:r>
    </w:p>
    <w:p w14:paraId="1ECAF0A0"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An Exploration of the Basic Theoretical Concepts of Accounting: Principles, Statements, and Practical Application</w:t>
      </w:r>
    </w:p>
    <w:p w14:paraId="6DE6E300" w14:textId="2064A660"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Student Name: Jesika Sonawane</w:t>
      </w:r>
      <w:r w:rsidRPr="0055567E">
        <w:rPr>
          <w:rFonts w:ascii="Times New Roman" w:hAnsi="Times New Roman" w:cs="Times New Roman"/>
        </w:rPr>
        <w:br/>
        <w:t>Student ID: DE240293</w:t>
      </w:r>
      <w:r w:rsidRPr="0055567E">
        <w:rPr>
          <w:rFonts w:ascii="Times New Roman" w:hAnsi="Times New Roman" w:cs="Times New Roman"/>
        </w:rPr>
        <w:br/>
        <w:t xml:space="preserve">Course: Accounting and fundamental  </w:t>
      </w:r>
      <w:r w:rsidRPr="0055567E">
        <w:rPr>
          <w:rFonts w:ascii="Times New Roman" w:hAnsi="Times New Roman" w:cs="Times New Roman"/>
        </w:rPr>
        <w:br/>
        <w:t xml:space="preserve">Institution: European institute of innovation, entrepreneurship and technology, </w:t>
      </w:r>
      <w:proofErr w:type="gramStart"/>
      <w:r w:rsidRPr="0055567E">
        <w:rPr>
          <w:rFonts w:ascii="Times New Roman" w:hAnsi="Times New Roman" w:cs="Times New Roman"/>
        </w:rPr>
        <w:t xml:space="preserve">Berlin(Germany </w:t>
      </w:r>
      <w:r w:rsidR="007B48B5" w:rsidRPr="0055567E">
        <w:rPr>
          <w:rFonts w:ascii="Times New Roman" w:hAnsi="Times New Roman" w:cs="Times New Roman"/>
        </w:rPr>
        <w:t>)</w:t>
      </w:r>
      <w:proofErr w:type="gramEnd"/>
    </w:p>
    <w:p w14:paraId="7964FAF1" w14:textId="77777777" w:rsidR="00067295" w:rsidRPr="0055567E" w:rsidRDefault="00067295" w:rsidP="0055567E">
      <w:pPr>
        <w:spacing w:line="480" w:lineRule="auto"/>
        <w:rPr>
          <w:rFonts w:ascii="Times New Roman" w:hAnsi="Times New Roman" w:cs="Times New Roman"/>
          <w:b/>
          <w:bCs/>
        </w:rPr>
      </w:pPr>
    </w:p>
    <w:p w14:paraId="29602E7B" w14:textId="77777777" w:rsidR="00067295" w:rsidRPr="0055567E" w:rsidRDefault="00067295" w:rsidP="0055567E">
      <w:pPr>
        <w:spacing w:line="480" w:lineRule="auto"/>
        <w:rPr>
          <w:rFonts w:ascii="Times New Roman" w:hAnsi="Times New Roman" w:cs="Times New Roman"/>
          <w:b/>
          <w:bCs/>
        </w:rPr>
      </w:pPr>
    </w:p>
    <w:p w14:paraId="66B17A00" w14:textId="77777777" w:rsidR="00067295" w:rsidRPr="0055567E" w:rsidRDefault="00067295" w:rsidP="0055567E">
      <w:pPr>
        <w:spacing w:line="480" w:lineRule="auto"/>
        <w:rPr>
          <w:rFonts w:ascii="Times New Roman" w:hAnsi="Times New Roman" w:cs="Times New Roman"/>
          <w:b/>
          <w:bCs/>
        </w:rPr>
      </w:pPr>
    </w:p>
    <w:p w14:paraId="0AB14CA5" w14:textId="77777777" w:rsidR="00067295" w:rsidRPr="0055567E" w:rsidRDefault="00067295" w:rsidP="0055567E">
      <w:pPr>
        <w:spacing w:line="480" w:lineRule="auto"/>
        <w:rPr>
          <w:rFonts w:ascii="Times New Roman" w:hAnsi="Times New Roman" w:cs="Times New Roman"/>
          <w:b/>
          <w:bCs/>
        </w:rPr>
      </w:pPr>
    </w:p>
    <w:p w14:paraId="046ABD17" w14:textId="77777777" w:rsidR="00067295" w:rsidRPr="0055567E" w:rsidRDefault="00067295" w:rsidP="0055567E">
      <w:pPr>
        <w:spacing w:line="480" w:lineRule="auto"/>
        <w:rPr>
          <w:rFonts w:ascii="Times New Roman" w:hAnsi="Times New Roman" w:cs="Times New Roman"/>
          <w:b/>
          <w:bCs/>
        </w:rPr>
      </w:pPr>
    </w:p>
    <w:p w14:paraId="1D91F68C" w14:textId="77777777" w:rsidR="00067295" w:rsidRPr="0055567E" w:rsidRDefault="00067295" w:rsidP="0055567E">
      <w:pPr>
        <w:spacing w:line="480" w:lineRule="auto"/>
        <w:rPr>
          <w:rFonts w:ascii="Times New Roman" w:hAnsi="Times New Roman" w:cs="Times New Roman"/>
          <w:b/>
          <w:bCs/>
        </w:rPr>
      </w:pPr>
    </w:p>
    <w:p w14:paraId="79BE3848" w14:textId="77777777" w:rsidR="00067295" w:rsidRPr="0055567E" w:rsidRDefault="00067295" w:rsidP="0055567E">
      <w:pPr>
        <w:spacing w:line="480" w:lineRule="auto"/>
        <w:rPr>
          <w:rFonts w:ascii="Times New Roman" w:hAnsi="Times New Roman" w:cs="Times New Roman"/>
          <w:b/>
          <w:bCs/>
        </w:rPr>
      </w:pPr>
    </w:p>
    <w:p w14:paraId="4910CDB9" w14:textId="77777777" w:rsidR="00067295" w:rsidRPr="0055567E" w:rsidRDefault="00067295" w:rsidP="0055567E">
      <w:pPr>
        <w:spacing w:line="480" w:lineRule="auto"/>
        <w:rPr>
          <w:rFonts w:ascii="Times New Roman" w:hAnsi="Times New Roman" w:cs="Times New Roman"/>
          <w:b/>
          <w:bCs/>
        </w:rPr>
      </w:pPr>
    </w:p>
    <w:p w14:paraId="3661A2F5" w14:textId="77777777" w:rsidR="00067295" w:rsidRPr="0055567E" w:rsidRDefault="00067295" w:rsidP="0055567E">
      <w:pPr>
        <w:spacing w:line="480" w:lineRule="auto"/>
        <w:rPr>
          <w:rFonts w:ascii="Times New Roman" w:hAnsi="Times New Roman" w:cs="Times New Roman"/>
          <w:b/>
          <w:bCs/>
        </w:rPr>
      </w:pPr>
    </w:p>
    <w:p w14:paraId="795E39D7" w14:textId="77777777" w:rsidR="00067295" w:rsidRPr="0055567E" w:rsidRDefault="00067295" w:rsidP="0055567E">
      <w:pPr>
        <w:spacing w:line="480" w:lineRule="auto"/>
        <w:rPr>
          <w:rFonts w:ascii="Times New Roman" w:hAnsi="Times New Roman" w:cs="Times New Roman"/>
          <w:b/>
          <w:bCs/>
        </w:rPr>
      </w:pPr>
    </w:p>
    <w:p w14:paraId="12B4E3B9" w14:textId="77777777" w:rsidR="00067295" w:rsidRPr="0055567E" w:rsidRDefault="00067295" w:rsidP="0055567E">
      <w:pPr>
        <w:spacing w:line="480" w:lineRule="auto"/>
        <w:rPr>
          <w:rFonts w:ascii="Times New Roman" w:hAnsi="Times New Roman" w:cs="Times New Roman"/>
          <w:b/>
          <w:bCs/>
        </w:rPr>
      </w:pPr>
    </w:p>
    <w:p w14:paraId="1281167B" w14:textId="77777777" w:rsidR="00067295" w:rsidRPr="0055567E" w:rsidRDefault="00067295" w:rsidP="0055567E">
      <w:pPr>
        <w:spacing w:line="480" w:lineRule="auto"/>
        <w:rPr>
          <w:rFonts w:ascii="Times New Roman" w:hAnsi="Times New Roman" w:cs="Times New Roman"/>
          <w:b/>
          <w:bCs/>
        </w:rPr>
      </w:pPr>
    </w:p>
    <w:p w14:paraId="543FE878" w14:textId="77777777" w:rsidR="00067295" w:rsidRPr="0055567E" w:rsidRDefault="00067295" w:rsidP="0055567E">
      <w:pPr>
        <w:spacing w:line="480" w:lineRule="auto"/>
        <w:rPr>
          <w:rFonts w:ascii="Times New Roman" w:hAnsi="Times New Roman" w:cs="Times New Roman"/>
          <w:b/>
          <w:bCs/>
        </w:rPr>
      </w:pPr>
    </w:p>
    <w:p w14:paraId="7701EA5F" w14:textId="77777777" w:rsidR="00067295" w:rsidRPr="0055567E" w:rsidRDefault="00067295" w:rsidP="0055567E">
      <w:pPr>
        <w:spacing w:line="480" w:lineRule="auto"/>
        <w:rPr>
          <w:rFonts w:ascii="Times New Roman" w:hAnsi="Times New Roman" w:cs="Times New Roman"/>
          <w:b/>
          <w:bCs/>
        </w:rPr>
      </w:pPr>
    </w:p>
    <w:p w14:paraId="6C74A40A" w14:textId="77777777" w:rsidR="00067295" w:rsidRPr="0055567E" w:rsidRDefault="00067295" w:rsidP="0055567E">
      <w:pPr>
        <w:spacing w:line="480" w:lineRule="auto"/>
        <w:rPr>
          <w:rFonts w:ascii="Times New Roman" w:hAnsi="Times New Roman" w:cs="Times New Roman"/>
          <w:b/>
          <w:bCs/>
        </w:rPr>
      </w:pPr>
    </w:p>
    <w:p w14:paraId="34A0C52F" w14:textId="77777777" w:rsidR="00067295" w:rsidRPr="0055567E" w:rsidRDefault="00067295" w:rsidP="0055567E">
      <w:pPr>
        <w:spacing w:line="480" w:lineRule="auto"/>
        <w:rPr>
          <w:rFonts w:ascii="Times New Roman" w:hAnsi="Times New Roman" w:cs="Times New Roman"/>
          <w:b/>
          <w:bCs/>
        </w:rPr>
      </w:pPr>
    </w:p>
    <w:p w14:paraId="6537F4CE" w14:textId="77777777" w:rsidR="00067295" w:rsidRPr="0055567E" w:rsidRDefault="00067295" w:rsidP="0055567E">
      <w:pPr>
        <w:spacing w:line="480" w:lineRule="auto"/>
        <w:rPr>
          <w:rFonts w:ascii="Times New Roman" w:hAnsi="Times New Roman" w:cs="Times New Roman"/>
          <w:b/>
          <w:bCs/>
        </w:rPr>
      </w:pPr>
    </w:p>
    <w:p w14:paraId="4F11607D" w14:textId="77777777" w:rsidR="00067295" w:rsidRPr="0055567E" w:rsidRDefault="00067295" w:rsidP="0055567E">
      <w:pPr>
        <w:spacing w:line="480" w:lineRule="auto"/>
        <w:rPr>
          <w:rFonts w:ascii="Times New Roman" w:hAnsi="Times New Roman" w:cs="Times New Roman"/>
          <w:b/>
          <w:bCs/>
        </w:rPr>
      </w:pPr>
    </w:p>
    <w:p w14:paraId="2EA204E1" w14:textId="77777777" w:rsidR="00067295" w:rsidRPr="0055567E" w:rsidRDefault="00067295" w:rsidP="0055567E">
      <w:pPr>
        <w:spacing w:line="480" w:lineRule="auto"/>
        <w:rPr>
          <w:rFonts w:ascii="Times New Roman" w:hAnsi="Times New Roman" w:cs="Times New Roman"/>
          <w:b/>
          <w:bCs/>
        </w:rPr>
      </w:pPr>
    </w:p>
    <w:p w14:paraId="1994BDC3" w14:textId="77777777" w:rsidR="00067295" w:rsidRPr="0055567E" w:rsidRDefault="00067295" w:rsidP="0055567E">
      <w:pPr>
        <w:spacing w:line="480" w:lineRule="auto"/>
        <w:rPr>
          <w:rFonts w:ascii="Times New Roman" w:hAnsi="Times New Roman" w:cs="Times New Roman"/>
          <w:b/>
          <w:bCs/>
        </w:rPr>
      </w:pPr>
    </w:p>
    <w:p w14:paraId="1AFAB29C" w14:textId="77777777" w:rsidR="00067295" w:rsidRPr="0055567E" w:rsidRDefault="00067295" w:rsidP="0055567E">
      <w:pPr>
        <w:spacing w:line="480" w:lineRule="auto"/>
        <w:rPr>
          <w:rFonts w:ascii="Times New Roman" w:hAnsi="Times New Roman" w:cs="Times New Roman"/>
          <w:b/>
          <w:bCs/>
        </w:rPr>
      </w:pPr>
    </w:p>
    <w:p w14:paraId="352FEF69" w14:textId="77777777" w:rsidR="00285F2B" w:rsidRPr="0055567E" w:rsidRDefault="00067295" w:rsidP="0055567E">
      <w:pPr>
        <w:spacing w:line="480" w:lineRule="auto"/>
        <w:rPr>
          <w:rFonts w:ascii="Times New Roman" w:hAnsi="Times New Roman" w:cs="Times New Roman"/>
          <w:b/>
          <w:bCs/>
        </w:rPr>
      </w:pPr>
      <w:r w:rsidRPr="0055567E">
        <w:rPr>
          <w:rFonts w:ascii="Times New Roman" w:hAnsi="Times New Roman" w:cs="Times New Roman"/>
          <w:b/>
          <w:bCs/>
        </w:rPr>
        <w:t>Table of Contents</w:t>
      </w:r>
      <w:r w:rsidR="00285F2B" w:rsidRPr="0055567E">
        <w:rPr>
          <w:rFonts w:ascii="Times New Roman" w:hAnsi="Times New Roman" w:cs="Times New Roman"/>
          <w:b/>
          <w:bCs/>
        </w:rPr>
        <w:t xml:space="preserve"> </w:t>
      </w:r>
    </w:p>
    <w:p w14:paraId="122A1FDD" w14:textId="2572839D"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Abstract</w:t>
      </w:r>
    </w:p>
    <w:p w14:paraId="75151FD9" w14:textId="77777777"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Introduction</w:t>
      </w:r>
    </w:p>
    <w:p w14:paraId="4673BB5F"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1.1. Purpose and Scope of the Report</w:t>
      </w:r>
    </w:p>
    <w:p w14:paraId="60E808F2"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1.2. The Significance of Accounting in the Modern Business World</w:t>
      </w:r>
    </w:p>
    <w:p w14:paraId="40AC1929" w14:textId="77777777"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Literature Review</w:t>
      </w:r>
    </w:p>
    <w:p w14:paraId="254E0D4B"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2.1. Historical Evolution of Accounting Thought</w:t>
      </w:r>
    </w:p>
    <w:p w14:paraId="3E60B017"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2.2. Core Theoretical Frameworks: The Conceptual Foundations</w:t>
      </w:r>
    </w:p>
    <w:p w14:paraId="1E5044E3"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2.3. The Accounting Equation: The Cornerstone of Financial Structure</w:t>
      </w:r>
    </w:p>
    <w:p w14:paraId="086F8CD6"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2.4. The Role of Financial Accounting in Stakeholder Decision-Making</w:t>
      </w:r>
    </w:p>
    <w:p w14:paraId="3A7AB573" w14:textId="77777777"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Methodology</w:t>
      </w:r>
    </w:p>
    <w:p w14:paraId="108FD01A"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3.1. Research Approach and Design</w:t>
      </w:r>
    </w:p>
    <w:p w14:paraId="782F2852"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lastRenderedPageBreak/>
        <w:t>3.2. Data Collection Methods</w:t>
      </w:r>
    </w:p>
    <w:p w14:paraId="442AB871"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3.3. Data Analysis Strategy</w:t>
      </w:r>
    </w:p>
    <w:p w14:paraId="35F29B32"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3.4. Limitations of the Research</w:t>
      </w:r>
    </w:p>
    <w:p w14:paraId="3738A654"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Findings</w:t>
      </w:r>
    </w:p>
    <w:p w14:paraId="1351C434"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4.1. The Accounting Equation: Deconstructing Assets, Liabilities, and Equity</w:t>
      </w:r>
    </w:p>
    <w:p w14:paraId="42E0B0A5"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4.1.1. Assets: Resources with Future Benefit</w:t>
      </w:r>
    </w:p>
    <w:p w14:paraId="40E574CC"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4.1.2. Liabilities: Present Obligations</w:t>
      </w:r>
    </w:p>
    <w:p w14:paraId="3DBE7B32"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4.1.3. Owner's Equity: The Residual Claim</w:t>
      </w:r>
    </w:p>
    <w:p w14:paraId="4F88F2C6"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4.2. Foundational Principles of Accounting Practice</w:t>
      </w:r>
    </w:p>
    <w:p w14:paraId="53D665F4"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4.2.1. The Accrual Basis of Accounting</w:t>
      </w:r>
    </w:p>
    <w:p w14:paraId="63121B2E"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4.2.2. The Revenue Recognition Principle</w:t>
      </w:r>
    </w:p>
    <w:p w14:paraId="48A98FDF"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4.2.3. The Matching Principle</w:t>
      </w:r>
    </w:p>
    <w:p w14:paraId="2C0147E3"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4.2.4. Other Key Principles: Going Concern, Consistency, and Prudence</w:t>
      </w:r>
    </w:p>
    <w:p w14:paraId="482F9C31"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4.3. The Triad of Financial Statements: Structure and Interconnection</w:t>
      </w:r>
    </w:p>
    <w:p w14:paraId="6587DDA3"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4.3.1. The Balance Sheet: A Financial Snapshot</w:t>
      </w:r>
    </w:p>
    <w:p w14:paraId="284EAE40"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4.3.2. The Income Statement: Measuring Performance</w:t>
      </w:r>
    </w:p>
    <w:p w14:paraId="6D7FA6A3"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4.3.3. The Statement of Cash Flows: Tracking Liquidity</w:t>
      </w:r>
    </w:p>
    <w:p w14:paraId="5528AFCD"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4.3.4. The Articulation of Financial Statements</w:t>
      </w:r>
    </w:p>
    <w:p w14:paraId="14ED3D97"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4.4. Application in Real-World Accounting Practices: Case Examples</w:t>
      </w:r>
    </w:p>
    <w:p w14:paraId="6C6095D5"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4.4.1. Example 1: A Small Business Startup (Retail Store)</w:t>
      </w:r>
    </w:p>
    <w:p w14:paraId="5060ED43"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lastRenderedPageBreak/>
        <w:t>4.4.2. Example 2: A Manufacturing Firm (Accruals and Matching)</w:t>
      </w:r>
    </w:p>
    <w:p w14:paraId="317AF7EF"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 xml:space="preserve">4.4.3. Example 3: </w:t>
      </w:r>
      <w:proofErr w:type="spellStart"/>
      <w:r w:rsidRPr="0055567E">
        <w:rPr>
          <w:rFonts w:ascii="Times New Roman" w:hAnsi="Times New Roman" w:cs="Times New Roman"/>
        </w:rPr>
        <w:t>Analyzing</w:t>
      </w:r>
      <w:proofErr w:type="spellEnd"/>
      <w:r w:rsidRPr="0055567E">
        <w:rPr>
          <w:rFonts w:ascii="Times New Roman" w:hAnsi="Times New Roman" w:cs="Times New Roman"/>
        </w:rPr>
        <w:t xml:space="preserve"> a Public Company (Integrated Statements)</w:t>
      </w:r>
    </w:p>
    <w:p w14:paraId="5586686F" w14:textId="77777777"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Discussion</w:t>
      </w:r>
    </w:p>
    <w:p w14:paraId="206157A6"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5.1. Synthesizing Theory and Practice</w:t>
      </w:r>
    </w:p>
    <w:p w14:paraId="516C2F4E"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5.2. Critical Analysis of the Strengths and Limitations of Accounting Concepts</w:t>
      </w:r>
    </w:p>
    <w:p w14:paraId="3E5F9F6C"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5.3. The Dynamic Relationship Between Accounting Information and Business Decision-Making</w:t>
      </w:r>
    </w:p>
    <w:p w14:paraId="7573D523"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5.4. Contemporary Challenges and the Future of Accounting Theory</w:t>
      </w:r>
    </w:p>
    <w:p w14:paraId="77C496EC" w14:textId="77777777"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Conclusion</w:t>
      </w:r>
    </w:p>
    <w:p w14:paraId="4BDEDBA3"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6.1. Summary of Key Insights</w:t>
      </w:r>
    </w:p>
    <w:p w14:paraId="3F9CD874"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6.2. Implications for Students, Practitioners, and Stakeholders</w:t>
      </w:r>
    </w:p>
    <w:p w14:paraId="7F28A49E" w14:textId="77777777" w:rsidR="00285F2B" w:rsidRPr="0055567E" w:rsidRDefault="00285F2B" w:rsidP="0055567E">
      <w:pPr>
        <w:spacing w:line="480" w:lineRule="auto"/>
        <w:rPr>
          <w:rFonts w:ascii="Times New Roman" w:hAnsi="Times New Roman" w:cs="Times New Roman"/>
        </w:rPr>
      </w:pPr>
      <w:r w:rsidRPr="0055567E">
        <w:rPr>
          <w:rFonts w:ascii="Times New Roman" w:hAnsi="Times New Roman" w:cs="Times New Roman"/>
        </w:rPr>
        <w:t>6.3. Concluding Remarks</w:t>
      </w:r>
    </w:p>
    <w:p w14:paraId="5540305E" w14:textId="77777777"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References</w:t>
      </w:r>
    </w:p>
    <w:p w14:paraId="1A8C6071" w14:textId="77777777" w:rsidR="00285F2B"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Appendices</w:t>
      </w:r>
    </w:p>
    <w:p w14:paraId="41932DEC" w14:textId="04FA2EB0" w:rsidR="00067295" w:rsidRPr="0055567E" w:rsidRDefault="00285F2B" w:rsidP="0055567E">
      <w:pPr>
        <w:spacing w:line="480" w:lineRule="auto"/>
        <w:rPr>
          <w:rFonts w:ascii="Times New Roman" w:hAnsi="Times New Roman" w:cs="Times New Roman"/>
          <w:b/>
          <w:bCs/>
        </w:rPr>
      </w:pPr>
      <w:r w:rsidRPr="0055567E">
        <w:rPr>
          <w:rFonts w:ascii="Times New Roman" w:hAnsi="Times New Roman" w:cs="Times New Roman"/>
          <w:b/>
          <w:bCs/>
        </w:rPr>
        <w:t>Appendix A: Glossary of Key Accounting Terms</w:t>
      </w:r>
    </w:p>
    <w:p w14:paraId="5914460B" w14:textId="77777777" w:rsidR="00067295" w:rsidRPr="0055567E" w:rsidRDefault="00067295" w:rsidP="0055567E">
      <w:pPr>
        <w:spacing w:line="480" w:lineRule="auto"/>
        <w:rPr>
          <w:rFonts w:ascii="Times New Roman" w:hAnsi="Times New Roman" w:cs="Times New Roman"/>
          <w:b/>
          <w:bCs/>
        </w:rPr>
      </w:pPr>
    </w:p>
    <w:p w14:paraId="4BC2F55F" w14:textId="77777777" w:rsidR="00044F49" w:rsidRPr="0055567E" w:rsidRDefault="00044F49" w:rsidP="0055567E">
      <w:pPr>
        <w:spacing w:line="480" w:lineRule="auto"/>
        <w:rPr>
          <w:rFonts w:ascii="Times New Roman" w:hAnsi="Times New Roman" w:cs="Times New Roman"/>
          <w:b/>
          <w:bCs/>
        </w:rPr>
      </w:pPr>
    </w:p>
    <w:p w14:paraId="2F5C670A" w14:textId="77777777" w:rsidR="00044F49" w:rsidRPr="0055567E" w:rsidRDefault="00044F49" w:rsidP="0055567E">
      <w:pPr>
        <w:spacing w:line="480" w:lineRule="auto"/>
        <w:rPr>
          <w:rFonts w:ascii="Times New Roman" w:hAnsi="Times New Roman" w:cs="Times New Roman"/>
          <w:b/>
          <w:bCs/>
        </w:rPr>
      </w:pPr>
    </w:p>
    <w:p w14:paraId="5173A402" w14:textId="77777777" w:rsidR="00044F49" w:rsidRPr="0055567E" w:rsidRDefault="00044F49" w:rsidP="0055567E">
      <w:pPr>
        <w:spacing w:line="480" w:lineRule="auto"/>
        <w:rPr>
          <w:rFonts w:ascii="Times New Roman" w:hAnsi="Times New Roman" w:cs="Times New Roman"/>
          <w:b/>
          <w:bCs/>
        </w:rPr>
      </w:pPr>
    </w:p>
    <w:p w14:paraId="12505FA5" w14:textId="77777777" w:rsidR="00044F49" w:rsidRPr="0055567E" w:rsidRDefault="00044F49" w:rsidP="0055567E">
      <w:pPr>
        <w:spacing w:line="480" w:lineRule="auto"/>
        <w:rPr>
          <w:rFonts w:ascii="Times New Roman" w:hAnsi="Times New Roman" w:cs="Times New Roman"/>
          <w:b/>
          <w:bCs/>
        </w:rPr>
      </w:pPr>
    </w:p>
    <w:p w14:paraId="1E7D0668" w14:textId="77777777" w:rsidR="00044F49" w:rsidRPr="0055567E" w:rsidRDefault="00044F49" w:rsidP="0055567E">
      <w:pPr>
        <w:spacing w:line="480" w:lineRule="auto"/>
        <w:rPr>
          <w:rFonts w:ascii="Times New Roman" w:hAnsi="Times New Roman" w:cs="Times New Roman"/>
          <w:b/>
          <w:bCs/>
        </w:rPr>
      </w:pPr>
    </w:p>
    <w:p w14:paraId="61F58C2D" w14:textId="77777777" w:rsidR="00044F49" w:rsidRPr="0055567E" w:rsidRDefault="00044F49" w:rsidP="0055567E">
      <w:pPr>
        <w:spacing w:line="480" w:lineRule="auto"/>
        <w:rPr>
          <w:rFonts w:ascii="Times New Roman" w:hAnsi="Times New Roman" w:cs="Times New Roman"/>
          <w:b/>
          <w:bCs/>
        </w:rPr>
      </w:pPr>
    </w:p>
    <w:p w14:paraId="380F522A" w14:textId="77777777" w:rsidR="00044F49" w:rsidRPr="0055567E" w:rsidRDefault="00044F49" w:rsidP="0055567E">
      <w:pPr>
        <w:spacing w:line="480" w:lineRule="auto"/>
        <w:rPr>
          <w:rFonts w:ascii="Times New Roman" w:hAnsi="Times New Roman" w:cs="Times New Roman"/>
          <w:b/>
          <w:bCs/>
        </w:rPr>
      </w:pPr>
    </w:p>
    <w:p w14:paraId="4B3C766F" w14:textId="77777777" w:rsidR="00044F49" w:rsidRPr="0055567E" w:rsidRDefault="00044F49" w:rsidP="0055567E">
      <w:pPr>
        <w:spacing w:line="480" w:lineRule="auto"/>
        <w:rPr>
          <w:rFonts w:ascii="Times New Roman" w:hAnsi="Times New Roman" w:cs="Times New Roman"/>
          <w:b/>
          <w:bCs/>
        </w:rPr>
      </w:pPr>
    </w:p>
    <w:p w14:paraId="14EAC601" w14:textId="3ECFF6D1"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Abstract</w:t>
      </w:r>
    </w:p>
    <w:p w14:paraId="0DBADD0C" w14:textId="71A327B5" w:rsidR="00067295"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The fundamental theoretical ideas that underpin financial accounting are examined in this extensive report. It starts by outlining the crucial function of accounting as the business language, which is necessary for accountability, openness, and well-informed decision-making. As the unchangeable framework defining a company's financial condition, the report's central focus is a thorough analysis of the basic accounting equation (Assets = Liabilities + Owner's Equity). The main tenets of accounting practice are then thoroughly examined, with special attention paid to the accrual basis, the revenue recognition principle, and the matching principle, which together guarantee that financial statements accurately depict economic realities rather than merely cash movements.</w:t>
      </w:r>
    </w:p>
    <w:p w14:paraId="6D2AB105" w14:textId="2EE4F8A2" w:rsidR="00044F49"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 xml:space="preserve">The balance sheet, income statement, and statement of cash flows are the three main financial statements that are further broken down in the report. Their respective structures, goals, and—most importantly—their connections are explained. The implementation of these theoretical ideas is illustrated through real-world examples, ranging from a small retail startup to a major public company, illustrating how they correspond to accepted accounting practices. While recognizing the concepts' inherent limitations, such as their reliance on estimates and past cost, a critical debate assesses the concepts' strengths in offering a consistent framework for communication. The report's conclusion highlights the fundamental ideas' continued applicability in the face of changing corporate environments and </w:t>
      </w:r>
      <w:r w:rsidRPr="0055567E">
        <w:rPr>
          <w:rFonts w:ascii="Times New Roman" w:hAnsi="Times New Roman" w:cs="Times New Roman"/>
        </w:rPr>
        <w:lastRenderedPageBreak/>
        <w:t>technological breakthroughs, claiming that anyone involved in the interpretation or use of financial data must have a solid understanding of this theoretical framework.</w:t>
      </w:r>
    </w:p>
    <w:p w14:paraId="3ECD8378" w14:textId="77777777" w:rsidR="00044F49" w:rsidRPr="0055567E" w:rsidRDefault="00044F49" w:rsidP="0055567E">
      <w:pPr>
        <w:spacing w:line="480" w:lineRule="auto"/>
        <w:rPr>
          <w:rFonts w:ascii="Times New Roman" w:hAnsi="Times New Roman" w:cs="Times New Roman"/>
          <w:i/>
          <w:iCs/>
        </w:rPr>
      </w:pPr>
    </w:p>
    <w:p w14:paraId="7684C42E" w14:textId="19D5EC0E"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1. Introduction</w:t>
      </w:r>
    </w:p>
    <w:p w14:paraId="5E670BA6"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1.1. Purpose and Scope of the Report</w:t>
      </w:r>
    </w:p>
    <w:p w14:paraId="582FD2FC" w14:textId="77777777"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Information is the foundation of the corporate world. People require a clear, consistent, and trustworthy image of a company's financial performance and health in order to make decisions about whether to invest, lend, manage, or regulate. Accounting paints this picture. Accounting, however, is a complex language based on a number of fundamental theoretical ideas and concepts; it is not just bookkeeping or math. The purpose of this report is to thoroughly examine these core ideas. Its main goals are to demystify the fundamental theories of financial accounting, provide an explanation of their existence, and demonstrate their practical application.</w:t>
      </w:r>
    </w:p>
    <w:p w14:paraId="5ABAAB16" w14:textId="77777777"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 xml:space="preserve">This report's scope is purposefully limited to the fundamental theoretical underpinnings. It will examine the accounting equation, which serves as the rational basis for all financial documentation. After that, it will look at the fundamental ideas that serve as guidelines for the accounting game, like accrual accounting and the matching principle. The report will then examine the balance sheet, income statement, and cash flow—the three primary products of the accounting process. </w:t>
      </w:r>
    </w:p>
    <w:p w14:paraId="305DE55F" w14:textId="77777777"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statement, demonstrating their interconnection and their derivation from the fundamental principles. Finally, by giving these concepts a realistic context, real-world examples will close the gap between abstract theory and practical implementation. The paper aims to establish an unwavering grasp of the fundamentals from which all further research is derived, rather than delving deeply into complex subjects like consolidations or derivative accounting.</w:t>
      </w:r>
    </w:p>
    <w:p w14:paraId="4F4EE810"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lastRenderedPageBreak/>
        <w:t>1.2. The Significance of Accounting in the Modern Business World</w:t>
      </w:r>
    </w:p>
    <w:p w14:paraId="11EA42C1" w14:textId="77777777"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Imagine traveling a city without a map or attempting to assess a sports team's performance without knowing the score. Without accounting, stakeholders would be in this predicament. Accounting is the main business information system because it offers an organized method for documenting, categorizing, summarizing, and sharing economic activities. Its importance cannot be emphasized enough. Accounting data is essential for managers to establish budgets, keep expenditures under control, and assess the profitability of projects. It serves as the foundation for evaluating a company's profitability, risk, and prospects for expansion for creditors and investors. It guarantees legal compliance and makes equitable revenue collection easier for tax authorities and regulators.</w:t>
      </w:r>
    </w:p>
    <w:p w14:paraId="285EC545" w14:textId="77777777"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Accounting essentially turns the innumerable daily transactions—loans, salaries, purchases, and sales—into a cohesive story about a company. Comparability across many businesses and time periods is made possible by this narrative, which is provided through standardized financial statements. According to Smith (2019), the standardized language of accounting is what makes it possible for money to move effectively in international markets; investors can use the same basic measures to compare a German manufacturer with a Silicon Valley tech company (p. 45). As a result, knowing the theory underlying this language is not merely a theoretical exercise; it is a practical requirement for everyone who deals with the economic world, including investors, policymakers, employees, and business owners.</w:t>
      </w:r>
    </w:p>
    <w:p w14:paraId="776EAB75"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2. Literature Review</w:t>
      </w:r>
    </w:p>
    <w:p w14:paraId="6BB4AFB9"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2.1. Historical Evolution of Accounting Thought</w:t>
      </w:r>
    </w:p>
    <w:p w14:paraId="009F48C1" w14:textId="77777777"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 xml:space="preserve">In its most basic form, accounting is as old as business. Taxes, tributes, and storeroom inventory were documented by early Mesopotamian, Egyptian, and Roman civilizations. However, the Summa de Arithmetica, </w:t>
      </w:r>
      <w:proofErr w:type="spellStart"/>
      <w:r w:rsidRPr="0055567E">
        <w:rPr>
          <w:rFonts w:ascii="Times New Roman" w:hAnsi="Times New Roman" w:cs="Times New Roman"/>
        </w:rPr>
        <w:t>Geometria</w:t>
      </w:r>
      <w:proofErr w:type="spellEnd"/>
      <w:r w:rsidRPr="0055567E">
        <w:rPr>
          <w:rFonts w:ascii="Times New Roman" w:hAnsi="Times New Roman" w:cs="Times New Roman"/>
        </w:rPr>
        <w:t xml:space="preserve">, </w:t>
      </w:r>
      <w:proofErr w:type="spellStart"/>
      <w:r w:rsidRPr="0055567E">
        <w:rPr>
          <w:rFonts w:ascii="Times New Roman" w:hAnsi="Times New Roman" w:cs="Times New Roman"/>
        </w:rPr>
        <w:t>Proportioni</w:t>
      </w:r>
      <w:proofErr w:type="spellEnd"/>
      <w:r w:rsidRPr="0055567E">
        <w:rPr>
          <w:rFonts w:ascii="Times New Roman" w:hAnsi="Times New Roman" w:cs="Times New Roman"/>
        </w:rPr>
        <w:t xml:space="preserve"> et </w:t>
      </w:r>
      <w:proofErr w:type="spellStart"/>
      <w:r w:rsidRPr="0055567E">
        <w:rPr>
          <w:rFonts w:ascii="Times New Roman" w:hAnsi="Times New Roman" w:cs="Times New Roman"/>
        </w:rPr>
        <w:t>Proportionalita</w:t>
      </w:r>
      <w:proofErr w:type="spellEnd"/>
      <w:r w:rsidRPr="0055567E">
        <w:rPr>
          <w:rFonts w:ascii="Times New Roman" w:hAnsi="Times New Roman" w:cs="Times New Roman"/>
        </w:rPr>
        <w:t xml:space="preserve"> by Luca </w:t>
      </w:r>
      <w:r w:rsidRPr="0055567E">
        <w:rPr>
          <w:rFonts w:ascii="Times New Roman" w:hAnsi="Times New Roman" w:cs="Times New Roman"/>
        </w:rPr>
        <w:lastRenderedPageBreak/>
        <w:t>Pacioli, which was published in 1494, is generally regarded as the turning point in accounting history. Pacioli was the first to methodically explain the double-entry bookkeeping system that Venetian merchants employed, even though he did not create the technique. The logical and mathematical rigor that directly precedes the current accounting equation was supplied by this system, in which each debit has a matching credit.</w:t>
      </w:r>
    </w:p>
    <w:p w14:paraId="6A978CBA" w14:textId="1290EF1A"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The next significant change was the Industrial Revolution. Standardized, regular financial reporting became necessary when companies expanded and needed outside funding from absentee owners (shareholders). Stewardship reporting for investors took precedence over simple record-keeping for owners. In order to protect investors, formal regulation and standardization were pushed for in the 20th century, particularly after the Great Depression and the 1929 stock market disaster. As a result, organizations such as the U.S. Securities and Exchange Commission (SEC) and, later, independent standard-setters like the Financial Accounting Standards Board (FASB) in the United States and the International Accounting Standards Board (IASB) globally (Miller &amp; Power, 2013). These organizations formalized the theoretical ideas covered in this report by creating the conceptual frameworks that clearly define the goals, qualitative traits, and components of financial statements.</w:t>
      </w:r>
    </w:p>
    <w:p w14:paraId="075E237D"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2.2. Core Theoretical Frameworks: The Conceptual Foundations</w:t>
      </w:r>
    </w:p>
    <w:p w14:paraId="359A9D9D" w14:textId="77777777" w:rsidR="00180E64" w:rsidRPr="0055567E" w:rsidRDefault="00180E64" w:rsidP="0055567E">
      <w:pPr>
        <w:spacing w:line="480" w:lineRule="auto"/>
        <w:rPr>
          <w:rFonts w:ascii="Times New Roman" w:hAnsi="Times New Roman" w:cs="Times New Roman"/>
        </w:rPr>
      </w:pPr>
      <w:r w:rsidRPr="0055567E">
        <w:rPr>
          <w:rFonts w:ascii="Times New Roman" w:hAnsi="Times New Roman" w:cs="Times New Roman"/>
        </w:rPr>
        <w:t>Conceptual frameworks serve as a major codification of contemporary accounting theory. The IASB’s Conceptual Framework for Financial Reporting and the FASB’s Conceptual Framework serve as the constitution for accounting standards. These documents establish the why behind the rules. They begin by outlining the goal of general-purpose financial reporting, which is to give lenders, other creditors, and current and prospective investors financial data about the reporting entity that will help them decide whether to provide resources to the entity (IASB, 2018, p. A20).</w:t>
      </w:r>
    </w:p>
    <w:p w14:paraId="6B115034" w14:textId="77777777" w:rsidR="00217520" w:rsidRPr="0055567E" w:rsidRDefault="00217520" w:rsidP="0055567E">
      <w:pPr>
        <w:spacing w:line="480" w:lineRule="auto"/>
        <w:rPr>
          <w:rFonts w:ascii="Times New Roman" w:hAnsi="Times New Roman" w:cs="Times New Roman"/>
        </w:rPr>
      </w:pPr>
      <w:r w:rsidRPr="0055567E">
        <w:rPr>
          <w:rFonts w:ascii="Times New Roman" w:hAnsi="Times New Roman" w:cs="Times New Roman"/>
        </w:rPr>
        <w:lastRenderedPageBreak/>
        <w:t>Information must have two essential qualitative qualities in order to be useful: faithful depiction and relevance. Relevant information can influence decisions and has predictive or confirmatory value. Complete, impartial, and error-free information is what is meant by faithful representation (IASB, 2018). Qualities that can be improved include timeliness, understandability, comparability, and verifiability. These frameworks then define the core elements—assets, liabilities, equity, income, and expenses—which are the building blocks of financial statements. This comprehensive theoretical framework, which aims to produce valuable data, is the direct source of the ideas and concepts examined in this report, including accrual accounting and the going concern assumption.</w:t>
      </w:r>
    </w:p>
    <w:p w14:paraId="5EDD26A1"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2.3. The Accounting Equation: The Cornerstone of Financial Structure</w:t>
      </w:r>
    </w:p>
    <w:p w14:paraId="08D4F0AA" w14:textId="77777777" w:rsidR="00217520" w:rsidRPr="0055567E" w:rsidRDefault="00217520" w:rsidP="0055567E">
      <w:pPr>
        <w:spacing w:line="480" w:lineRule="auto"/>
        <w:rPr>
          <w:rFonts w:ascii="Times New Roman" w:hAnsi="Times New Roman" w:cs="Times New Roman"/>
        </w:rPr>
      </w:pPr>
      <w:r w:rsidRPr="0055567E">
        <w:rPr>
          <w:rFonts w:ascii="Times New Roman" w:hAnsi="Times New Roman" w:cs="Times New Roman"/>
        </w:rPr>
        <w:t>The double-entry system as a whole is based on the axiomatic accounting equation, which reads Assets = Liabilities + Owner's Equity. It is not merely a formula to be memorized; it is a statement of financial position and a model of the business entity itself. The equation’s beauty lies in its simplicity and its immutable balance. Every single business transaction, no matter how complex, has a dual effect that keeps this equation in equilibrium. The foundation of double-entry bookkeeping is this idea.</w:t>
      </w:r>
    </w:p>
    <w:p w14:paraId="2068DFBE" w14:textId="77777777" w:rsidR="00217520" w:rsidRPr="0055567E" w:rsidRDefault="00217520" w:rsidP="0055567E">
      <w:pPr>
        <w:spacing w:line="480" w:lineRule="auto"/>
        <w:rPr>
          <w:rFonts w:ascii="Times New Roman" w:hAnsi="Times New Roman" w:cs="Times New Roman"/>
        </w:rPr>
      </w:pPr>
      <w:r w:rsidRPr="0055567E">
        <w:rPr>
          <w:rFonts w:ascii="Times New Roman" w:hAnsi="Times New Roman" w:cs="Times New Roman"/>
        </w:rPr>
        <w:t xml:space="preserve">This equation is consistently used in academic literature as the foundation for financial accounting education. The accounting equation is the fundamental instrument for examining business transactions, according to Weygandt et al. (2018). It offers a structure for documenting and summarizing transactional impacts (p. 12). The equation defines the relationship between what a business owns (assets) and the two sources of financing for those assets: funds from creditors (liabilities) and funds from owners (equity). This conceptual separation between claims of outsiders and insiders is critical for </w:t>
      </w:r>
      <w:proofErr w:type="spellStart"/>
      <w:r w:rsidRPr="0055567E">
        <w:rPr>
          <w:rFonts w:ascii="Times New Roman" w:hAnsi="Times New Roman" w:cs="Times New Roman"/>
        </w:rPr>
        <w:t>analyzing</w:t>
      </w:r>
      <w:proofErr w:type="spellEnd"/>
      <w:r w:rsidRPr="0055567E">
        <w:rPr>
          <w:rFonts w:ascii="Times New Roman" w:hAnsi="Times New Roman" w:cs="Times New Roman"/>
        </w:rPr>
        <w:t xml:space="preserve"> financial risk and </w:t>
      </w:r>
      <w:r w:rsidRPr="0055567E">
        <w:rPr>
          <w:rFonts w:ascii="Times New Roman" w:hAnsi="Times New Roman" w:cs="Times New Roman"/>
        </w:rPr>
        <w:lastRenderedPageBreak/>
        <w:t>leverage. The balance sheet is simply the formal, detailed presentation of this equation at a specific point in time.</w:t>
      </w:r>
    </w:p>
    <w:p w14:paraId="4B169F71"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2.4. The Role of Financial Accounting in Stakeholder Decision-Making</w:t>
      </w:r>
    </w:p>
    <w:p w14:paraId="74919AF8" w14:textId="77777777" w:rsidR="00821C10" w:rsidRPr="0055567E" w:rsidRDefault="00821C10" w:rsidP="0055567E">
      <w:pPr>
        <w:spacing w:line="480" w:lineRule="auto"/>
        <w:rPr>
          <w:rFonts w:ascii="Times New Roman" w:hAnsi="Times New Roman" w:cs="Times New Roman"/>
        </w:rPr>
      </w:pPr>
      <w:r w:rsidRPr="0055567E">
        <w:rPr>
          <w:rFonts w:ascii="Times New Roman" w:hAnsi="Times New Roman" w:cs="Times New Roman"/>
        </w:rPr>
        <w:t>The value of accounting data for decision-making is the focus of a sizable amount of accounting and finance research. The decision-usefulness theory is frequently used to examine this. The literature distinguishes between different user groups with varying informational needs. Equity investors are primarily concerned with assessing future cash flows and the company’s ability to generate profits, which informs their buy/sell/hold decisions. Lenders and bondholders are examples of creditors who place greater emphasis on a company's solvency, liquidity, and capacity to pay off debt (Scott, 2020).</w:t>
      </w:r>
    </w:p>
    <w:p w14:paraId="2B466AF3" w14:textId="44C8ADB1" w:rsidR="00067295" w:rsidRPr="0055567E" w:rsidRDefault="00821C10" w:rsidP="0055567E">
      <w:pPr>
        <w:spacing w:line="480" w:lineRule="auto"/>
        <w:rPr>
          <w:rFonts w:ascii="Times New Roman" w:hAnsi="Times New Roman" w:cs="Times New Roman"/>
        </w:rPr>
      </w:pPr>
      <w:r w:rsidRPr="0055567E">
        <w:rPr>
          <w:rFonts w:ascii="Times New Roman" w:hAnsi="Times New Roman" w:cs="Times New Roman"/>
        </w:rPr>
        <w:t xml:space="preserve">Financial statements are the primary source data for a multitude of analytical techniques. For example, ratio analysis, which computes metrics such as debt-to-equity, return on equity (ROE), or current ratio, depends solely on the figures generated by using accounting principles. Valuation models, such as the discounted cash flow (DCF) model, often start with accounting earnings which are then adjusted. Research has consistently shown that accounting earnings information is value-relevant, meaning it is significantly associated with stock price movements (Kothari, 2001). </w:t>
      </w:r>
      <w:r w:rsidR="00741B7B" w:rsidRPr="0055567E">
        <w:rPr>
          <w:rFonts w:ascii="Times New Roman" w:hAnsi="Times New Roman" w:cs="Times New Roman"/>
        </w:rPr>
        <w:t>Thus, the theoretical concepts that govern how earnings and financial position are measured directly impact the decisions of millions of market participants. For instance, accrual accounting principles aim to give a more accurate indicator of periodic performance than just cash inflows and outflows, which will help people make better financial decisions.</w:t>
      </w:r>
    </w:p>
    <w:p w14:paraId="4781A8E5"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3. Methodology</w:t>
      </w:r>
    </w:p>
    <w:p w14:paraId="54393102"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3.1. Research Approach and Design</w:t>
      </w:r>
    </w:p>
    <w:p w14:paraId="69BC0198" w14:textId="684EBA9C" w:rsidR="00044F49" w:rsidRPr="0055567E" w:rsidRDefault="00741B7B" w:rsidP="0055567E">
      <w:pPr>
        <w:spacing w:line="480" w:lineRule="auto"/>
        <w:rPr>
          <w:rFonts w:ascii="Times New Roman" w:hAnsi="Times New Roman" w:cs="Times New Roman"/>
        </w:rPr>
      </w:pPr>
      <w:r w:rsidRPr="0055567E">
        <w:rPr>
          <w:rFonts w:ascii="Times New Roman" w:hAnsi="Times New Roman" w:cs="Times New Roman"/>
        </w:rPr>
        <w:lastRenderedPageBreak/>
        <w:t>A qualitative, descriptive research design is used in this report. Rather than testing a hypothesis or identifying novel causal relationships, the main goal is to characterize, clarify, and interpret the accepted theoretical concepts of accounting. Given the nature of the topic—exploring foundational theory—the approach is analytical and conceptual. It involves the systematic identification, explanation, and interconnection of core accounting ideas as they are presented in authoritative frameworks and standard academic literature. Each concept is introduced separately in the design, followed by an explanation of how it relates to other concepts and, lastly, a practical application.</w:t>
      </w:r>
    </w:p>
    <w:p w14:paraId="25D06F31" w14:textId="77777777" w:rsidR="00741B7B" w:rsidRPr="0055567E" w:rsidRDefault="00741B7B" w:rsidP="0055567E">
      <w:pPr>
        <w:spacing w:line="480" w:lineRule="auto"/>
        <w:rPr>
          <w:rFonts w:ascii="Times New Roman" w:hAnsi="Times New Roman" w:cs="Times New Roman"/>
          <w:b/>
          <w:bCs/>
        </w:rPr>
      </w:pPr>
    </w:p>
    <w:p w14:paraId="509B4472" w14:textId="77777777" w:rsidR="00741B7B" w:rsidRPr="0055567E" w:rsidRDefault="00741B7B" w:rsidP="0055567E">
      <w:pPr>
        <w:spacing w:line="480" w:lineRule="auto"/>
        <w:rPr>
          <w:rFonts w:ascii="Times New Roman" w:hAnsi="Times New Roman" w:cs="Times New Roman"/>
          <w:b/>
          <w:bCs/>
        </w:rPr>
      </w:pPr>
    </w:p>
    <w:p w14:paraId="4AF55B1B" w14:textId="48466B9D"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3.2. Data Collection Methods</w:t>
      </w:r>
    </w:p>
    <w:p w14:paraId="5636033B" w14:textId="77777777" w:rsidR="00553586" w:rsidRPr="0055567E" w:rsidRDefault="00553586" w:rsidP="0055567E">
      <w:pPr>
        <w:pStyle w:val="ListParagraph"/>
        <w:numPr>
          <w:ilvl w:val="0"/>
          <w:numId w:val="2"/>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All of the research's data comes from secondary sources. There was no primary data collecting done through surveys or interviews. Information from the following important sources is combined in the analysis:</w:t>
      </w:r>
    </w:p>
    <w:p w14:paraId="2CC87C7A" w14:textId="77777777" w:rsidR="00553586" w:rsidRPr="0055567E" w:rsidRDefault="00553586" w:rsidP="0055567E">
      <w:pPr>
        <w:pStyle w:val="ListParagraph"/>
        <w:spacing w:after="0" w:line="480" w:lineRule="auto"/>
        <w:rPr>
          <w:rFonts w:ascii="Times New Roman" w:eastAsia="Times New Roman" w:hAnsi="Times New Roman" w:cs="Times New Roman"/>
          <w:kern w:val="0"/>
          <w:lang w:eastAsia="en-IN"/>
          <w14:ligatures w14:val="none"/>
        </w:rPr>
      </w:pPr>
    </w:p>
    <w:p w14:paraId="279AE722" w14:textId="780F6952" w:rsidR="00553586" w:rsidRPr="0055567E" w:rsidRDefault="00553586" w:rsidP="0055567E">
      <w:pPr>
        <w:pStyle w:val="ListParagraph"/>
        <w:numPr>
          <w:ilvl w:val="0"/>
          <w:numId w:val="2"/>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 xml:space="preserve"> </w:t>
      </w:r>
      <w:r w:rsidRPr="0055567E">
        <w:rPr>
          <w:rFonts w:ascii="Times New Roman" w:eastAsia="Times New Roman" w:hAnsi="Times New Roman" w:cs="Times New Roman"/>
          <w:b/>
          <w:bCs/>
          <w:kern w:val="0"/>
          <w:lang w:eastAsia="en-IN"/>
          <w14:ligatures w14:val="none"/>
        </w:rPr>
        <w:t>Authoritative Declarations</w:t>
      </w:r>
      <w:r w:rsidRPr="0055567E">
        <w:rPr>
          <w:rFonts w:ascii="Times New Roman" w:eastAsia="Times New Roman" w:hAnsi="Times New Roman" w:cs="Times New Roman"/>
          <w:kern w:val="0"/>
          <w:lang w:eastAsia="en-IN"/>
          <w14:ligatures w14:val="none"/>
        </w:rPr>
        <w:t xml:space="preserve">: The International Accounting Standards Board's (IASB) Conceptual Framework for Financial Reporting is the main resource for definitions of components, qualitative traits, and underlying presumptions. </w:t>
      </w:r>
    </w:p>
    <w:p w14:paraId="074ECF4A" w14:textId="77777777" w:rsidR="00553586" w:rsidRPr="0055567E" w:rsidRDefault="00553586" w:rsidP="0055567E">
      <w:pPr>
        <w:pStyle w:val="ListParagraph"/>
        <w:spacing w:line="480" w:lineRule="auto"/>
        <w:rPr>
          <w:rFonts w:ascii="Times New Roman" w:eastAsia="Times New Roman" w:hAnsi="Times New Roman" w:cs="Times New Roman"/>
          <w:kern w:val="0"/>
          <w:lang w:eastAsia="en-IN"/>
          <w14:ligatures w14:val="none"/>
        </w:rPr>
      </w:pPr>
    </w:p>
    <w:p w14:paraId="61A2CB10" w14:textId="43050EB3" w:rsidR="00553586" w:rsidRPr="0055567E" w:rsidRDefault="00553586" w:rsidP="0055567E">
      <w:pPr>
        <w:pStyle w:val="ListParagraph"/>
        <w:numPr>
          <w:ilvl w:val="0"/>
          <w:numId w:val="2"/>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 xml:space="preserve"> </w:t>
      </w:r>
      <w:r w:rsidRPr="0055567E">
        <w:rPr>
          <w:rFonts w:ascii="Times New Roman" w:eastAsia="Times New Roman" w:hAnsi="Times New Roman" w:cs="Times New Roman"/>
          <w:b/>
          <w:bCs/>
          <w:kern w:val="0"/>
          <w:lang w:eastAsia="en-IN"/>
          <w14:ligatures w14:val="none"/>
        </w:rPr>
        <w:t>Academic Textbooks</w:t>
      </w:r>
      <w:r w:rsidRPr="0055567E">
        <w:rPr>
          <w:rFonts w:ascii="Times New Roman" w:eastAsia="Times New Roman" w:hAnsi="Times New Roman" w:cs="Times New Roman"/>
          <w:kern w:val="0"/>
          <w:lang w:eastAsia="en-IN"/>
          <w14:ligatures w14:val="none"/>
        </w:rPr>
        <w:t>: The fundamental explanations of concepts, principles, and the workings of financial statements are available in standard, well-known accounting textbooks. These present a consensual and educational perspective on the topic</w:t>
      </w:r>
    </w:p>
    <w:p w14:paraId="684F3ADF" w14:textId="77777777" w:rsidR="00A87510" w:rsidRPr="0055567E" w:rsidRDefault="00A87510" w:rsidP="0055567E">
      <w:pPr>
        <w:spacing w:line="480" w:lineRule="auto"/>
        <w:rPr>
          <w:rFonts w:ascii="Times New Roman" w:hAnsi="Times New Roman" w:cs="Times New Roman"/>
        </w:rPr>
      </w:pPr>
    </w:p>
    <w:p w14:paraId="305A86B0" w14:textId="6F7EA365" w:rsidR="00553586" w:rsidRPr="0055567E" w:rsidRDefault="00553586" w:rsidP="0055567E">
      <w:pPr>
        <w:spacing w:line="480" w:lineRule="auto"/>
        <w:rPr>
          <w:rFonts w:ascii="Times New Roman" w:hAnsi="Times New Roman" w:cs="Times New Roman"/>
        </w:rPr>
      </w:pPr>
      <w:r w:rsidRPr="0055567E">
        <w:rPr>
          <w:rFonts w:ascii="Times New Roman" w:hAnsi="Times New Roman" w:cs="Times New Roman"/>
        </w:rPr>
        <w:lastRenderedPageBreak/>
        <w:t>4</w:t>
      </w:r>
      <w:r w:rsidRPr="0055567E">
        <w:rPr>
          <w:rFonts w:ascii="Times New Roman" w:hAnsi="Times New Roman" w:cs="Times New Roman"/>
          <w:b/>
          <w:bCs/>
        </w:rPr>
        <w:t xml:space="preserve">. Scholarly Journal Articles: </w:t>
      </w:r>
      <w:r w:rsidRPr="0055567E">
        <w:rPr>
          <w:rFonts w:ascii="Times New Roman" w:hAnsi="Times New Roman" w:cs="Times New Roman"/>
        </w:rPr>
        <w:t>Peer-reviewed accounting journal articles offer more in-depth critical analysis, background information, and perspectives on how accounting theory is used and influences research and practice.</w:t>
      </w:r>
      <w:r w:rsidRPr="0055567E">
        <w:rPr>
          <w:rFonts w:ascii="Times New Roman" w:hAnsi="Times New Roman" w:cs="Times New Roman"/>
          <w:b/>
          <w:bCs/>
        </w:rPr>
        <w:t xml:space="preserve"> </w:t>
      </w:r>
      <w:r w:rsidRPr="0055567E">
        <w:rPr>
          <w:rFonts w:ascii="Times New Roman" w:hAnsi="Times New Roman" w:cs="Times New Roman"/>
          <w:b/>
          <w:bCs/>
        </w:rPr>
        <w:br/>
      </w:r>
      <w:r w:rsidRPr="0055567E">
        <w:rPr>
          <w:rFonts w:ascii="Times New Roman" w:hAnsi="Times New Roman" w:cs="Times New Roman"/>
        </w:rPr>
        <w:t>5</w:t>
      </w:r>
      <w:r w:rsidRPr="0055567E">
        <w:rPr>
          <w:rFonts w:ascii="Times New Roman" w:hAnsi="Times New Roman" w:cs="Times New Roman"/>
          <w:b/>
          <w:bCs/>
        </w:rPr>
        <w:t xml:space="preserve">. Reputable Business Publications: </w:t>
      </w:r>
      <w:r w:rsidRPr="0055567E">
        <w:rPr>
          <w:rFonts w:ascii="Times New Roman" w:hAnsi="Times New Roman" w:cs="Times New Roman"/>
        </w:rPr>
        <w:t>To demonstrate practical application, examples from actual businesses are taken from official company annual reports and financial news sources, if appropriate.</w:t>
      </w:r>
    </w:p>
    <w:p w14:paraId="4D141FA8"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3.3. Data Analysis Strategy</w:t>
      </w:r>
    </w:p>
    <w:p w14:paraId="1C6B522F" w14:textId="77777777" w:rsidR="00A87510" w:rsidRPr="0055567E" w:rsidRDefault="00A87510" w:rsidP="0055567E">
      <w:pPr>
        <w:pStyle w:val="ListParagraph"/>
        <w:numPr>
          <w:ilvl w:val="0"/>
          <w:numId w:val="3"/>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Logical synthesis and content analysis are components of data analysis. Clear definitions, explanations, and justifications for every theoretical concept—such as the matching principle or the elements of the accounting equation—are extracted from the content of the numerous secondary sources. After that, this data is combined to create a cohesive story. The plan goes through the following steps:</w:t>
      </w:r>
    </w:p>
    <w:p w14:paraId="58656432" w14:textId="77777777" w:rsidR="00A87510" w:rsidRPr="0055567E" w:rsidRDefault="00A87510" w:rsidP="0055567E">
      <w:pPr>
        <w:pStyle w:val="ListParagraph"/>
        <w:spacing w:after="0" w:line="480" w:lineRule="auto"/>
        <w:rPr>
          <w:rFonts w:ascii="Times New Roman" w:eastAsia="Times New Roman" w:hAnsi="Times New Roman" w:cs="Times New Roman"/>
          <w:kern w:val="0"/>
          <w:lang w:eastAsia="en-IN"/>
          <w14:ligatures w14:val="none"/>
        </w:rPr>
      </w:pPr>
    </w:p>
    <w:p w14:paraId="1DAC3961" w14:textId="77777777" w:rsidR="00A87510" w:rsidRPr="0055567E" w:rsidRDefault="00A87510" w:rsidP="0055567E">
      <w:pPr>
        <w:spacing w:line="480" w:lineRule="auto"/>
        <w:rPr>
          <w:rFonts w:ascii="Times New Roman" w:hAnsi="Times New Roman" w:cs="Times New Roman"/>
          <w:b/>
          <w:bCs/>
        </w:rPr>
      </w:pPr>
      <w:r w:rsidRPr="0055567E">
        <w:rPr>
          <w:rFonts w:ascii="Times New Roman" w:hAnsi="Times New Roman" w:cs="Times New Roman"/>
          <w:b/>
          <w:bCs/>
        </w:rPr>
        <w:t xml:space="preserve">Finding the main ideas mentioned in the project brief is known as identification. </w:t>
      </w:r>
    </w:p>
    <w:p w14:paraId="7A67D273" w14:textId="77777777" w:rsidR="00A87510" w:rsidRPr="0055567E" w:rsidRDefault="00A87510" w:rsidP="0055567E">
      <w:pPr>
        <w:spacing w:line="480" w:lineRule="auto"/>
        <w:rPr>
          <w:rFonts w:ascii="Times New Roman" w:hAnsi="Times New Roman" w:cs="Times New Roman"/>
        </w:rPr>
      </w:pPr>
      <w:r w:rsidRPr="0055567E">
        <w:rPr>
          <w:rFonts w:ascii="Times New Roman" w:hAnsi="Times New Roman" w:cs="Times New Roman"/>
          <w:b/>
          <w:bCs/>
        </w:rPr>
        <w:t xml:space="preserve">• Explanation: </w:t>
      </w:r>
      <w:r w:rsidRPr="0055567E">
        <w:rPr>
          <w:rFonts w:ascii="Times New Roman" w:hAnsi="Times New Roman" w:cs="Times New Roman"/>
        </w:rPr>
        <w:t>Providing a straightforward explanation of each idea backed up by references.</w:t>
      </w:r>
    </w:p>
    <w:p w14:paraId="334A4215" w14:textId="77777777" w:rsidR="00A87510" w:rsidRPr="0055567E" w:rsidRDefault="00A87510" w:rsidP="0055567E">
      <w:pPr>
        <w:spacing w:line="480" w:lineRule="auto"/>
        <w:rPr>
          <w:rFonts w:ascii="Times New Roman" w:hAnsi="Times New Roman" w:cs="Times New Roman"/>
        </w:rPr>
      </w:pPr>
      <w:r w:rsidRPr="0055567E">
        <w:rPr>
          <w:rFonts w:ascii="Times New Roman" w:hAnsi="Times New Roman" w:cs="Times New Roman"/>
        </w:rPr>
        <w:br/>
      </w:r>
      <w:r w:rsidRPr="0055567E">
        <w:rPr>
          <w:rFonts w:ascii="Times New Roman" w:hAnsi="Times New Roman" w:cs="Times New Roman"/>
          <w:b/>
          <w:bCs/>
        </w:rPr>
        <w:t xml:space="preserve">• Relational Analysis: </w:t>
      </w:r>
      <w:r w:rsidRPr="0055567E">
        <w:rPr>
          <w:rFonts w:ascii="Times New Roman" w:hAnsi="Times New Roman" w:cs="Times New Roman"/>
        </w:rPr>
        <w:t>Showing how the ideas relate to one another (for example, how the accrual principle creates balance sheet entries like accounts receivable).</w:t>
      </w:r>
    </w:p>
    <w:p w14:paraId="5D361163" w14:textId="188EA485" w:rsidR="00A87510" w:rsidRPr="0055567E" w:rsidRDefault="00A87510" w:rsidP="0055567E">
      <w:pPr>
        <w:spacing w:line="480" w:lineRule="auto"/>
        <w:rPr>
          <w:rFonts w:ascii="Times New Roman" w:hAnsi="Times New Roman" w:cs="Times New Roman"/>
        </w:rPr>
      </w:pPr>
      <w:r w:rsidRPr="0055567E">
        <w:rPr>
          <w:rFonts w:ascii="Times New Roman" w:hAnsi="Times New Roman" w:cs="Times New Roman"/>
        </w:rPr>
        <w:t xml:space="preserve"> </w:t>
      </w:r>
      <w:r w:rsidRPr="0055567E">
        <w:rPr>
          <w:rFonts w:ascii="Times New Roman" w:hAnsi="Times New Roman" w:cs="Times New Roman"/>
        </w:rPr>
        <w:br/>
      </w:r>
      <w:r w:rsidRPr="0055567E">
        <w:rPr>
          <w:rFonts w:ascii="Times New Roman" w:hAnsi="Times New Roman" w:cs="Times New Roman"/>
          <w:b/>
          <w:bCs/>
        </w:rPr>
        <w:t xml:space="preserve">• Illustrative Application: </w:t>
      </w:r>
      <w:r w:rsidRPr="0055567E">
        <w:rPr>
          <w:rFonts w:ascii="Times New Roman" w:hAnsi="Times New Roman" w:cs="Times New Roman"/>
        </w:rPr>
        <w:t xml:space="preserve">Showing the ideas in action through manufactured and actual examples. </w:t>
      </w:r>
    </w:p>
    <w:p w14:paraId="549EB053" w14:textId="77777777" w:rsidR="00044F49" w:rsidRPr="0055567E" w:rsidRDefault="00044F49" w:rsidP="0055567E">
      <w:pPr>
        <w:spacing w:line="480" w:lineRule="auto"/>
        <w:rPr>
          <w:rFonts w:ascii="Times New Roman" w:hAnsi="Times New Roman" w:cs="Times New Roman"/>
          <w:b/>
          <w:bCs/>
        </w:rPr>
      </w:pPr>
    </w:p>
    <w:p w14:paraId="1B67A678" w14:textId="77777777" w:rsidR="00044F49" w:rsidRPr="0055567E" w:rsidRDefault="00044F49" w:rsidP="0055567E">
      <w:pPr>
        <w:spacing w:line="480" w:lineRule="auto"/>
        <w:rPr>
          <w:rFonts w:ascii="Times New Roman" w:hAnsi="Times New Roman" w:cs="Times New Roman"/>
          <w:b/>
          <w:bCs/>
        </w:rPr>
      </w:pPr>
    </w:p>
    <w:p w14:paraId="666C353A" w14:textId="77777777" w:rsidR="00044F49" w:rsidRPr="0055567E" w:rsidRDefault="00044F49" w:rsidP="0055567E">
      <w:pPr>
        <w:spacing w:line="480" w:lineRule="auto"/>
        <w:rPr>
          <w:rFonts w:ascii="Times New Roman" w:hAnsi="Times New Roman" w:cs="Times New Roman"/>
          <w:b/>
          <w:bCs/>
        </w:rPr>
      </w:pPr>
    </w:p>
    <w:p w14:paraId="014FD062" w14:textId="77777777" w:rsidR="00044F49" w:rsidRPr="0055567E" w:rsidRDefault="00044F49" w:rsidP="0055567E">
      <w:pPr>
        <w:spacing w:line="480" w:lineRule="auto"/>
        <w:rPr>
          <w:rFonts w:ascii="Times New Roman" w:hAnsi="Times New Roman" w:cs="Times New Roman"/>
          <w:b/>
          <w:bCs/>
        </w:rPr>
      </w:pPr>
    </w:p>
    <w:p w14:paraId="7B2F7F9F" w14:textId="6042E4C9"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3.4. Limitations of the Research</w:t>
      </w:r>
    </w:p>
    <w:p w14:paraId="683FDFE2"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This research methodology has certain limitations:</w:t>
      </w:r>
    </w:p>
    <w:p w14:paraId="1255A90F" w14:textId="77777777" w:rsidR="00A87510" w:rsidRPr="0055567E" w:rsidRDefault="00A87510" w:rsidP="0055567E">
      <w:pPr>
        <w:spacing w:line="480" w:lineRule="auto"/>
        <w:rPr>
          <w:rFonts w:ascii="Times New Roman" w:hAnsi="Times New Roman" w:cs="Times New Roman"/>
        </w:rPr>
      </w:pPr>
      <w:r w:rsidRPr="0055567E">
        <w:rPr>
          <w:rFonts w:ascii="Times New Roman" w:hAnsi="Times New Roman" w:cs="Times New Roman"/>
          <w:b/>
          <w:bCs/>
        </w:rPr>
        <w:t xml:space="preserve">1. Absence of Primary Data: </w:t>
      </w:r>
      <w:r w:rsidRPr="0055567E">
        <w:rPr>
          <w:rFonts w:ascii="Times New Roman" w:hAnsi="Times New Roman" w:cs="Times New Roman"/>
        </w:rPr>
        <w:t xml:space="preserve">The report fails to produce fresh empirical data on how practitioners view or use these ideas in the field, which would have provided a distinctive modern viewpoint. </w:t>
      </w:r>
      <w:r w:rsidRPr="0055567E">
        <w:rPr>
          <w:rFonts w:ascii="Times New Roman" w:hAnsi="Times New Roman" w:cs="Times New Roman"/>
        </w:rPr>
        <w:br/>
      </w:r>
      <w:r w:rsidRPr="0055567E">
        <w:rPr>
          <w:rFonts w:ascii="Times New Roman" w:hAnsi="Times New Roman" w:cs="Times New Roman"/>
          <w:b/>
          <w:bCs/>
        </w:rPr>
        <w:t>2. Theoretical Focus</w:t>
      </w:r>
      <w:r w:rsidRPr="0055567E">
        <w:rPr>
          <w:rFonts w:ascii="Times New Roman" w:hAnsi="Times New Roman" w:cs="Times New Roman"/>
        </w:rPr>
        <w:t xml:space="preserve">: Although application is covered, the paper places more emphasis on conceptual comprehension than on specific procedural instructions for bookkeeping methods. </w:t>
      </w:r>
      <w:r w:rsidRPr="0055567E">
        <w:rPr>
          <w:rFonts w:ascii="Times New Roman" w:hAnsi="Times New Roman" w:cs="Times New Roman"/>
        </w:rPr>
        <w:br/>
      </w:r>
      <w:r w:rsidRPr="0055567E">
        <w:rPr>
          <w:rFonts w:ascii="Times New Roman" w:hAnsi="Times New Roman" w:cs="Times New Roman"/>
          <w:b/>
          <w:bCs/>
        </w:rPr>
        <w:t xml:space="preserve">3. Standards Evolution: </w:t>
      </w:r>
      <w:r w:rsidRPr="0055567E">
        <w:rPr>
          <w:rFonts w:ascii="Times New Roman" w:hAnsi="Times New Roman" w:cs="Times New Roman"/>
        </w:rPr>
        <w:t>Both accounting standards and the frameworks that support them are vulnerable to modification. Although the fundamental ideas are timeless, the particular regulations mentioned may change after this report is written.</w:t>
      </w:r>
      <w:r w:rsidRPr="0055567E">
        <w:rPr>
          <w:rFonts w:ascii="Times New Roman" w:hAnsi="Times New Roman" w:cs="Times New Roman"/>
          <w:b/>
          <w:bCs/>
        </w:rPr>
        <w:t xml:space="preserve"> </w:t>
      </w:r>
      <w:r w:rsidRPr="0055567E">
        <w:rPr>
          <w:rFonts w:ascii="Times New Roman" w:hAnsi="Times New Roman" w:cs="Times New Roman"/>
          <w:b/>
          <w:bCs/>
        </w:rPr>
        <w:br/>
        <w:t>4. Simplicity for Clarity</w:t>
      </w:r>
      <w:r w:rsidRPr="0055567E">
        <w:rPr>
          <w:rFonts w:ascii="Times New Roman" w:hAnsi="Times New Roman" w:cs="Times New Roman"/>
        </w:rPr>
        <w:t>: Some of the subtle complexity and continuous discussions in accounting academia and standard-setting may need to be simplified in order to convey ideas in clear English.</w:t>
      </w:r>
    </w:p>
    <w:p w14:paraId="34F827CA"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 Findings</w:t>
      </w:r>
    </w:p>
    <w:p w14:paraId="2F1B49D9"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4.1. The Accounting Equation: Deconstructing Assets, Liabilities, and Equity</w:t>
      </w:r>
    </w:p>
    <w:p w14:paraId="592BEEEB" w14:textId="77777777" w:rsidR="00781906" w:rsidRPr="0055567E" w:rsidRDefault="00781906" w:rsidP="0055567E">
      <w:pPr>
        <w:spacing w:line="480" w:lineRule="auto"/>
        <w:rPr>
          <w:rFonts w:ascii="Times New Roman" w:hAnsi="Times New Roman" w:cs="Times New Roman"/>
        </w:rPr>
      </w:pPr>
      <w:r w:rsidRPr="0055567E">
        <w:rPr>
          <w:rFonts w:ascii="Times New Roman" w:hAnsi="Times New Roman" w:cs="Times New Roman"/>
        </w:rPr>
        <w:t>The essential identity that must always be true is the accounting equation, which reads Assets = Liabilities + Owner's Equity. It depicts a company's financial standing at any one time. We must properly characterize its components in order to comprehend it.</w:t>
      </w:r>
    </w:p>
    <w:p w14:paraId="4E34D72D"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4.1.1. Assets: Resources with Future Benefit</w:t>
      </w:r>
    </w:p>
    <w:p w14:paraId="406824C5" w14:textId="77777777" w:rsidR="00781906" w:rsidRPr="0055567E" w:rsidRDefault="00781906" w:rsidP="0055567E">
      <w:pPr>
        <w:spacing w:line="480" w:lineRule="auto"/>
        <w:rPr>
          <w:rFonts w:ascii="Times New Roman" w:hAnsi="Times New Roman" w:cs="Times New Roman"/>
        </w:rPr>
      </w:pPr>
      <w:r w:rsidRPr="0055567E">
        <w:rPr>
          <w:rFonts w:ascii="Times New Roman" w:hAnsi="Times New Roman" w:cs="Times New Roman"/>
        </w:rPr>
        <w:lastRenderedPageBreak/>
        <w:t>According to the IASB (2018), an asset is a resource that the entity owns as a result of past events and from which the company anticipates receiving future financial advantages. The three main concepts here are future benefit, past occurrence (the transaction has already taken place), and control (not necessarily ownership).</w:t>
      </w:r>
    </w:p>
    <w:p w14:paraId="3E9504AE" w14:textId="42484ECD" w:rsidR="00781906" w:rsidRPr="0055567E" w:rsidRDefault="00781906" w:rsidP="0055567E">
      <w:pPr>
        <w:spacing w:line="480" w:lineRule="auto"/>
        <w:rPr>
          <w:rFonts w:ascii="Times New Roman" w:hAnsi="Times New Roman" w:cs="Times New Roman"/>
        </w:rPr>
      </w:pPr>
      <w:r w:rsidRPr="0055567E">
        <w:rPr>
          <w:rFonts w:ascii="Times New Roman" w:hAnsi="Times New Roman" w:cs="Times New Roman"/>
        </w:rPr>
        <w:t xml:space="preserve"> • Examples include cash, facilities and equipment utilized for operations, goods to be sold, accounts receivable (the right to collect money from clients), and patents (which provide a business a competitive edge).</w:t>
      </w:r>
      <w:r w:rsidRPr="0055567E">
        <w:rPr>
          <w:rFonts w:ascii="Times New Roman" w:hAnsi="Times New Roman" w:cs="Times New Roman"/>
        </w:rPr>
        <w:br/>
        <w:t xml:space="preserve">In the real world, Apple Inc. records an asset (property, plant, and equipment) when it buys a new machine for its assembly line since it now owns the machine (past event—purchase) and will use it to produce goods for years to come (future economic gain). </w:t>
      </w:r>
    </w:p>
    <w:p w14:paraId="2D0C9D00" w14:textId="77777777" w:rsidR="00781906" w:rsidRPr="0055567E" w:rsidRDefault="00781906" w:rsidP="0055567E">
      <w:pPr>
        <w:spacing w:line="480" w:lineRule="auto"/>
        <w:rPr>
          <w:rFonts w:ascii="Times New Roman" w:hAnsi="Times New Roman" w:cs="Times New Roman"/>
          <w:b/>
          <w:bCs/>
        </w:rPr>
      </w:pPr>
    </w:p>
    <w:p w14:paraId="24325994" w14:textId="77777777" w:rsidR="00781906" w:rsidRPr="0055567E" w:rsidRDefault="00781906" w:rsidP="0055567E">
      <w:pPr>
        <w:spacing w:line="480" w:lineRule="auto"/>
        <w:rPr>
          <w:rFonts w:ascii="Times New Roman" w:hAnsi="Times New Roman" w:cs="Times New Roman"/>
          <w:b/>
          <w:bCs/>
        </w:rPr>
      </w:pPr>
    </w:p>
    <w:p w14:paraId="26474D73" w14:textId="77777777" w:rsidR="00781906" w:rsidRPr="0055567E" w:rsidRDefault="00781906" w:rsidP="0055567E">
      <w:pPr>
        <w:spacing w:line="480" w:lineRule="auto"/>
        <w:rPr>
          <w:rFonts w:ascii="Times New Roman" w:hAnsi="Times New Roman" w:cs="Times New Roman"/>
          <w:b/>
          <w:bCs/>
        </w:rPr>
      </w:pPr>
    </w:p>
    <w:p w14:paraId="0FFC20F9" w14:textId="77777777" w:rsidR="00781906" w:rsidRPr="0055567E" w:rsidRDefault="00781906" w:rsidP="0055567E">
      <w:pPr>
        <w:spacing w:line="480" w:lineRule="auto"/>
        <w:rPr>
          <w:rFonts w:ascii="Times New Roman" w:hAnsi="Times New Roman" w:cs="Times New Roman"/>
          <w:b/>
          <w:bCs/>
        </w:rPr>
      </w:pPr>
    </w:p>
    <w:p w14:paraId="78A52207" w14:textId="77777777" w:rsidR="00781906" w:rsidRPr="0055567E" w:rsidRDefault="00781906" w:rsidP="0055567E">
      <w:pPr>
        <w:spacing w:line="480" w:lineRule="auto"/>
        <w:rPr>
          <w:rFonts w:ascii="Times New Roman" w:hAnsi="Times New Roman" w:cs="Times New Roman"/>
          <w:b/>
          <w:bCs/>
        </w:rPr>
      </w:pPr>
    </w:p>
    <w:p w14:paraId="0600D70B" w14:textId="56899EFD"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4.1.2. Liabilities: Present Obligations</w:t>
      </w:r>
    </w:p>
    <w:p w14:paraId="5C8AA67E" w14:textId="7646AA47" w:rsidR="00781906" w:rsidRPr="0055567E" w:rsidRDefault="00781906" w:rsidP="0055567E">
      <w:pPr>
        <w:pStyle w:val="ListParagraph"/>
        <w:numPr>
          <w:ilvl w:val="0"/>
          <w:numId w:val="6"/>
        </w:numPr>
        <w:spacing w:after="0" w:line="480" w:lineRule="auto"/>
        <w:rPr>
          <w:rFonts w:ascii="Times New Roman" w:eastAsia="Times New Roman" w:hAnsi="Times New Roman" w:cs="Times New Roman"/>
          <w:kern w:val="0"/>
          <w:lang w:eastAsia="en-IN"/>
          <w14:ligatures w14:val="none"/>
        </w:rPr>
      </w:pPr>
      <w:proofErr w:type="gramStart"/>
      <w:r w:rsidRPr="0055567E">
        <w:rPr>
          <w:rFonts w:ascii="Times New Roman" w:eastAsia="Times New Roman" w:hAnsi="Times New Roman" w:cs="Times New Roman"/>
          <w:b/>
          <w:bCs/>
          <w:kern w:val="0"/>
          <w:lang w:eastAsia="en-IN"/>
          <w14:ligatures w14:val="none"/>
        </w:rPr>
        <w:t xml:space="preserve">Example </w:t>
      </w:r>
      <w:r w:rsidRPr="0055567E">
        <w:rPr>
          <w:rFonts w:ascii="Times New Roman" w:eastAsia="Times New Roman" w:hAnsi="Times New Roman" w:cs="Times New Roman"/>
          <w:kern w:val="0"/>
          <w:lang w:eastAsia="en-IN"/>
          <w14:ligatures w14:val="none"/>
        </w:rPr>
        <w:t>:</w:t>
      </w:r>
      <w:proofErr w:type="gramEnd"/>
      <w:r w:rsidRPr="0055567E">
        <w:rPr>
          <w:rFonts w:ascii="Times New Roman" w:eastAsia="Times New Roman" w:hAnsi="Times New Roman" w:cs="Times New Roman"/>
          <w:kern w:val="0"/>
          <w:lang w:eastAsia="en-IN"/>
          <w14:ligatures w14:val="none"/>
        </w:rPr>
        <w:t xml:space="preserve"> According to the IASB (2018), a liability is an entity's current obligation resulting from previous events, the settlement of which is anticipated to require the outflow of resources representing financial gains. The fundamental concepts are obligation (an unavoidable duty or responsibility), the event that led to the obligation, and the outflow that will occur in the future (typically in the form of money).</w:t>
      </w:r>
    </w:p>
    <w:p w14:paraId="5243CD0A" w14:textId="77777777" w:rsidR="00781906" w:rsidRPr="0055567E" w:rsidRDefault="00781906" w:rsidP="0055567E">
      <w:pPr>
        <w:pStyle w:val="ListParagraph"/>
        <w:numPr>
          <w:ilvl w:val="0"/>
          <w:numId w:val="6"/>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lastRenderedPageBreak/>
        <w:t>Bank loans, mortgages, bonds payable, accounts payable (money owing to suppliers), and unearned revenue (a commitment to perform a service in the future) are a few examples.</w:t>
      </w:r>
    </w:p>
    <w:p w14:paraId="006B5CF7" w14:textId="0E1DE595" w:rsidR="00781906" w:rsidRPr="0055567E" w:rsidRDefault="00781906" w:rsidP="0055567E">
      <w:pPr>
        <w:pStyle w:val="ListParagraph"/>
        <w:numPr>
          <w:ilvl w:val="0"/>
          <w:numId w:val="6"/>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 xml:space="preserve">  </w:t>
      </w:r>
      <w:r w:rsidRPr="0055567E">
        <w:rPr>
          <w:rFonts w:ascii="Times New Roman" w:eastAsia="Times New Roman" w:hAnsi="Times New Roman" w:cs="Times New Roman"/>
          <w:b/>
          <w:bCs/>
          <w:kern w:val="0"/>
          <w:lang w:eastAsia="en-IN"/>
          <w14:ligatures w14:val="none"/>
        </w:rPr>
        <w:t>Real-World Application</w:t>
      </w:r>
      <w:r w:rsidRPr="0055567E">
        <w:rPr>
          <w:rFonts w:ascii="Times New Roman" w:eastAsia="Times New Roman" w:hAnsi="Times New Roman" w:cs="Times New Roman"/>
          <w:kern w:val="0"/>
          <w:lang w:eastAsia="en-IN"/>
          <w14:ligatures w14:val="none"/>
        </w:rPr>
        <w:t>: Boeing records a liability known as "Unearned Revenue" or "Advances from Customers" when it gets an advance payment from an airline for a jet that will be delivered in two years. Receiving the money is the past event, and delivering the aircraft is the duty, which means that resources (the plane) will be expended.</w:t>
      </w:r>
    </w:p>
    <w:p w14:paraId="074079F7" w14:textId="77777777" w:rsidR="00781906" w:rsidRPr="0055567E" w:rsidRDefault="00781906" w:rsidP="0055567E">
      <w:pPr>
        <w:spacing w:after="0" w:line="480" w:lineRule="auto"/>
        <w:rPr>
          <w:rFonts w:ascii="Times New Roman" w:eastAsia="Times New Roman" w:hAnsi="Times New Roman" w:cs="Times New Roman"/>
          <w:kern w:val="0"/>
          <w:lang w:eastAsia="en-IN"/>
          <w14:ligatures w14:val="none"/>
        </w:rPr>
      </w:pPr>
    </w:p>
    <w:p w14:paraId="23201A30"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4.1.3. Owner’s Equity: The Residual Claim</w:t>
      </w:r>
    </w:p>
    <w:p w14:paraId="28222ABA" w14:textId="77777777" w:rsidR="00D47B61" w:rsidRPr="0055567E" w:rsidRDefault="00D47B61" w:rsidP="0055567E">
      <w:pPr>
        <w:spacing w:line="480" w:lineRule="auto"/>
        <w:rPr>
          <w:rFonts w:ascii="Times New Roman" w:hAnsi="Times New Roman" w:cs="Times New Roman"/>
        </w:rPr>
      </w:pPr>
      <w:r w:rsidRPr="0055567E">
        <w:rPr>
          <w:rFonts w:ascii="Times New Roman" w:hAnsi="Times New Roman" w:cs="Times New Roman"/>
        </w:rPr>
        <w:t>Owner's equity, also known as shareholders' equity, is the remaining stake in the company's assets following the deduction of all of its obligations (IASB, 2018). It stands for the owners' claim to the business's resources. Consider it the company's "net worth." It is a claim to whatever is left over after all debts are settled, not to any particular assets. Equity's primary constituents are:</w:t>
      </w:r>
    </w:p>
    <w:p w14:paraId="0832E46A" w14:textId="3B904134" w:rsidR="00D47B61" w:rsidRPr="0055567E" w:rsidRDefault="00D47B61" w:rsidP="0055567E">
      <w:pPr>
        <w:spacing w:line="480" w:lineRule="auto"/>
        <w:rPr>
          <w:rFonts w:ascii="Times New Roman" w:hAnsi="Times New Roman" w:cs="Times New Roman"/>
        </w:rPr>
      </w:pPr>
      <w:r w:rsidRPr="0055567E">
        <w:rPr>
          <w:rFonts w:ascii="Times New Roman" w:hAnsi="Times New Roman" w:cs="Times New Roman"/>
        </w:rPr>
        <w:t xml:space="preserve"> </w:t>
      </w:r>
      <w:r w:rsidRPr="0055567E">
        <w:rPr>
          <w:rFonts w:ascii="Times New Roman" w:hAnsi="Times New Roman" w:cs="Times New Roman"/>
          <w:b/>
          <w:bCs/>
        </w:rPr>
        <w:t>• Contributed Capital</w:t>
      </w:r>
      <w:r w:rsidRPr="0055567E">
        <w:rPr>
          <w:rFonts w:ascii="Times New Roman" w:hAnsi="Times New Roman" w:cs="Times New Roman"/>
        </w:rPr>
        <w:t>: Owners' direct financial investments, such as common stock.</w:t>
      </w:r>
      <w:r w:rsidRPr="0055567E">
        <w:rPr>
          <w:rFonts w:ascii="Times New Roman" w:hAnsi="Times New Roman" w:cs="Times New Roman"/>
        </w:rPr>
        <w:br/>
        <w:t xml:space="preserve">• </w:t>
      </w:r>
      <w:r w:rsidRPr="0055567E">
        <w:rPr>
          <w:rFonts w:ascii="Times New Roman" w:hAnsi="Times New Roman" w:cs="Times New Roman"/>
          <w:b/>
          <w:bCs/>
        </w:rPr>
        <w:t>Retained Earnings</w:t>
      </w:r>
      <w:r w:rsidRPr="0055567E">
        <w:rPr>
          <w:rFonts w:ascii="Times New Roman" w:hAnsi="Times New Roman" w:cs="Times New Roman"/>
        </w:rPr>
        <w:t xml:space="preserve">: The total of the business's lifetime net profits (income), less any dividends given to shareholders. The relationship between the income statement and the balance sheet is most noticeable here. </w:t>
      </w:r>
    </w:p>
    <w:p w14:paraId="4D0F1C2E"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The equation can be rearranged to highlight this residual claim: </w:t>
      </w:r>
      <w:r w:rsidRPr="0055567E">
        <w:rPr>
          <w:rFonts w:ascii="Times New Roman" w:hAnsi="Times New Roman" w:cs="Times New Roman"/>
          <w:b/>
          <w:bCs/>
        </w:rPr>
        <w:t>Assets – Liabilities = Owner’s Equity</w:t>
      </w:r>
      <w:r w:rsidRPr="0055567E">
        <w:rPr>
          <w:rFonts w:ascii="Times New Roman" w:hAnsi="Times New Roman" w:cs="Times New Roman"/>
        </w:rPr>
        <w:t>. This shows that equity is what is truly “left over” for the owners.</w:t>
      </w:r>
    </w:p>
    <w:p w14:paraId="57B8EC59"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4.2. Foundational Principles of Accounting Practice</w:t>
      </w:r>
    </w:p>
    <w:p w14:paraId="6C4FF1CA"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To ensure financial statements are useful and comparable, accounting operates on a set of core principles derived from the conceptual framework.</w:t>
      </w:r>
    </w:p>
    <w:p w14:paraId="51FBBBF5"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lastRenderedPageBreak/>
        <w:t>4.2.1. The Accrual Basis of Accounting</w:t>
      </w:r>
    </w:p>
    <w:p w14:paraId="03BBE75C" w14:textId="77777777" w:rsidR="00D47B61" w:rsidRPr="0055567E" w:rsidRDefault="00D47B61" w:rsidP="0055567E">
      <w:pPr>
        <w:pStyle w:val="ListParagraph"/>
        <w:numPr>
          <w:ilvl w:val="0"/>
          <w:numId w:val="8"/>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The most basic principle is the accrual basis. According to this, events and transactions are recorded as soon as they take place rather than when money is collected or paid. Users can learn about previous cash transactions, future cash commitments, and resources generated or consumed during the period via financial statements prepared using the accrual method (IASB, 2018, para. 1.17). Compared to the cash basis, this gives a far more realistic picture of economic performance over a given time period.</w:t>
      </w:r>
    </w:p>
    <w:p w14:paraId="0179EE58" w14:textId="77777777" w:rsidR="00D47B61" w:rsidRPr="0055567E" w:rsidRDefault="00D47B61" w:rsidP="0055567E">
      <w:pPr>
        <w:pStyle w:val="ListParagraph"/>
        <w:spacing w:after="0" w:line="480" w:lineRule="auto"/>
        <w:rPr>
          <w:rFonts w:ascii="Times New Roman" w:eastAsia="Times New Roman" w:hAnsi="Times New Roman" w:cs="Times New Roman"/>
          <w:kern w:val="0"/>
          <w:lang w:eastAsia="en-IN"/>
          <w14:ligatures w14:val="none"/>
        </w:rPr>
      </w:pPr>
    </w:p>
    <w:p w14:paraId="06E25575" w14:textId="27B7243A" w:rsidR="00D47B61" w:rsidRPr="0055567E" w:rsidRDefault="00067295" w:rsidP="0055567E">
      <w:pPr>
        <w:numPr>
          <w:ilvl w:val="0"/>
          <w:numId w:val="8"/>
        </w:numPr>
        <w:spacing w:line="480" w:lineRule="auto"/>
        <w:rPr>
          <w:rFonts w:ascii="Times New Roman" w:hAnsi="Times New Roman" w:cs="Times New Roman"/>
        </w:rPr>
      </w:pPr>
      <w:r w:rsidRPr="0055567E">
        <w:rPr>
          <w:rFonts w:ascii="Times New Roman" w:hAnsi="Times New Roman" w:cs="Times New Roman"/>
          <w:b/>
          <w:bCs/>
        </w:rPr>
        <w:t>Example</w:t>
      </w:r>
      <w:r w:rsidR="00D47B61" w:rsidRPr="0055567E">
        <w:rPr>
          <w:rFonts w:ascii="Times New Roman" w:hAnsi="Times New Roman" w:cs="Times New Roman"/>
          <w:b/>
          <w:bCs/>
        </w:rPr>
        <w:t xml:space="preserve">: </w:t>
      </w:r>
      <w:r w:rsidR="00D47B61" w:rsidRPr="0055567E">
        <w:rPr>
          <w:rFonts w:ascii="Times New Roman" w:hAnsi="Times New Roman" w:cs="Times New Roman"/>
        </w:rPr>
        <w:t>In December 2025, a consulting firm finishes a $10,000 project, but they aren't paid until January 2026. According to accrual accounting, the $10,000 revenue is recorded in the income statement for December 2025, while the balance sheet for the same month shows a $10,000 asset (Accounts Receivable).</w:t>
      </w:r>
    </w:p>
    <w:p w14:paraId="507F552F" w14:textId="33F51B7B" w:rsidR="00067295" w:rsidRPr="0055567E" w:rsidRDefault="00067295" w:rsidP="0055567E">
      <w:pPr>
        <w:numPr>
          <w:ilvl w:val="0"/>
          <w:numId w:val="8"/>
        </w:numPr>
        <w:spacing w:line="480" w:lineRule="auto"/>
        <w:rPr>
          <w:rFonts w:ascii="Times New Roman" w:hAnsi="Times New Roman" w:cs="Times New Roman"/>
        </w:rPr>
      </w:pPr>
      <w:r w:rsidRPr="0055567E">
        <w:rPr>
          <w:rFonts w:ascii="Times New Roman" w:hAnsi="Times New Roman" w:cs="Times New Roman"/>
          <w:b/>
          <w:bCs/>
        </w:rPr>
        <w:t>4.2.2. The Revenue Recognition Principle</w:t>
      </w:r>
    </w:p>
    <w:p w14:paraId="670B4FA4" w14:textId="77777777" w:rsidR="00D47B61" w:rsidRPr="0055567E" w:rsidRDefault="00D47B61" w:rsidP="0055567E">
      <w:pPr>
        <w:pStyle w:val="ListParagraph"/>
        <w:numPr>
          <w:ilvl w:val="0"/>
          <w:numId w:val="8"/>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When revenue should be entered into the income statement is determined by this principle. According to the fundamental idea, revenue is recorded when (or as) a business gives a customer ownership of a promised commodity or service in an amount that represents the consideration the business anticipates receiving (IFRS 15, 2014). This occurs at the moment of sale or delivery for the majority of straightforward sales. Revenue for long-term initiatives might be realized gradually as the service is rendered.</w:t>
      </w:r>
    </w:p>
    <w:p w14:paraId="0815FB80" w14:textId="77777777" w:rsidR="00067295" w:rsidRPr="0055567E" w:rsidRDefault="00067295" w:rsidP="0055567E">
      <w:pPr>
        <w:numPr>
          <w:ilvl w:val="0"/>
          <w:numId w:val="9"/>
        </w:numPr>
        <w:spacing w:line="480" w:lineRule="auto"/>
        <w:rPr>
          <w:rFonts w:ascii="Times New Roman" w:hAnsi="Times New Roman" w:cs="Times New Roman"/>
        </w:rPr>
      </w:pPr>
      <w:r w:rsidRPr="0055567E">
        <w:rPr>
          <w:rFonts w:ascii="Times New Roman" w:hAnsi="Times New Roman" w:cs="Times New Roman"/>
          <w:b/>
          <w:bCs/>
        </w:rPr>
        <w:t>Real-World Application:</w:t>
      </w:r>
      <w:r w:rsidRPr="0055567E">
        <w:rPr>
          <w:rFonts w:ascii="Times New Roman" w:hAnsi="Times New Roman" w:cs="Times New Roman"/>
        </w:rPr>
        <w:t xml:space="preserve"> A software company sells a 1-year subscription for $120. Under the accrual/revenue recognition principle, it does not record $120 revenue on the day it receives the cash. Instead, it records a liability (Unearned Revenue) for </w:t>
      </w:r>
      <w:r w:rsidRPr="0055567E">
        <w:rPr>
          <w:rFonts w:ascii="Times New Roman" w:hAnsi="Times New Roman" w:cs="Times New Roman"/>
        </w:rPr>
        <w:lastRenderedPageBreak/>
        <w:t xml:space="preserve">$120. Then, each month for 12 months, it recognizes $10 as revenue on the income statement as it </w:t>
      </w:r>
      <w:proofErr w:type="spellStart"/>
      <w:r w:rsidRPr="0055567E">
        <w:rPr>
          <w:rFonts w:ascii="Times New Roman" w:hAnsi="Times New Roman" w:cs="Times New Roman"/>
        </w:rPr>
        <w:t>fulfills</w:t>
      </w:r>
      <w:proofErr w:type="spellEnd"/>
      <w:r w:rsidRPr="0055567E">
        <w:rPr>
          <w:rFonts w:ascii="Times New Roman" w:hAnsi="Times New Roman" w:cs="Times New Roman"/>
        </w:rPr>
        <w:t xml:space="preserve"> its obligation to provide the software access.</w:t>
      </w:r>
    </w:p>
    <w:p w14:paraId="4E5E0D27"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4.2.3. The Matching Principle</w:t>
      </w:r>
    </w:p>
    <w:p w14:paraId="00B39928" w14:textId="77777777" w:rsidR="00D47B61" w:rsidRPr="0055567E" w:rsidRDefault="00D47B61" w:rsidP="0055567E">
      <w:pPr>
        <w:pStyle w:val="ListParagraph"/>
        <w:numPr>
          <w:ilvl w:val="0"/>
          <w:numId w:val="10"/>
        </w:numPr>
        <w:spacing w:after="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The matching concept, often known as the expense recognition principle, is closely related to accrual accounting and revenue recognition. According to this, costs must be documented during the same accounting period as the income they contributed to. This makes it possible to calculate net income (profit) for a given period accurately. The objective is to "match" accomplishments (revenues) with efforts (expenses).</w:t>
      </w:r>
    </w:p>
    <w:p w14:paraId="757D9B5E" w14:textId="77777777" w:rsidR="00D47B61" w:rsidRPr="0055567E" w:rsidRDefault="00D47B61" w:rsidP="0055567E">
      <w:pPr>
        <w:spacing w:line="480" w:lineRule="auto"/>
        <w:ind w:left="720"/>
        <w:rPr>
          <w:rFonts w:ascii="Times New Roman" w:hAnsi="Times New Roman" w:cs="Times New Roman"/>
        </w:rPr>
      </w:pPr>
    </w:p>
    <w:p w14:paraId="110EACD1" w14:textId="77777777" w:rsidR="00D47B61" w:rsidRPr="0055567E" w:rsidRDefault="00067295" w:rsidP="0055567E">
      <w:pPr>
        <w:numPr>
          <w:ilvl w:val="0"/>
          <w:numId w:val="10"/>
        </w:numPr>
        <w:spacing w:line="480" w:lineRule="auto"/>
        <w:rPr>
          <w:rFonts w:ascii="Times New Roman" w:hAnsi="Times New Roman" w:cs="Times New Roman"/>
        </w:rPr>
      </w:pPr>
      <w:r w:rsidRPr="0055567E">
        <w:rPr>
          <w:rFonts w:ascii="Times New Roman" w:hAnsi="Times New Roman" w:cs="Times New Roman"/>
          <w:b/>
          <w:bCs/>
        </w:rPr>
        <w:t>Example:</w:t>
      </w:r>
      <w:r w:rsidRPr="0055567E">
        <w:rPr>
          <w:rFonts w:ascii="Times New Roman" w:hAnsi="Times New Roman" w:cs="Times New Roman"/>
        </w:rPr>
        <w:t> </w:t>
      </w:r>
      <w:r w:rsidR="00D47B61" w:rsidRPr="0055567E">
        <w:rPr>
          <w:rFonts w:ascii="Times New Roman" w:hAnsi="Times New Roman" w:cs="Times New Roman"/>
        </w:rPr>
        <w:t>In March, an automobile at a dealership sells for $30,000. The dealership had to pay $24,000 to the manufacturer for that vehicle. According to the matching principle, a gross profit of $6,000 for March can be accurately calculated by recording the $24,000 cost of goods sold expense in March, which is the same time as the $30,000 revenue. Even if it is paid in April, the salesperson's March income is likewise matched as an expense in March.</w:t>
      </w:r>
    </w:p>
    <w:p w14:paraId="6920E624" w14:textId="7B0899C0" w:rsidR="00067295" w:rsidRPr="0055567E" w:rsidRDefault="00067295" w:rsidP="0055567E">
      <w:pPr>
        <w:numPr>
          <w:ilvl w:val="0"/>
          <w:numId w:val="10"/>
        </w:numPr>
        <w:spacing w:line="480" w:lineRule="auto"/>
        <w:rPr>
          <w:rFonts w:ascii="Times New Roman" w:hAnsi="Times New Roman" w:cs="Times New Roman"/>
        </w:rPr>
      </w:pPr>
      <w:r w:rsidRPr="0055567E">
        <w:rPr>
          <w:rFonts w:ascii="Times New Roman" w:hAnsi="Times New Roman" w:cs="Times New Roman"/>
          <w:b/>
          <w:bCs/>
        </w:rPr>
        <w:t>4.2.4. Other Key Principles: Going Concern, Consistency, and Prudence</w:t>
      </w:r>
    </w:p>
    <w:p w14:paraId="6C048DEE" w14:textId="126891C5" w:rsidR="00D47B61" w:rsidRPr="0055567E" w:rsidRDefault="00D47B61" w:rsidP="0055567E">
      <w:pPr>
        <w:pStyle w:val="ListParagraph"/>
        <w:numPr>
          <w:ilvl w:val="0"/>
          <w:numId w:val="10"/>
        </w:numPr>
        <w:spacing w:after="24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b/>
          <w:bCs/>
          <w:kern w:val="0"/>
          <w:lang w:eastAsia="en-IN"/>
          <w14:ligatures w14:val="none"/>
        </w:rPr>
        <w:t xml:space="preserve"> Going Concern Assumption</w:t>
      </w:r>
      <w:r w:rsidRPr="0055567E">
        <w:rPr>
          <w:rFonts w:ascii="Times New Roman" w:eastAsia="Times New Roman" w:hAnsi="Times New Roman" w:cs="Times New Roman"/>
          <w:kern w:val="0"/>
          <w:lang w:eastAsia="en-IN"/>
          <w14:ligatures w14:val="none"/>
        </w:rPr>
        <w:t>: When preparing financial accounts, it is assumed that the business will stay open for business as usual for the foreseeable future and that there will be no need or desire to liquidate. This explains why assets should be valued according to their long-term use rather than their immediate fire-sale value.</w:t>
      </w:r>
    </w:p>
    <w:p w14:paraId="131EEFE3" w14:textId="77777777" w:rsidR="00D47B61" w:rsidRPr="0055567E" w:rsidRDefault="00D47B61" w:rsidP="0055567E">
      <w:pPr>
        <w:pStyle w:val="ListParagraph"/>
        <w:spacing w:after="240" w:line="480" w:lineRule="auto"/>
        <w:rPr>
          <w:rFonts w:ascii="Times New Roman" w:eastAsia="Times New Roman" w:hAnsi="Times New Roman" w:cs="Times New Roman"/>
          <w:kern w:val="0"/>
          <w:lang w:eastAsia="en-IN"/>
          <w14:ligatures w14:val="none"/>
        </w:rPr>
      </w:pPr>
    </w:p>
    <w:p w14:paraId="57DB5E5C" w14:textId="05C5DAD3" w:rsidR="00D47B61" w:rsidRPr="0055567E" w:rsidRDefault="00D47B61" w:rsidP="0055567E">
      <w:pPr>
        <w:pStyle w:val="ListParagraph"/>
        <w:numPr>
          <w:ilvl w:val="0"/>
          <w:numId w:val="10"/>
        </w:numPr>
        <w:spacing w:after="240" w:line="480" w:lineRule="auto"/>
        <w:rPr>
          <w:rFonts w:ascii="Times New Roman" w:eastAsia="Times New Roman" w:hAnsi="Times New Roman" w:cs="Times New Roman"/>
          <w:kern w:val="0"/>
          <w:lang w:eastAsia="en-IN"/>
          <w14:ligatures w14:val="none"/>
        </w:rPr>
      </w:pPr>
      <w:r w:rsidRPr="0055567E">
        <w:rPr>
          <w:rFonts w:ascii="Times New Roman" w:eastAsia="Times New Roman" w:hAnsi="Times New Roman" w:cs="Times New Roman"/>
          <w:kern w:val="0"/>
          <w:lang w:eastAsia="en-IN"/>
          <w14:ligatures w14:val="none"/>
        </w:rPr>
        <w:t xml:space="preserve">  </w:t>
      </w:r>
      <w:r w:rsidRPr="0055567E">
        <w:rPr>
          <w:rFonts w:ascii="Times New Roman" w:eastAsia="Times New Roman" w:hAnsi="Times New Roman" w:cs="Times New Roman"/>
          <w:b/>
          <w:bCs/>
          <w:kern w:val="0"/>
          <w:lang w:eastAsia="en-IN"/>
          <w14:ligatures w14:val="none"/>
        </w:rPr>
        <w:t>Consistency Principle</w:t>
      </w:r>
      <w:r w:rsidRPr="0055567E">
        <w:rPr>
          <w:rFonts w:ascii="Times New Roman" w:eastAsia="Times New Roman" w:hAnsi="Times New Roman" w:cs="Times New Roman"/>
          <w:kern w:val="0"/>
          <w:lang w:eastAsia="en-IN"/>
          <w14:ligatures w14:val="none"/>
        </w:rPr>
        <w:t>: A business should consistently apply the same accounting procedures and guidelines. This enables people to compare its performance over time in a meaningful way. Any modifications must be reported.</w:t>
      </w:r>
    </w:p>
    <w:p w14:paraId="458D88C8" w14:textId="77777777" w:rsidR="00067295" w:rsidRPr="0055567E" w:rsidRDefault="00067295" w:rsidP="0055567E">
      <w:pPr>
        <w:numPr>
          <w:ilvl w:val="0"/>
          <w:numId w:val="11"/>
        </w:numPr>
        <w:spacing w:line="480" w:lineRule="auto"/>
        <w:rPr>
          <w:rFonts w:ascii="Times New Roman" w:hAnsi="Times New Roman" w:cs="Times New Roman"/>
        </w:rPr>
      </w:pPr>
      <w:r w:rsidRPr="0055567E">
        <w:rPr>
          <w:rFonts w:ascii="Times New Roman" w:hAnsi="Times New Roman" w:cs="Times New Roman"/>
          <w:b/>
          <w:bCs/>
        </w:rPr>
        <w:lastRenderedPageBreak/>
        <w:t>Prudence (Conservatism) Concept:</w:t>
      </w:r>
      <w:r w:rsidRPr="0055567E">
        <w:rPr>
          <w:rFonts w:ascii="Times New Roman" w:hAnsi="Times New Roman" w:cs="Times New Roman"/>
        </w:rPr>
        <w:t> When faced with uncertainty, accountants should err on the side of caution. This means not overstating assets or income, and not understating liabilities or expenses. For example, potential losses are recorded when they are probable, but potential gains are only recorded when they are realized.</w:t>
      </w:r>
    </w:p>
    <w:p w14:paraId="61C544D5"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4.3. The Triad of Financial Statements: Structure and Interconnection</w:t>
      </w:r>
    </w:p>
    <w:p w14:paraId="67EE99F6"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The application of the accounting equation and the core principles results in three primary financial statements, each serving a unique but interrelated purpose.</w:t>
      </w:r>
    </w:p>
    <w:p w14:paraId="47955280"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4.3.1. The Balance Sheet: A Financial Snapshot</w:t>
      </w:r>
    </w:p>
    <w:p w14:paraId="468AD410" w14:textId="6FCD292F"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The balance sheet (or statement of financial position) is a direct representation of the accounting equation at a </w:t>
      </w:r>
      <w:r w:rsidRPr="0055567E">
        <w:rPr>
          <w:rFonts w:ascii="Times New Roman" w:hAnsi="Times New Roman" w:cs="Times New Roman"/>
          <w:i/>
          <w:iCs/>
        </w:rPr>
        <w:t>specific point in time</w:t>
      </w:r>
      <w:r w:rsidRPr="0055567E">
        <w:rPr>
          <w:rFonts w:ascii="Times New Roman" w:hAnsi="Times New Roman" w:cs="Times New Roman"/>
        </w:rPr>
        <w:t> (e.g., as of December 31, 2025). It lists the company’s assets, liabilities, and equity. Its structure is:</w:t>
      </w:r>
    </w:p>
    <w:p w14:paraId="56F6424D" w14:textId="77777777" w:rsidR="00067295" w:rsidRPr="0055567E" w:rsidRDefault="00067295" w:rsidP="0055567E">
      <w:pPr>
        <w:numPr>
          <w:ilvl w:val="0"/>
          <w:numId w:val="12"/>
        </w:numPr>
        <w:spacing w:line="480" w:lineRule="auto"/>
        <w:rPr>
          <w:rFonts w:ascii="Times New Roman" w:hAnsi="Times New Roman" w:cs="Times New Roman"/>
        </w:rPr>
      </w:pPr>
      <w:r w:rsidRPr="0055567E">
        <w:rPr>
          <w:rFonts w:ascii="Times New Roman" w:hAnsi="Times New Roman" w:cs="Times New Roman"/>
          <w:b/>
          <w:bCs/>
        </w:rPr>
        <w:t>Assets:</w:t>
      </w:r>
      <w:r w:rsidRPr="0055567E">
        <w:rPr>
          <w:rFonts w:ascii="Times New Roman" w:hAnsi="Times New Roman" w:cs="Times New Roman"/>
        </w:rPr>
        <w:t> Listed in order of liquidity (how quickly they can be converted to cash). Current assets (cash, inventory, receivables) are listed first, then non-current assets (property, equipment, intangibles).</w:t>
      </w:r>
    </w:p>
    <w:p w14:paraId="405A71AB" w14:textId="77777777" w:rsidR="00067295" w:rsidRPr="0055567E" w:rsidRDefault="00067295" w:rsidP="0055567E">
      <w:pPr>
        <w:numPr>
          <w:ilvl w:val="0"/>
          <w:numId w:val="12"/>
        </w:numPr>
        <w:spacing w:line="480" w:lineRule="auto"/>
        <w:rPr>
          <w:rFonts w:ascii="Times New Roman" w:hAnsi="Times New Roman" w:cs="Times New Roman"/>
        </w:rPr>
      </w:pPr>
      <w:r w:rsidRPr="0055567E">
        <w:rPr>
          <w:rFonts w:ascii="Times New Roman" w:hAnsi="Times New Roman" w:cs="Times New Roman"/>
          <w:b/>
          <w:bCs/>
        </w:rPr>
        <w:t>Liabilities:</w:t>
      </w:r>
      <w:r w:rsidRPr="0055567E">
        <w:rPr>
          <w:rFonts w:ascii="Times New Roman" w:hAnsi="Times New Roman" w:cs="Times New Roman"/>
        </w:rPr>
        <w:t> Listed in order of maturity. Current liabilities (due within one year, like payables) first, then non-current liabilities (long-term debt).</w:t>
      </w:r>
    </w:p>
    <w:p w14:paraId="68C783F6" w14:textId="77777777" w:rsidR="00067295" w:rsidRPr="0055567E" w:rsidRDefault="00067295" w:rsidP="0055567E">
      <w:pPr>
        <w:numPr>
          <w:ilvl w:val="0"/>
          <w:numId w:val="12"/>
        </w:numPr>
        <w:spacing w:line="480" w:lineRule="auto"/>
        <w:rPr>
          <w:rFonts w:ascii="Times New Roman" w:hAnsi="Times New Roman" w:cs="Times New Roman"/>
        </w:rPr>
      </w:pPr>
      <w:r w:rsidRPr="0055567E">
        <w:rPr>
          <w:rFonts w:ascii="Times New Roman" w:hAnsi="Times New Roman" w:cs="Times New Roman"/>
          <w:b/>
          <w:bCs/>
        </w:rPr>
        <w:t>Equity:</w:t>
      </w:r>
      <w:r w:rsidRPr="0055567E">
        <w:rPr>
          <w:rFonts w:ascii="Times New Roman" w:hAnsi="Times New Roman" w:cs="Times New Roman"/>
        </w:rPr>
        <w:t> Shows contributed capital and retained earnings.</w:t>
      </w:r>
      <w:r w:rsidRPr="0055567E">
        <w:rPr>
          <w:rFonts w:ascii="Times New Roman" w:hAnsi="Times New Roman" w:cs="Times New Roman"/>
        </w:rPr>
        <w:br/>
        <w:t>The balance sheet always balances: Total Assets = Total Liabilities + Total Equity.</w:t>
      </w:r>
    </w:p>
    <w:p w14:paraId="491E6236"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4.3.2. The Income Statement: Measuring Performance</w:t>
      </w:r>
    </w:p>
    <w:p w14:paraId="2DAA9666"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The income statement (or profit and loss statement) shows the company’s </w:t>
      </w:r>
      <w:r w:rsidRPr="0055567E">
        <w:rPr>
          <w:rFonts w:ascii="Times New Roman" w:hAnsi="Times New Roman" w:cs="Times New Roman"/>
          <w:i/>
          <w:iCs/>
        </w:rPr>
        <w:t>financial performance over a period of time</w:t>
      </w:r>
      <w:r w:rsidRPr="0055567E">
        <w:rPr>
          <w:rFonts w:ascii="Times New Roman" w:hAnsi="Times New Roman" w:cs="Times New Roman"/>
        </w:rPr>
        <w:t> (e.g., “for the year ended December 31, 2025”). It applies the revenue recognition and matching principles. Its basic structure is:</w:t>
      </w:r>
    </w:p>
    <w:p w14:paraId="0458864C" w14:textId="77777777" w:rsidR="00067295" w:rsidRPr="0055567E" w:rsidRDefault="00067295" w:rsidP="0055567E">
      <w:pPr>
        <w:numPr>
          <w:ilvl w:val="0"/>
          <w:numId w:val="13"/>
        </w:numPr>
        <w:spacing w:line="480" w:lineRule="auto"/>
        <w:rPr>
          <w:rFonts w:ascii="Times New Roman" w:hAnsi="Times New Roman" w:cs="Times New Roman"/>
        </w:rPr>
      </w:pPr>
      <w:r w:rsidRPr="0055567E">
        <w:rPr>
          <w:rFonts w:ascii="Times New Roman" w:hAnsi="Times New Roman" w:cs="Times New Roman"/>
          <w:b/>
          <w:bCs/>
        </w:rPr>
        <w:lastRenderedPageBreak/>
        <w:t>Revenues (or Sales):</w:t>
      </w:r>
      <w:r w:rsidRPr="0055567E">
        <w:rPr>
          <w:rFonts w:ascii="Times New Roman" w:hAnsi="Times New Roman" w:cs="Times New Roman"/>
        </w:rPr>
        <w:t> Inflows from delivering goods/services.</w:t>
      </w:r>
    </w:p>
    <w:p w14:paraId="5324D0C6" w14:textId="77777777" w:rsidR="00067295" w:rsidRPr="0055567E" w:rsidRDefault="00067295" w:rsidP="0055567E">
      <w:pPr>
        <w:numPr>
          <w:ilvl w:val="0"/>
          <w:numId w:val="13"/>
        </w:numPr>
        <w:spacing w:line="480" w:lineRule="auto"/>
        <w:rPr>
          <w:rFonts w:ascii="Times New Roman" w:hAnsi="Times New Roman" w:cs="Times New Roman"/>
        </w:rPr>
      </w:pPr>
      <w:r w:rsidRPr="0055567E">
        <w:rPr>
          <w:rFonts w:ascii="Times New Roman" w:hAnsi="Times New Roman" w:cs="Times New Roman"/>
          <w:b/>
          <w:bCs/>
        </w:rPr>
        <w:t>Expenses:</w:t>
      </w:r>
      <w:r w:rsidRPr="0055567E">
        <w:rPr>
          <w:rFonts w:ascii="Times New Roman" w:hAnsi="Times New Roman" w:cs="Times New Roman"/>
        </w:rPr>
        <w:t> Outflows incurred to generate those revenues (cost of goods sold, salaries, rent, depreciation).</w:t>
      </w:r>
    </w:p>
    <w:p w14:paraId="466A1A7D" w14:textId="77777777" w:rsidR="00067295" w:rsidRPr="0055567E" w:rsidRDefault="00067295" w:rsidP="0055567E">
      <w:pPr>
        <w:numPr>
          <w:ilvl w:val="0"/>
          <w:numId w:val="13"/>
        </w:numPr>
        <w:spacing w:line="480" w:lineRule="auto"/>
        <w:rPr>
          <w:rFonts w:ascii="Times New Roman" w:hAnsi="Times New Roman" w:cs="Times New Roman"/>
        </w:rPr>
      </w:pPr>
      <w:r w:rsidRPr="0055567E">
        <w:rPr>
          <w:rFonts w:ascii="Times New Roman" w:hAnsi="Times New Roman" w:cs="Times New Roman"/>
          <w:b/>
          <w:bCs/>
        </w:rPr>
        <w:t>Net Income (or Profit/Loss):</w:t>
      </w:r>
      <w:r w:rsidRPr="0055567E">
        <w:rPr>
          <w:rFonts w:ascii="Times New Roman" w:hAnsi="Times New Roman" w:cs="Times New Roman"/>
        </w:rPr>
        <w:t> Revenues – Expenses. Net income is the “bottom line.”</w:t>
      </w:r>
      <w:r w:rsidRPr="0055567E">
        <w:rPr>
          <w:rFonts w:ascii="Times New Roman" w:hAnsi="Times New Roman" w:cs="Times New Roman"/>
        </w:rPr>
        <w:br/>
        <w:t>Net income from the income statement is a key component that flows into the balance sheet’s retained earnings.</w:t>
      </w:r>
    </w:p>
    <w:p w14:paraId="6F871017"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4.3.3. The Statement of Cash Flows: Tracking Liquidity</w:t>
      </w:r>
    </w:p>
    <w:p w14:paraId="2B8124AA"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The statement of cash flows reconciles accrual-based net income with the actual change in cash during a period. It explains why cash increased or decreased by categorizing cash flows into three activities:</w:t>
      </w:r>
    </w:p>
    <w:p w14:paraId="14684D3A" w14:textId="77777777" w:rsidR="00067295" w:rsidRPr="0055567E" w:rsidRDefault="00067295" w:rsidP="0055567E">
      <w:pPr>
        <w:numPr>
          <w:ilvl w:val="0"/>
          <w:numId w:val="14"/>
        </w:numPr>
        <w:spacing w:line="480" w:lineRule="auto"/>
        <w:rPr>
          <w:rFonts w:ascii="Times New Roman" w:hAnsi="Times New Roman" w:cs="Times New Roman"/>
        </w:rPr>
      </w:pPr>
      <w:r w:rsidRPr="0055567E">
        <w:rPr>
          <w:rFonts w:ascii="Times New Roman" w:hAnsi="Times New Roman" w:cs="Times New Roman"/>
          <w:b/>
          <w:bCs/>
        </w:rPr>
        <w:t>Operating Activities:</w:t>
      </w:r>
      <w:r w:rsidRPr="0055567E">
        <w:rPr>
          <w:rFonts w:ascii="Times New Roman" w:hAnsi="Times New Roman" w:cs="Times New Roman"/>
        </w:rPr>
        <w:t> Cash from main business operations (receipts from customers, payments to suppliers/employees). This section essentially converts accrual net income to a cash basis.</w:t>
      </w:r>
    </w:p>
    <w:p w14:paraId="006757C8" w14:textId="77777777" w:rsidR="00067295" w:rsidRPr="0055567E" w:rsidRDefault="00067295" w:rsidP="0055567E">
      <w:pPr>
        <w:numPr>
          <w:ilvl w:val="0"/>
          <w:numId w:val="14"/>
        </w:numPr>
        <w:spacing w:line="480" w:lineRule="auto"/>
        <w:rPr>
          <w:rFonts w:ascii="Times New Roman" w:hAnsi="Times New Roman" w:cs="Times New Roman"/>
        </w:rPr>
      </w:pPr>
      <w:r w:rsidRPr="0055567E">
        <w:rPr>
          <w:rFonts w:ascii="Times New Roman" w:hAnsi="Times New Roman" w:cs="Times New Roman"/>
          <w:b/>
          <w:bCs/>
        </w:rPr>
        <w:t>Investing Activities:</w:t>
      </w:r>
      <w:r w:rsidRPr="0055567E">
        <w:rPr>
          <w:rFonts w:ascii="Times New Roman" w:hAnsi="Times New Roman" w:cs="Times New Roman"/>
        </w:rPr>
        <w:t> Cash used for or generated from long-term assets (buying/selling equipment, purchasing another company).</w:t>
      </w:r>
    </w:p>
    <w:p w14:paraId="179F3F7E" w14:textId="77777777" w:rsidR="00067295" w:rsidRPr="0055567E" w:rsidRDefault="00067295" w:rsidP="0055567E">
      <w:pPr>
        <w:numPr>
          <w:ilvl w:val="0"/>
          <w:numId w:val="14"/>
        </w:numPr>
        <w:spacing w:line="480" w:lineRule="auto"/>
        <w:rPr>
          <w:rFonts w:ascii="Times New Roman" w:hAnsi="Times New Roman" w:cs="Times New Roman"/>
        </w:rPr>
      </w:pPr>
      <w:r w:rsidRPr="0055567E">
        <w:rPr>
          <w:rFonts w:ascii="Times New Roman" w:hAnsi="Times New Roman" w:cs="Times New Roman"/>
          <w:b/>
          <w:bCs/>
        </w:rPr>
        <w:t>Financing Activities:</w:t>
      </w:r>
      <w:r w:rsidRPr="0055567E">
        <w:rPr>
          <w:rFonts w:ascii="Times New Roman" w:hAnsi="Times New Roman" w:cs="Times New Roman"/>
        </w:rPr>
        <w:t> Cash from or to owners and creditors (issuing stock, paying dividends, borrowing/repaying loans).</w:t>
      </w:r>
      <w:r w:rsidRPr="0055567E">
        <w:rPr>
          <w:rFonts w:ascii="Times New Roman" w:hAnsi="Times New Roman" w:cs="Times New Roman"/>
        </w:rPr>
        <w:br/>
        <w:t>The net change in cash from these three sections equals the change in the Cash balance shown on the beginning and ending balance sheets.</w:t>
      </w:r>
    </w:p>
    <w:p w14:paraId="53538237"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4.3.4. The Articulation of Financial Statements</w:t>
      </w:r>
    </w:p>
    <w:p w14:paraId="45B75E17"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These three statements are not standalone; they are intricately linked or “articulated.” This interconnection is a powerful demonstration of the accounting system’s coherence:</w:t>
      </w:r>
    </w:p>
    <w:p w14:paraId="26A169CE" w14:textId="77777777" w:rsidR="00067295" w:rsidRPr="0055567E" w:rsidRDefault="00067295" w:rsidP="0055567E">
      <w:pPr>
        <w:numPr>
          <w:ilvl w:val="0"/>
          <w:numId w:val="15"/>
        </w:numPr>
        <w:spacing w:line="480" w:lineRule="auto"/>
        <w:rPr>
          <w:rFonts w:ascii="Times New Roman" w:hAnsi="Times New Roman" w:cs="Times New Roman"/>
        </w:rPr>
      </w:pPr>
      <w:r w:rsidRPr="0055567E">
        <w:rPr>
          <w:rFonts w:ascii="Times New Roman" w:hAnsi="Times New Roman" w:cs="Times New Roman"/>
        </w:rPr>
        <w:lastRenderedPageBreak/>
        <w:t>Net income from the </w:t>
      </w:r>
      <w:r w:rsidRPr="0055567E">
        <w:rPr>
          <w:rFonts w:ascii="Times New Roman" w:hAnsi="Times New Roman" w:cs="Times New Roman"/>
          <w:b/>
          <w:bCs/>
        </w:rPr>
        <w:t>Income Statement</w:t>
      </w:r>
      <w:r w:rsidRPr="0055567E">
        <w:rPr>
          <w:rFonts w:ascii="Times New Roman" w:hAnsi="Times New Roman" w:cs="Times New Roman"/>
        </w:rPr>
        <w:t> is added to retained earnings in the </w:t>
      </w:r>
      <w:r w:rsidRPr="0055567E">
        <w:rPr>
          <w:rFonts w:ascii="Times New Roman" w:hAnsi="Times New Roman" w:cs="Times New Roman"/>
          <w:b/>
          <w:bCs/>
        </w:rPr>
        <w:t>Balance Sheet</w:t>
      </w:r>
      <w:r w:rsidRPr="0055567E">
        <w:rPr>
          <w:rFonts w:ascii="Times New Roman" w:hAnsi="Times New Roman" w:cs="Times New Roman"/>
        </w:rPr>
        <w:t>’s equity section.</w:t>
      </w:r>
    </w:p>
    <w:p w14:paraId="1964C853" w14:textId="77777777" w:rsidR="00067295" w:rsidRPr="0055567E" w:rsidRDefault="00067295" w:rsidP="0055567E">
      <w:pPr>
        <w:numPr>
          <w:ilvl w:val="0"/>
          <w:numId w:val="15"/>
        </w:numPr>
        <w:spacing w:line="480" w:lineRule="auto"/>
        <w:rPr>
          <w:rFonts w:ascii="Times New Roman" w:hAnsi="Times New Roman" w:cs="Times New Roman"/>
        </w:rPr>
      </w:pPr>
      <w:r w:rsidRPr="0055567E">
        <w:rPr>
          <w:rFonts w:ascii="Times New Roman" w:hAnsi="Times New Roman" w:cs="Times New Roman"/>
        </w:rPr>
        <w:t>The beginning and ending cash balances on the </w:t>
      </w:r>
      <w:r w:rsidRPr="0055567E">
        <w:rPr>
          <w:rFonts w:ascii="Times New Roman" w:hAnsi="Times New Roman" w:cs="Times New Roman"/>
          <w:b/>
          <w:bCs/>
        </w:rPr>
        <w:t>Balance Sheet</w:t>
      </w:r>
      <w:r w:rsidRPr="0055567E">
        <w:rPr>
          <w:rFonts w:ascii="Times New Roman" w:hAnsi="Times New Roman" w:cs="Times New Roman"/>
        </w:rPr>
        <w:t> are connected by the </w:t>
      </w:r>
      <w:r w:rsidRPr="0055567E">
        <w:rPr>
          <w:rFonts w:ascii="Times New Roman" w:hAnsi="Times New Roman" w:cs="Times New Roman"/>
          <w:b/>
          <w:bCs/>
        </w:rPr>
        <w:t>Statement of Cash Flows</w:t>
      </w:r>
      <w:r w:rsidRPr="0055567E">
        <w:rPr>
          <w:rFonts w:ascii="Times New Roman" w:hAnsi="Times New Roman" w:cs="Times New Roman"/>
        </w:rPr>
        <w:t>, which explains the change.</w:t>
      </w:r>
    </w:p>
    <w:p w14:paraId="4A65CC61" w14:textId="77777777" w:rsidR="00067295" w:rsidRPr="0055567E" w:rsidRDefault="00067295" w:rsidP="0055567E">
      <w:pPr>
        <w:numPr>
          <w:ilvl w:val="0"/>
          <w:numId w:val="15"/>
        </w:numPr>
        <w:spacing w:line="480" w:lineRule="auto"/>
        <w:rPr>
          <w:rFonts w:ascii="Times New Roman" w:hAnsi="Times New Roman" w:cs="Times New Roman"/>
        </w:rPr>
      </w:pPr>
      <w:r w:rsidRPr="0055567E">
        <w:rPr>
          <w:rFonts w:ascii="Times New Roman" w:hAnsi="Times New Roman" w:cs="Times New Roman"/>
        </w:rPr>
        <w:t xml:space="preserve">Changes in many balance sheet accounts (like Accounts Receivable, Inventory, Accounts Payable) are </w:t>
      </w:r>
      <w:proofErr w:type="spellStart"/>
      <w:r w:rsidRPr="0055567E">
        <w:rPr>
          <w:rFonts w:ascii="Times New Roman" w:hAnsi="Times New Roman" w:cs="Times New Roman"/>
        </w:rPr>
        <w:t>analyzed</w:t>
      </w:r>
      <w:proofErr w:type="spellEnd"/>
      <w:r w:rsidRPr="0055567E">
        <w:rPr>
          <w:rFonts w:ascii="Times New Roman" w:hAnsi="Times New Roman" w:cs="Times New Roman"/>
        </w:rPr>
        <w:t xml:space="preserve"> and used as adjustments to net income in the operating section of the Statement of Cash Flows.</w:t>
      </w:r>
    </w:p>
    <w:p w14:paraId="3E5E6FDE"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4.4. Application in Real-World Accounting Practices: Case Examples</w:t>
      </w:r>
    </w:p>
    <w:p w14:paraId="47F66E31"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4.4.1. Example 1: A Small Business Startup (Retail Store)</w:t>
      </w:r>
    </w:p>
    <w:p w14:paraId="53EE1FC5" w14:textId="77777777" w:rsidR="00067295" w:rsidRPr="0055567E" w:rsidRDefault="00067295" w:rsidP="0055567E">
      <w:pPr>
        <w:numPr>
          <w:ilvl w:val="0"/>
          <w:numId w:val="16"/>
        </w:numPr>
        <w:spacing w:line="480" w:lineRule="auto"/>
        <w:rPr>
          <w:rFonts w:ascii="Times New Roman" w:hAnsi="Times New Roman" w:cs="Times New Roman"/>
        </w:rPr>
      </w:pPr>
      <w:r w:rsidRPr="0055567E">
        <w:rPr>
          <w:rFonts w:ascii="Times New Roman" w:hAnsi="Times New Roman" w:cs="Times New Roman"/>
          <w:b/>
          <w:bCs/>
        </w:rPr>
        <w:t>Transaction:</w:t>
      </w:r>
      <w:r w:rsidRPr="0055567E">
        <w:rPr>
          <w:rFonts w:ascii="Times New Roman" w:hAnsi="Times New Roman" w:cs="Times New Roman"/>
        </w:rPr>
        <w:t> Sarah invests $50,000 of her savings to start “Book Nook,” a bookstore. She uses $40,000 to lease and renovate a store (signing a lease contract) and $10,000 to buy initial inventory.</w:t>
      </w:r>
    </w:p>
    <w:p w14:paraId="7145BDD4" w14:textId="77777777" w:rsidR="00067295" w:rsidRPr="0055567E" w:rsidRDefault="00067295" w:rsidP="0055567E">
      <w:pPr>
        <w:numPr>
          <w:ilvl w:val="0"/>
          <w:numId w:val="16"/>
        </w:numPr>
        <w:spacing w:line="480" w:lineRule="auto"/>
        <w:rPr>
          <w:rFonts w:ascii="Times New Roman" w:hAnsi="Times New Roman" w:cs="Times New Roman"/>
        </w:rPr>
      </w:pPr>
      <w:r w:rsidRPr="0055567E">
        <w:rPr>
          <w:rFonts w:ascii="Times New Roman" w:hAnsi="Times New Roman" w:cs="Times New Roman"/>
          <w:b/>
          <w:bCs/>
        </w:rPr>
        <w:t>Application of Concepts:</w:t>
      </w:r>
    </w:p>
    <w:p w14:paraId="1B90521F" w14:textId="77777777" w:rsidR="00067295" w:rsidRPr="0055567E" w:rsidRDefault="00067295" w:rsidP="0055567E">
      <w:pPr>
        <w:numPr>
          <w:ilvl w:val="1"/>
          <w:numId w:val="16"/>
        </w:numPr>
        <w:spacing w:line="480" w:lineRule="auto"/>
        <w:rPr>
          <w:rFonts w:ascii="Times New Roman" w:hAnsi="Times New Roman" w:cs="Times New Roman"/>
        </w:rPr>
      </w:pPr>
      <w:r w:rsidRPr="0055567E">
        <w:rPr>
          <w:rFonts w:ascii="Times New Roman" w:hAnsi="Times New Roman" w:cs="Times New Roman"/>
          <w:b/>
          <w:bCs/>
        </w:rPr>
        <w:t>Accounting Equation:</w:t>
      </w:r>
      <w:r w:rsidRPr="0055567E">
        <w:rPr>
          <w:rFonts w:ascii="Times New Roman" w:hAnsi="Times New Roman" w:cs="Times New Roman"/>
        </w:rPr>
        <w:t> Assets (Cash $10,000 + Inventory $10,000 + Leasehold Improvements $40,000 = $60,000) = Liabilities ($0) + Equity ($60,000 Contributed Capital). The equation balances.</w:t>
      </w:r>
    </w:p>
    <w:p w14:paraId="0AAB3C84" w14:textId="77777777" w:rsidR="00067295" w:rsidRPr="0055567E" w:rsidRDefault="00067295" w:rsidP="0055567E">
      <w:pPr>
        <w:numPr>
          <w:ilvl w:val="1"/>
          <w:numId w:val="16"/>
        </w:numPr>
        <w:spacing w:line="480" w:lineRule="auto"/>
        <w:rPr>
          <w:rFonts w:ascii="Times New Roman" w:hAnsi="Times New Roman" w:cs="Times New Roman"/>
        </w:rPr>
      </w:pPr>
      <w:r w:rsidRPr="0055567E">
        <w:rPr>
          <w:rFonts w:ascii="Times New Roman" w:hAnsi="Times New Roman" w:cs="Times New Roman"/>
          <w:b/>
          <w:bCs/>
        </w:rPr>
        <w:t>Principle:</w:t>
      </w:r>
      <w:r w:rsidRPr="0055567E">
        <w:rPr>
          <w:rFonts w:ascii="Times New Roman" w:hAnsi="Times New Roman" w:cs="Times New Roman"/>
        </w:rPr>
        <w:t> The </w:t>
      </w:r>
      <w:r w:rsidRPr="0055567E">
        <w:rPr>
          <w:rFonts w:ascii="Times New Roman" w:hAnsi="Times New Roman" w:cs="Times New Roman"/>
          <w:b/>
          <w:bCs/>
        </w:rPr>
        <w:t>going concern</w:t>
      </w:r>
      <w:r w:rsidRPr="0055567E">
        <w:rPr>
          <w:rFonts w:ascii="Times New Roman" w:hAnsi="Times New Roman" w:cs="Times New Roman"/>
        </w:rPr>
        <w:t> assumption allows her to capitalize the renovation costs (record as an asset) because they will provide future benefit over the lease term, rather than expensing them immediately.</w:t>
      </w:r>
    </w:p>
    <w:p w14:paraId="663D51D8"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4.4.2. Example 2: A Manufacturing Firm (Accruals and Matching)</w:t>
      </w:r>
    </w:p>
    <w:p w14:paraId="5979A6A8" w14:textId="77777777" w:rsidR="00067295" w:rsidRPr="0055567E" w:rsidRDefault="00067295" w:rsidP="0055567E">
      <w:pPr>
        <w:numPr>
          <w:ilvl w:val="0"/>
          <w:numId w:val="17"/>
        </w:numPr>
        <w:spacing w:line="480" w:lineRule="auto"/>
        <w:rPr>
          <w:rFonts w:ascii="Times New Roman" w:hAnsi="Times New Roman" w:cs="Times New Roman"/>
        </w:rPr>
      </w:pPr>
      <w:r w:rsidRPr="0055567E">
        <w:rPr>
          <w:rFonts w:ascii="Times New Roman" w:hAnsi="Times New Roman" w:cs="Times New Roman"/>
          <w:b/>
          <w:bCs/>
        </w:rPr>
        <w:lastRenderedPageBreak/>
        <w:t>Scenario:</w:t>
      </w:r>
      <w:r w:rsidRPr="0055567E">
        <w:rPr>
          <w:rFonts w:ascii="Times New Roman" w:hAnsi="Times New Roman" w:cs="Times New Roman"/>
        </w:rPr>
        <w:t> XYZ Manufacturing pays its factory workers every two weeks. The pay period ends on December 28, 2025, but the $80,000 in wages for the last week of December will not be paid until January 4, 2026.</w:t>
      </w:r>
    </w:p>
    <w:p w14:paraId="2AFB570B" w14:textId="77777777" w:rsidR="00067295" w:rsidRPr="0055567E" w:rsidRDefault="00067295" w:rsidP="0055567E">
      <w:pPr>
        <w:numPr>
          <w:ilvl w:val="0"/>
          <w:numId w:val="17"/>
        </w:numPr>
        <w:spacing w:line="480" w:lineRule="auto"/>
        <w:rPr>
          <w:rFonts w:ascii="Times New Roman" w:hAnsi="Times New Roman" w:cs="Times New Roman"/>
        </w:rPr>
      </w:pPr>
      <w:r w:rsidRPr="0055567E">
        <w:rPr>
          <w:rFonts w:ascii="Times New Roman" w:hAnsi="Times New Roman" w:cs="Times New Roman"/>
          <w:b/>
          <w:bCs/>
        </w:rPr>
        <w:t>Application of Concepts:</w:t>
      </w:r>
    </w:p>
    <w:p w14:paraId="07471CF0" w14:textId="77777777" w:rsidR="00067295" w:rsidRPr="0055567E" w:rsidRDefault="00067295" w:rsidP="0055567E">
      <w:pPr>
        <w:numPr>
          <w:ilvl w:val="1"/>
          <w:numId w:val="17"/>
        </w:numPr>
        <w:spacing w:line="480" w:lineRule="auto"/>
        <w:rPr>
          <w:rFonts w:ascii="Times New Roman" w:hAnsi="Times New Roman" w:cs="Times New Roman"/>
        </w:rPr>
      </w:pPr>
      <w:r w:rsidRPr="0055567E">
        <w:rPr>
          <w:rFonts w:ascii="Times New Roman" w:hAnsi="Times New Roman" w:cs="Times New Roman"/>
          <w:b/>
          <w:bCs/>
        </w:rPr>
        <w:t>Accrual Principle:</w:t>
      </w:r>
      <w:r w:rsidRPr="0055567E">
        <w:rPr>
          <w:rFonts w:ascii="Times New Roman" w:hAnsi="Times New Roman" w:cs="Times New Roman"/>
        </w:rPr>
        <w:t> The wage expense was incurred in December when the employees worked.</w:t>
      </w:r>
    </w:p>
    <w:p w14:paraId="4E2DD1CB" w14:textId="77777777" w:rsidR="00067295" w:rsidRPr="0055567E" w:rsidRDefault="00067295" w:rsidP="0055567E">
      <w:pPr>
        <w:numPr>
          <w:ilvl w:val="1"/>
          <w:numId w:val="17"/>
        </w:numPr>
        <w:spacing w:line="480" w:lineRule="auto"/>
        <w:rPr>
          <w:rFonts w:ascii="Times New Roman" w:hAnsi="Times New Roman" w:cs="Times New Roman"/>
        </w:rPr>
      </w:pPr>
      <w:r w:rsidRPr="0055567E">
        <w:rPr>
          <w:rFonts w:ascii="Times New Roman" w:hAnsi="Times New Roman" w:cs="Times New Roman"/>
          <w:b/>
          <w:bCs/>
        </w:rPr>
        <w:t>Matching Principle:</w:t>
      </w:r>
      <w:r w:rsidRPr="0055567E">
        <w:rPr>
          <w:rFonts w:ascii="Times New Roman" w:hAnsi="Times New Roman" w:cs="Times New Roman"/>
        </w:rPr>
        <w:t> This expense helped generate the products made (and potentially sold) in December, so it must be matched against December’s revenues.</w:t>
      </w:r>
    </w:p>
    <w:p w14:paraId="4ED631D6" w14:textId="77777777" w:rsidR="00067295" w:rsidRPr="0055567E" w:rsidRDefault="00067295" w:rsidP="0055567E">
      <w:pPr>
        <w:numPr>
          <w:ilvl w:val="1"/>
          <w:numId w:val="17"/>
        </w:numPr>
        <w:spacing w:line="480" w:lineRule="auto"/>
        <w:rPr>
          <w:rFonts w:ascii="Times New Roman" w:hAnsi="Times New Roman" w:cs="Times New Roman"/>
        </w:rPr>
      </w:pPr>
      <w:r w:rsidRPr="0055567E">
        <w:rPr>
          <w:rFonts w:ascii="Times New Roman" w:hAnsi="Times New Roman" w:cs="Times New Roman"/>
          <w:b/>
          <w:bCs/>
        </w:rPr>
        <w:t>Journal Entry on Dec 31, 2025:</w:t>
      </w:r>
      <w:r w:rsidRPr="0055567E">
        <w:rPr>
          <w:rFonts w:ascii="Times New Roman" w:hAnsi="Times New Roman" w:cs="Times New Roman"/>
        </w:rPr>
        <w:t> Dr. Wage Expense $80,000; Cr. Wages Payable (a liability) $80,000. This increases expenses on the December income statement (reducing net income) and creates a liability on the December 31 balance sheet. The </w:t>
      </w:r>
      <w:r w:rsidRPr="0055567E">
        <w:rPr>
          <w:rFonts w:ascii="Times New Roman" w:hAnsi="Times New Roman" w:cs="Times New Roman"/>
          <w:b/>
          <w:bCs/>
        </w:rPr>
        <w:t>accounting equation</w:t>
      </w:r>
      <w:r w:rsidRPr="0055567E">
        <w:rPr>
          <w:rFonts w:ascii="Times New Roman" w:hAnsi="Times New Roman" w:cs="Times New Roman"/>
        </w:rPr>
        <w:t> remains in balance (assets unchanged, liabilities increased by $80,000, equity decreased by $80,000 via reduced retained earnings from the expense).</w:t>
      </w:r>
    </w:p>
    <w:p w14:paraId="0A42B776"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 xml:space="preserve">4.4.3. Example 3: </w:t>
      </w:r>
      <w:proofErr w:type="spellStart"/>
      <w:r w:rsidRPr="0055567E">
        <w:rPr>
          <w:rFonts w:ascii="Times New Roman" w:hAnsi="Times New Roman" w:cs="Times New Roman"/>
          <w:b/>
          <w:bCs/>
        </w:rPr>
        <w:t>Analyzing</w:t>
      </w:r>
      <w:proofErr w:type="spellEnd"/>
      <w:r w:rsidRPr="0055567E">
        <w:rPr>
          <w:rFonts w:ascii="Times New Roman" w:hAnsi="Times New Roman" w:cs="Times New Roman"/>
          <w:b/>
          <w:bCs/>
        </w:rPr>
        <w:t xml:space="preserve"> a Public Company (Integrated Statements)</w:t>
      </w:r>
      <w:r w:rsidRPr="0055567E">
        <w:rPr>
          <w:rFonts w:ascii="Times New Roman" w:hAnsi="Times New Roman" w:cs="Times New Roman"/>
        </w:rPr>
        <w:br/>
        <w:t>Consider the excerpts from a hypothetical public company, “</w:t>
      </w:r>
      <w:proofErr w:type="spellStart"/>
      <w:r w:rsidRPr="0055567E">
        <w:rPr>
          <w:rFonts w:ascii="Times New Roman" w:hAnsi="Times New Roman" w:cs="Times New Roman"/>
        </w:rPr>
        <w:t>TechGrow</w:t>
      </w:r>
      <w:proofErr w:type="spellEnd"/>
      <w:r w:rsidRPr="0055567E">
        <w:rPr>
          <w:rFonts w:ascii="Times New Roman" w:hAnsi="Times New Roman" w:cs="Times New Roman"/>
        </w:rPr>
        <w:t xml:space="preserve"> Inc.” (see Appendix A for full simplified statements).</w:t>
      </w:r>
    </w:p>
    <w:p w14:paraId="3C84DFBE" w14:textId="77777777" w:rsidR="00067295" w:rsidRPr="0055567E" w:rsidRDefault="00067295" w:rsidP="0055567E">
      <w:pPr>
        <w:numPr>
          <w:ilvl w:val="0"/>
          <w:numId w:val="18"/>
        </w:numPr>
        <w:spacing w:line="480" w:lineRule="auto"/>
        <w:rPr>
          <w:rFonts w:ascii="Times New Roman" w:hAnsi="Times New Roman" w:cs="Times New Roman"/>
        </w:rPr>
      </w:pPr>
      <w:r w:rsidRPr="0055567E">
        <w:rPr>
          <w:rFonts w:ascii="Times New Roman" w:hAnsi="Times New Roman" w:cs="Times New Roman"/>
          <w:b/>
          <w:bCs/>
        </w:rPr>
        <w:t>Observation 1:</w:t>
      </w:r>
      <w:r w:rsidRPr="0055567E">
        <w:rPr>
          <w:rFonts w:ascii="Times New Roman" w:hAnsi="Times New Roman" w:cs="Times New Roman"/>
        </w:rPr>
        <w:t> </w:t>
      </w:r>
      <w:proofErr w:type="spellStart"/>
      <w:r w:rsidRPr="0055567E">
        <w:rPr>
          <w:rFonts w:ascii="Times New Roman" w:hAnsi="Times New Roman" w:cs="Times New Roman"/>
        </w:rPr>
        <w:t>TechGrow’s</w:t>
      </w:r>
      <w:proofErr w:type="spellEnd"/>
      <w:r w:rsidRPr="0055567E">
        <w:rPr>
          <w:rFonts w:ascii="Times New Roman" w:hAnsi="Times New Roman" w:cs="Times New Roman"/>
        </w:rPr>
        <w:t xml:space="preserve"> 2025 Income Statement shows Net Income of $200,000. This $200,000 is added to its beginning Retained Earnings on the Balance Sheet.</w:t>
      </w:r>
    </w:p>
    <w:p w14:paraId="50884680" w14:textId="77777777" w:rsidR="00067295" w:rsidRPr="0055567E" w:rsidRDefault="00067295" w:rsidP="0055567E">
      <w:pPr>
        <w:numPr>
          <w:ilvl w:val="0"/>
          <w:numId w:val="18"/>
        </w:numPr>
        <w:spacing w:line="480" w:lineRule="auto"/>
        <w:rPr>
          <w:rFonts w:ascii="Times New Roman" w:hAnsi="Times New Roman" w:cs="Times New Roman"/>
        </w:rPr>
      </w:pPr>
      <w:r w:rsidRPr="0055567E">
        <w:rPr>
          <w:rFonts w:ascii="Times New Roman" w:hAnsi="Times New Roman" w:cs="Times New Roman"/>
          <w:b/>
          <w:bCs/>
        </w:rPr>
        <w:t>Observation 2:</w:t>
      </w:r>
      <w:r w:rsidRPr="0055567E">
        <w:rPr>
          <w:rFonts w:ascii="Times New Roman" w:hAnsi="Times New Roman" w:cs="Times New Roman"/>
        </w:rPr>
        <w:t> </w:t>
      </w:r>
      <w:proofErr w:type="spellStart"/>
      <w:r w:rsidRPr="0055567E">
        <w:rPr>
          <w:rFonts w:ascii="Times New Roman" w:hAnsi="Times New Roman" w:cs="Times New Roman"/>
        </w:rPr>
        <w:t>TechGrow’s</w:t>
      </w:r>
      <w:proofErr w:type="spellEnd"/>
      <w:r w:rsidRPr="0055567E">
        <w:rPr>
          <w:rFonts w:ascii="Times New Roman" w:hAnsi="Times New Roman" w:cs="Times New Roman"/>
        </w:rPr>
        <w:t xml:space="preserve"> Balance Sheet shows an increase in Accounts Receivable of $30,000 from 2024 to 2025. This means it recognized more revenue (on the Income Statement) than it collected in cash. On the Statement of Cash Flows, this $30,000 </w:t>
      </w:r>
      <w:r w:rsidRPr="0055567E">
        <w:rPr>
          <w:rFonts w:ascii="Times New Roman" w:hAnsi="Times New Roman" w:cs="Times New Roman"/>
        </w:rPr>
        <w:lastRenderedPageBreak/>
        <w:t>increase is </w:t>
      </w:r>
      <w:r w:rsidRPr="0055567E">
        <w:rPr>
          <w:rFonts w:ascii="Times New Roman" w:hAnsi="Times New Roman" w:cs="Times New Roman"/>
          <w:i/>
          <w:iCs/>
        </w:rPr>
        <w:t>subtracted</w:t>
      </w:r>
      <w:r w:rsidRPr="0055567E">
        <w:rPr>
          <w:rFonts w:ascii="Times New Roman" w:hAnsi="Times New Roman" w:cs="Times New Roman"/>
        </w:rPr>
        <w:t> from net income in the Operating Activities section because it represents sales not yet turned into cash.</w:t>
      </w:r>
    </w:p>
    <w:p w14:paraId="17058B79" w14:textId="77777777" w:rsidR="00067295" w:rsidRPr="0055567E" w:rsidRDefault="00067295" w:rsidP="0055567E">
      <w:pPr>
        <w:numPr>
          <w:ilvl w:val="0"/>
          <w:numId w:val="18"/>
        </w:numPr>
        <w:spacing w:line="480" w:lineRule="auto"/>
        <w:rPr>
          <w:rFonts w:ascii="Times New Roman" w:hAnsi="Times New Roman" w:cs="Times New Roman"/>
        </w:rPr>
      </w:pPr>
      <w:r w:rsidRPr="0055567E">
        <w:rPr>
          <w:rFonts w:ascii="Times New Roman" w:hAnsi="Times New Roman" w:cs="Times New Roman"/>
          <w:b/>
          <w:bCs/>
        </w:rPr>
        <w:t>Observation 3:</w:t>
      </w:r>
      <w:r w:rsidRPr="0055567E">
        <w:rPr>
          <w:rFonts w:ascii="Times New Roman" w:hAnsi="Times New Roman" w:cs="Times New Roman"/>
        </w:rPr>
        <w:t> The Statement of Cash Flows shows $150,000 cash from operations, $100,000 used in investing (buying a new factory), and $50,000 from financing (a new loan). The net increase in cash of $100,000 explains why the Cash balance on the Balance Sheet increased from $50,000 in 2024 to $150,000 in 2025.</w:t>
      </w:r>
      <w:r w:rsidRPr="0055567E">
        <w:rPr>
          <w:rFonts w:ascii="Times New Roman" w:hAnsi="Times New Roman" w:cs="Times New Roman"/>
        </w:rPr>
        <w:br/>
        <w:t xml:space="preserve">This integrated view allows an analyst to see that while </w:t>
      </w:r>
      <w:proofErr w:type="spellStart"/>
      <w:r w:rsidRPr="0055567E">
        <w:rPr>
          <w:rFonts w:ascii="Times New Roman" w:hAnsi="Times New Roman" w:cs="Times New Roman"/>
        </w:rPr>
        <w:t>TechGrow</w:t>
      </w:r>
      <w:proofErr w:type="spellEnd"/>
      <w:r w:rsidRPr="0055567E">
        <w:rPr>
          <w:rFonts w:ascii="Times New Roman" w:hAnsi="Times New Roman" w:cs="Times New Roman"/>
        </w:rPr>
        <w:t xml:space="preserve"> is profitable (Income Statement), its cash from operations is lower than net income due to growing receivables, and it is investing heavily for future growth (Cash Flow Statement), financed partly by debt (Balance Sheet).</w:t>
      </w:r>
    </w:p>
    <w:p w14:paraId="4AC454CF"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5. Discussion</w:t>
      </w:r>
    </w:p>
    <w:p w14:paraId="68F65759"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5.1. Synthesizing Theory and Practice</w:t>
      </w:r>
    </w:p>
    <w:p w14:paraId="4D81DC7B"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The findings clearly demonstrate that accounting theory is not an abstract academic exercise but the very blueprint for practical financial reporting. The </w:t>
      </w:r>
      <w:r w:rsidRPr="0055567E">
        <w:rPr>
          <w:rFonts w:ascii="Times New Roman" w:hAnsi="Times New Roman" w:cs="Times New Roman"/>
          <w:b/>
          <w:bCs/>
        </w:rPr>
        <w:t>accounting equation</w:t>
      </w:r>
      <w:r w:rsidRPr="0055567E">
        <w:rPr>
          <w:rFonts w:ascii="Times New Roman" w:hAnsi="Times New Roman" w:cs="Times New Roman"/>
        </w:rPr>
        <w:t> provides the structural logic for every journal entry. The </w:t>
      </w:r>
      <w:r w:rsidRPr="0055567E">
        <w:rPr>
          <w:rFonts w:ascii="Times New Roman" w:hAnsi="Times New Roman" w:cs="Times New Roman"/>
          <w:b/>
          <w:bCs/>
        </w:rPr>
        <w:t>accrual, revenue recognition, and matching principles</w:t>
      </w:r>
      <w:r w:rsidRPr="0055567E">
        <w:rPr>
          <w:rFonts w:ascii="Times New Roman" w:hAnsi="Times New Roman" w:cs="Times New Roman"/>
        </w:rPr>
        <w:t> are the decision rules that determine </w:t>
      </w:r>
      <w:r w:rsidRPr="0055567E">
        <w:rPr>
          <w:rFonts w:ascii="Times New Roman" w:hAnsi="Times New Roman" w:cs="Times New Roman"/>
          <w:i/>
          <w:iCs/>
        </w:rPr>
        <w:t>when</w:t>
      </w:r>
      <w:r w:rsidRPr="0055567E">
        <w:rPr>
          <w:rFonts w:ascii="Times New Roman" w:hAnsi="Times New Roman" w:cs="Times New Roman"/>
        </w:rPr>
        <w:t> to record those entries. Together, they ensure that the resulting </w:t>
      </w:r>
      <w:r w:rsidRPr="0055567E">
        <w:rPr>
          <w:rFonts w:ascii="Times New Roman" w:hAnsi="Times New Roman" w:cs="Times New Roman"/>
          <w:b/>
          <w:bCs/>
        </w:rPr>
        <w:t>financial statements</w:t>
      </w:r>
      <w:r w:rsidRPr="0055567E">
        <w:rPr>
          <w:rFonts w:ascii="Times New Roman" w:hAnsi="Times New Roman" w:cs="Times New Roman"/>
        </w:rPr>
        <w:t> present an economic reality that is useful for decision-making. For instance, without the matching principle, a company could appear wildly profitable in a month it made many sales, even if the cost of those sales was not yet recorded, providing a completely misleading signal to investors. The real-world examples show how these concepts are seamlessly embedded in daily accounting routines, from calculating accrued wages to deferring subscription revenue.</w:t>
      </w:r>
    </w:p>
    <w:p w14:paraId="09F42AC9"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5.2. Critical Analysis of the Strengths and Limitations of Accounting Concepts</w:t>
      </w:r>
    </w:p>
    <w:p w14:paraId="0F085E4C" w14:textId="77777777" w:rsidR="003D1523" w:rsidRPr="0055567E" w:rsidRDefault="003D1523" w:rsidP="0055567E">
      <w:pPr>
        <w:spacing w:line="480" w:lineRule="auto"/>
        <w:rPr>
          <w:rFonts w:ascii="Times New Roman" w:hAnsi="Times New Roman" w:cs="Times New Roman"/>
        </w:rPr>
      </w:pPr>
      <w:r w:rsidRPr="0055567E">
        <w:rPr>
          <w:rFonts w:ascii="Times New Roman" w:hAnsi="Times New Roman" w:cs="Times New Roman"/>
        </w:rPr>
        <w:lastRenderedPageBreak/>
        <w:t>These fundamental ideas are strong because they may produce an information system that is similar, dependable, and standardized. They lessen the knowledge asymmetry that exists between management and outside stakeholders. They allow investors to compare Apple to Samsung or a small business to its peers in the industry by offering a similar set of rules. There are checks and balances built into the statement articulation; if the income statement is incorrect, the balance sheet will also be out of balance or the cash flow statement will become inconsistent.</w:t>
      </w:r>
    </w:p>
    <w:p w14:paraId="3F90F24D"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However, these concepts are not without limitations and are subject to ongoing critique:</w:t>
      </w:r>
    </w:p>
    <w:p w14:paraId="36AC37EF" w14:textId="77777777" w:rsidR="00067295" w:rsidRPr="0055567E" w:rsidRDefault="00067295" w:rsidP="0055567E">
      <w:pPr>
        <w:numPr>
          <w:ilvl w:val="0"/>
          <w:numId w:val="19"/>
        </w:numPr>
        <w:spacing w:line="480" w:lineRule="auto"/>
        <w:rPr>
          <w:rFonts w:ascii="Times New Roman" w:hAnsi="Times New Roman" w:cs="Times New Roman"/>
        </w:rPr>
      </w:pPr>
      <w:r w:rsidRPr="0055567E">
        <w:rPr>
          <w:rFonts w:ascii="Times New Roman" w:hAnsi="Times New Roman" w:cs="Times New Roman"/>
          <w:b/>
          <w:bCs/>
        </w:rPr>
        <w:t>Reliance on Estimates and Judgment:</w:t>
      </w:r>
      <w:r w:rsidRPr="0055567E">
        <w:rPr>
          <w:rFonts w:ascii="Times New Roman" w:hAnsi="Times New Roman" w:cs="Times New Roman"/>
        </w:rPr>
        <w:t> Accrual accounting requires estimates (e.g., useful life of assets for depreciation, allowance for doubtful debts). This introduces subjectivity. Two accountants applying the same principles might arrive at different numbers based on different assumptions.</w:t>
      </w:r>
    </w:p>
    <w:p w14:paraId="07EA9C00" w14:textId="77777777" w:rsidR="00067295" w:rsidRPr="0055567E" w:rsidRDefault="00067295" w:rsidP="0055567E">
      <w:pPr>
        <w:numPr>
          <w:ilvl w:val="0"/>
          <w:numId w:val="19"/>
        </w:numPr>
        <w:spacing w:line="480" w:lineRule="auto"/>
        <w:rPr>
          <w:rFonts w:ascii="Times New Roman" w:hAnsi="Times New Roman" w:cs="Times New Roman"/>
        </w:rPr>
      </w:pPr>
      <w:r w:rsidRPr="0055567E">
        <w:rPr>
          <w:rFonts w:ascii="Times New Roman" w:hAnsi="Times New Roman" w:cs="Times New Roman"/>
          <w:b/>
          <w:bCs/>
        </w:rPr>
        <w:t>Historical Cost vs. Fair Value:</w:t>
      </w:r>
      <w:r w:rsidRPr="0055567E">
        <w:rPr>
          <w:rFonts w:ascii="Times New Roman" w:hAnsi="Times New Roman" w:cs="Times New Roman"/>
        </w:rPr>
        <w:t> The traditional principle of recording assets at historical cost (what was paid) can make balance sheets less relevant, especially for long-held assets like land or intellectual property whose market value may be vastly different. While some standards now require fair value measurement, it introduces more volatility and estimation uncertainty.</w:t>
      </w:r>
    </w:p>
    <w:p w14:paraId="4E6F6D1D" w14:textId="77777777" w:rsidR="00067295" w:rsidRPr="0055567E" w:rsidRDefault="00067295" w:rsidP="0055567E">
      <w:pPr>
        <w:numPr>
          <w:ilvl w:val="0"/>
          <w:numId w:val="19"/>
        </w:numPr>
        <w:spacing w:line="480" w:lineRule="auto"/>
        <w:rPr>
          <w:rFonts w:ascii="Times New Roman" w:hAnsi="Times New Roman" w:cs="Times New Roman"/>
        </w:rPr>
      </w:pPr>
      <w:r w:rsidRPr="0055567E">
        <w:rPr>
          <w:rFonts w:ascii="Times New Roman" w:hAnsi="Times New Roman" w:cs="Times New Roman"/>
          <w:b/>
          <w:bCs/>
        </w:rPr>
        <w:t>Non-Recognition of Intangibles:</w:t>
      </w:r>
      <w:r w:rsidRPr="0055567E">
        <w:rPr>
          <w:rFonts w:ascii="Times New Roman" w:hAnsi="Times New Roman" w:cs="Times New Roman"/>
        </w:rPr>
        <w:t> Key value drivers in the modern knowledge economy—brand reputation, human capital, internally generated intellectual property—are often not recognized as assets on the balance sheet because they fail the strict definition (being hard to measure reliably from a past transaction). This can make balance sheets of tech or service firms seem uninformative.</w:t>
      </w:r>
    </w:p>
    <w:p w14:paraId="23B9C575" w14:textId="3E7606E8" w:rsidR="00067295" w:rsidRPr="0055567E" w:rsidRDefault="00067295" w:rsidP="0055567E">
      <w:pPr>
        <w:numPr>
          <w:ilvl w:val="0"/>
          <w:numId w:val="19"/>
        </w:numPr>
        <w:spacing w:line="480" w:lineRule="auto"/>
        <w:rPr>
          <w:rFonts w:ascii="Times New Roman" w:hAnsi="Times New Roman" w:cs="Times New Roman"/>
        </w:rPr>
      </w:pPr>
      <w:r w:rsidRPr="0055567E">
        <w:rPr>
          <w:rFonts w:ascii="Times New Roman" w:hAnsi="Times New Roman" w:cs="Times New Roman"/>
          <w:b/>
          <w:bCs/>
        </w:rPr>
        <w:lastRenderedPageBreak/>
        <w:t>Complexity in Application:</w:t>
      </w:r>
      <w:r w:rsidRPr="0055567E">
        <w:rPr>
          <w:rFonts w:ascii="Times New Roman" w:hAnsi="Times New Roman" w:cs="Times New Roman"/>
        </w:rPr>
        <w:t> Principles like revenue recognition for complex, multi-element contracts (e.g., software with installation, training, and ongoing support) require significant interpretation and can be manipulated (earnings management).</w:t>
      </w:r>
    </w:p>
    <w:p w14:paraId="28D8DDC4"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5.3. The Dynamic Relationship Between Accounting Information and Business Decision-Making</w:t>
      </w:r>
    </w:p>
    <w:p w14:paraId="07FE4F5F"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The ability of accounting theory to be used in decision-making is its ultimate test. The ideas discussed here have a direct influence on the data used to make important investment and commercial decisions. When choosing a credit line, a bank loan officer carefully examines the cash flow statement (capacity to service debt) and balance sheet (liquidity, leverage ratios). A key component of stock valuation is the accrual-based income statement, which offers a more accurate forecast of future cash flows than historical cash flows alone. A manager sets pricing, keeps costs under control, and assesses the profitability of various market sectors using product cost data that is generated from the matching principle.</w:t>
      </w:r>
    </w:p>
    <w:p w14:paraId="4B447475"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rPr>
        <w:t>However, the discussion must acknowledge that accounting information is just one input. Decisions are also influenced by market conditions, competitive strategy, management quality, and macroeconomic factors—none of which are fully captured in financial statements. Wise decision-makers use accounting data as a crucial starting point but supplement it with other qualitative and quantitative information.</w:t>
      </w:r>
    </w:p>
    <w:p w14:paraId="6CE9AA80" w14:textId="77777777" w:rsidR="003D1523" w:rsidRPr="0055567E" w:rsidRDefault="003D1523" w:rsidP="0055567E">
      <w:pPr>
        <w:spacing w:line="480" w:lineRule="auto"/>
        <w:rPr>
          <w:rFonts w:ascii="Times New Roman" w:hAnsi="Times New Roman" w:cs="Times New Roman"/>
          <w:b/>
          <w:bCs/>
        </w:rPr>
      </w:pPr>
    </w:p>
    <w:p w14:paraId="1C3481ED" w14:textId="4DC72BD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5.4. Contemporary Challenges and the Future of Accounting Theory</w:t>
      </w:r>
    </w:p>
    <w:p w14:paraId="12AB0D10"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 xml:space="preserve">Although the fundamental ideas are timeless, there are fresh difficulties in applying them. Revenue recognition and asset definition are being pushed to their limits by the emergence of digital business models (platforms, crypto-assets, and subscriptions). The need to report on Environmental, Social, and Governance (ESG) factors—which traditional financial </w:t>
      </w:r>
      <w:r w:rsidRPr="0055567E">
        <w:rPr>
          <w:rFonts w:ascii="Times New Roman" w:hAnsi="Times New Roman" w:cs="Times New Roman"/>
        </w:rPr>
        <w:lastRenderedPageBreak/>
        <w:t>accounting frameworks were not intended to capture—is heightened by sustainability and climate change.</w:t>
      </w:r>
    </w:p>
    <w:p w14:paraId="5B7CD38F"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These fundamental ideas will probably evolve rather than undergo a revolution in the future. Projects involving digital assets and ESG reporting are currently being worked on by standard-setters. Though the definition of an asset or obligation and methods for measuring it may change, the accrual principle and truthful representation continue to serve as the foundation. Additionally, technologies like blockchain and artificial intelligence (AI) could improve the accuracy of estimations and automate transaction recording, thereby reducing some of the present constraints on judgment and transparency. Business will continue to use the same basic language, but its vocabulary and syntax will change to reflect shifting economic conditions.</w:t>
      </w:r>
    </w:p>
    <w:p w14:paraId="041A1F5C"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6. Conclusion</w:t>
      </w:r>
    </w:p>
    <w:p w14:paraId="7931C1C5"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6.1. Summary of Key Insights</w:t>
      </w:r>
    </w:p>
    <w:p w14:paraId="22702E65"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The fundamental theoretical ideas of accounting have been methodically examined in this study. It proved that the basic algebraic and conceptual model for a company's financial status is the accounting equation, which reads Assets = Liabilities + Equity. The conversation then shifted to the operational principles that give the equation life: the matching principle makes sure that expenses are in line with the revenues they generate, the accrual basis makes sure that events are recorded as soon as they happen, and the revenue recognition principle determines when to record income.</w:t>
      </w:r>
    </w:p>
    <w:p w14:paraId="59F1CDD3"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 xml:space="preserve">The three main financial statements are prepared in accordance with these guidelines. The cash flow statement reconciles accrual profit with cash movement, the income statement applies revenue and expense recognition to measure performance across time, and the balance sheet is a snapshot of the equation at a certain moment in time. The coherence of the </w:t>
      </w:r>
      <w:r w:rsidRPr="0055567E">
        <w:rPr>
          <w:rFonts w:ascii="Times New Roman" w:hAnsi="Times New Roman" w:cs="Times New Roman"/>
        </w:rPr>
        <w:lastRenderedPageBreak/>
        <w:t>entire system is demonstrated by their inherent articulation. The paper demonstrated how these abstract ideas are used in real-world business settings, ranging from startup deals to intricate corporate reporting, using real-world examples.</w:t>
      </w:r>
    </w:p>
    <w:p w14:paraId="571A6008"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6.2. Implications for Students, Practitioners, and Stakeholders</w:t>
      </w:r>
    </w:p>
    <w:p w14:paraId="0D5ED191"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This paper emphasizes for pupils that a thorough comprehension of these principles is essential. Advanced issues are unintelligible without them; they constitute the grammar of the business language. These ideas serve as the professional compass for accountants. In order to guarantee that financial statements accurately reflect economic reality, these principles are used and upheld in every audit process, journal entry review, and financial analysis.</w:t>
      </w:r>
    </w:p>
    <w:p w14:paraId="00EB38EB"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This paper emphasizes the significance of comprehending the rationale behind the data for other stakeholders, including creditors, managers, investors, and regulators. Misunderstandings can be avoided by being aware that assets are frequently valued at their historical cost or that profit is an estimate based on accruals rather than cash. It enables users to pose more intelligent queries: What presumptions govern this expense of depreciation? Is the rate of revenue recognition too high? Why is cash flow negative but profit is high?</w:t>
      </w:r>
    </w:p>
    <w:p w14:paraId="73BF40EF"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6.3. Concluding Remarks</w:t>
      </w:r>
    </w:p>
    <w:p w14:paraId="276DE0B3"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 xml:space="preserve">The foundations of financial accountability and transparency in the global economy are the fundamental theoretical ideas of accounting, which go beyond scholarly definitions. They offer a strict, uniform framework for turning a variety of business dealings into an understandable narrative that can be used to make decisions. Even if they have limitations and are changing along with business, their basic goal of offering a common language for exchanging economic data is still as important now as it was when Pacioli was alive. Therefore, a solid understanding of assets, liabilities, accruals, and how financial statements </w:t>
      </w:r>
      <w:r w:rsidRPr="0055567E">
        <w:rPr>
          <w:rFonts w:ascii="Times New Roman" w:hAnsi="Times New Roman" w:cs="Times New Roman"/>
        </w:rPr>
        <w:lastRenderedPageBreak/>
        <w:t>relate to one another is a necessary literacy skill for anybody wishing to manage, invest, or negotiate the contemporary business world.</w:t>
      </w:r>
    </w:p>
    <w:p w14:paraId="0D5BCC41" w14:textId="77777777" w:rsidR="00067295" w:rsidRPr="0055567E" w:rsidRDefault="00067295" w:rsidP="0055567E">
      <w:pPr>
        <w:spacing w:line="480" w:lineRule="auto"/>
        <w:rPr>
          <w:rFonts w:ascii="Times New Roman" w:hAnsi="Times New Roman" w:cs="Times New Roman"/>
        </w:rPr>
      </w:pPr>
      <w:r w:rsidRPr="0055567E">
        <w:rPr>
          <w:rFonts w:ascii="Times New Roman" w:hAnsi="Times New Roman" w:cs="Times New Roman"/>
          <w:b/>
          <w:bCs/>
        </w:rPr>
        <w:t>References</w:t>
      </w:r>
    </w:p>
    <w:p w14:paraId="1754A699"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 xml:space="preserve">IASB stands for International Accounting Standards Board. (2018). Financial Reporting Conceptual Framework. The IFRS Foundation. </w:t>
      </w:r>
    </w:p>
    <w:p w14:paraId="6C43D499" w14:textId="77777777"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br/>
        <w:t>IASB stands for International Accounting Standards Board. (2014). IFRS 15 Revenue from Customer Contracts. The IFRS Foundation.</w:t>
      </w:r>
    </w:p>
    <w:p w14:paraId="7C0A3FF7" w14:textId="2587F80D" w:rsidR="00DE6EE5" w:rsidRPr="0055567E" w:rsidRDefault="00DE6EE5" w:rsidP="0055567E">
      <w:pPr>
        <w:spacing w:line="480" w:lineRule="auto"/>
        <w:rPr>
          <w:rFonts w:ascii="Times New Roman" w:hAnsi="Times New Roman" w:cs="Times New Roman"/>
        </w:rPr>
      </w:pPr>
      <w:r w:rsidRPr="0055567E">
        <w:rPr>
          <w:rFonts w:ascii="Times New Roman" w:hAnsi="Times New Roman" w:cs="Times New Roman"/>
        </w:rPr>
        <w:t xml:space="preserve"> </w:t>
      </w:r>
      <w:r w:rsidRPr="0055567E">
        <w:rPr>
          <w:rFonts w:ascii="Times New Roman" w:hAnsi="Times New Roman" w:cs="Times New Roman"/>
        </w:rPr>
        <w:br/>
        <w:t xml:space="preserve">S. P. Kothari (2001). Accounting studies on capital markets. *31*(1-3), 105–231, Journal of Accounting and Economics. Miller, P., and Power, M. (2013) https://doi.org/10.1016/S0165-4101(01)00030-1. Accounting, organizing, and economizing: Linking organization theory and accounting research. *7*(1), 557–605; Academy of Management Annals. Scott, W. R. (2020) https://doi.org/10.1080/19416520.2013.783668. Theory of financial accounting, eighth edition. Pearson Canada. </w:t>
      </w:r>
      <w:r w:rsidRPr="0055567E">
        <w:rPr>
          <w:rFonts w:ascii="Times New Roman" w:hAnsi="Times New Roman" w:cs="Times New Roman"/>
        </w:rPr>
        <w:br/>
        <w:t xml:space="preserve">J. A. Smith (2019). </w:t>
      </w:r>
    </w:p>
    <w:p w14:paraId="3CF1768A" w14:textId="77777777" w:rsidR="008F190E" w:rsidRPr="0055567E" w:rsidRDefault="008F190E" w:rsidP="0055567E">
      <w:pPr>
        <w:spacing w:line="480" w:lineRule="auto"/>
        <w:rPr>
          <w:rFonts w:ascii="Times New Roman" w:hAnsi="Times New Roman" w:cs="Times New Roman"/>
        </w:rPr>
      </w:pPr>
    </w:p>
    <w:p w14:paraId="14CAF96A" w14:textId="77777777" w:rsidR="008F190E" w:rsidRPr="0055567E" w:rsidRDefault="008F190E" w:rsidP="0055567E">
      <w:pPr>
        <w:spacing w:line="480" w:lineRule="auto"/>
        <w:rPr>
          <w:rFonts w:ascii="Times New Roman" w:hAnsi="Times New Roman" w:cs="Times New Roman"/>
        </w:rPr>
      </w:pPr>
    </w:p>
    <w:p w14:paraId="6C4CAFA0" w14:textId="3B0156EC" w:rsidR="008F190E" w:rsidRPr="0055567E" w:rsidRDefault="008F190E" w:rsidP="0055567E">
      <w:pPr>
        <w:spacing w:line="480" w:lineRule="auto"/>
        <w:rPr>
          <w:rFonts w:ascii="Times New Roman" w:hAnsi="Times New Roman" w:cs="Times New Roman"/>
          <w:b/>
          <w:bCs/>
        </w:rPr>
      </w:pPr>
    </w:p>
    <w:p w14:paraId="0E689CAB" w14:textId="77777777" w:rsidR="0055567E" w:rsidRPr="0055567E" w:rsidRDefault="0055567E" w:rsidP="0055567E">
      <w:pPr>
        <w:spacing w:line="480" w:lineRule="auto"/>
        <w:rPr>
          <w:rFonts w:ascii="Times New Roman" w:hAnsi="Times New Roman" w:cs="Times New Roman"/>
        </w:rPr>
      </w:pPr>
    </w:p>
    <w:p w14:paraId="7AB6DC37" w14:textId="77777777" w:rsidR="008F190E" w:rsidRPr="0055567E" w:rsidRDefault="008F190E" w:rsidP="0055567E">
      <w:pPr>
        <w:spacing w:line="480" w:lineRule="auto"/>
        <w:rPr>
          <w:rFonts w:ascii="Times New Roman" w:hAnsi="Times New Roman" w:cs="Times New Roman"/>
        </w:rPr>
      </w:pPr>
    </w:p>
    <w:p w14:paraId="05FECD13"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21484C85" w14:textId="0D612689" w:rsidR="00A93764" w:rsidRPr="0055567E" w:rsidRDefault="00A93764" w:rsidP="0055567E">
      <w:pPr>
        <w:spacing w:line="480" w:lineRule="auto"/>
        <w:rPr>
          <w:rFonts w:ascii="Times New Roman" w:hAnsi="Times New Roman" w:cs="Times New Roman"/>
        </w:rPr>
      </w:pPr>
    </w:p>
    <w:p w14:paraId="63101801"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0395300D" w14:textId="695D59EC" w:rsidR="00A93764" w:rsidRPr="0055567E" w:rsidRDefault="00A93764" w:rsidP="0055567E">
      <w:pPr>
        <w:spacing w:line="480" w:lineRule="auto"/>
        <w:rPr>
          <w:rFonts w:ascii="Times New Roman" w:hAnsi="Times New Roman" w:cs="Times New Roman"/>
        </w:rPr>
      </w:pPr>
    </w:p>
    <w:p w14:paraId="3D4FAFA4"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716FCECC" w14:textId="7739715D" w:rsidR="00A93764" w:rsidRPr="0055567E" w:rsidRDefault="00A93764" w:rsidP="0055567E">
      <w:pPr>
        <w:spacing w:line="480" w:lineRule="auto"/>
        <w:rPr>
          <w:rFonts w:ascii="Times New Roman" w:hAnsi="Times New Roman" w:cs="Times New Roman"/>
        </w:rPr>
      </w:pPr>
    </w:p>
    <w:p w14:paraId="71BEF066"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0D790820" w14:textId="69497C3C" w:rsidR="00A93764" w:rsidRPr="0055567E" w:rsidRDefault="00A93764" w:rsidP="0055567E">
      <w:pPr>
        <w:spacing w:line="480" w:lineRule="auto"/>
        <w:rPr>
          <w:rFonts w:ascii="Times New Roman" w:hAnsi="Times New Roman" w:cs="Times New Roman"/>
        </w:rPr>
      </w:pPr>
    </w:p>
    <w:p w14:paraId="43300880"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79205AD4" w14:textId="29F7298C" w:rsidR="00A93764" w:rsidRPr="0055567E" w:rsidRDefault="00A93764" w:rsidP="0055567E">
      <w:pPr>
        <w:spacing w:line="480" w:lineRule="auto"/>
        <w:rPr>
          <w:rFonts w:ascii="Times New Roman" w:hAnsi="Times New Roman" w:cs="Times New Roman"/>
        </w:rPr>
      </w:pPr>
    </w:p>
    <w:p w14:paraId="0A01A552"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666E210F" w14:textId="52BD7D05" w:rsidR="00A93764" w:rsidRPr="0055567E" w:rsidRDefault="00A93764" w:rsidP="0055567E">
      <w:pPr>
        <w:spacing w:line="480" w:lineRule="auto"/>
        <w:rPr>
          <w:rFonts w:ascii="Times New Roman" w:hAnsi="Times New Roman" w:cs="Times New Roman"/>
        </w:rPr>
      </w:pPr>
    </w:p>
    <w:p w14:paraId="4A71FA57"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5804FF28" w14:textId="7EDBC25F" w:rsidR="00A93764" w:rsidRPr="0055567E" w:rsidRDefault="00A93764" w:rsidP="0055567E">
      <w:pPr>
        <w:spacing w:line="480" w:lineRule="auto"/>
        <w:rPr>
          <w:rFonts w:ascii="Times New Roman" w:hAnsi="Times New Roman" w:cs="Times New Roman"/>
        </w:rPr>
      </w:pPr>
    </w:p>
    <w:p w14:paraId="4FBCAFE5"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681EC0EA" w14:textId="545042B9" w:rsidR="00A93764" w:rsidRPr="0055567E" w:rsidRDefault="00A93764" w:rsidP="0055567E">
      <w:pPr>
        <w:spacing w:line="480" w:lineRule="auto"/>
        <w:rPr>
          <w:rFonts w:ascii="Times New Roman" w:hAnsi="Times New Roman" w:cs="Times New Roman"/>
        </w:rPr>
      </w:pPr>
    </w:p>
    <w:p w14:paraId="261C8C99"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76667981" w14:textId="20077B9F" w:rsidR="00A93764" w:rsidRPr="0055567E" w:rsidRDefault="00A93764" w:rsidP="0055567E">
      <w:pPr>
        <w:spacing w:line="480" w:lineRule="auto"/>
        <w:rPr>
          <w:rFonts w:ascii="Times New Roman" w:hAnsi="Times New Roman" w:cs="Times New Roman"/>
        </w:rPr>
      </w:pPr>
    </w:p>
    <w:p w14:paraId="5A1E3D48"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38AEABF4" w14:textId="797065D9" w:rsidR="00A93764" w:rsidRPr="0055567E" w:rsidRDefault="00A93764" w:rsidP="0055567E">
      <w:pPr>
        <w:spacing w:line="480" w:lineRule="auto"/>
        <w:rPr>
          <w:rFonts w:ascii="Times New Roman" w:hAnsi="Times New Roman" w:cs="Times New Roman"/>
        </w:rPr>
      </w:pPr>
    </w:p>
    <w:p w14:paraId="6800362F"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0BF60D7F" w14:textId="72AF5C12" w:rsidR="00A93764" w:rsidRPr="0055567E" w:rsidRDefault="00A93764" w:rsidP="0055567E">
      <w:pPr>
        <w:spacing w:line="480" w:lineRule="auto"/>
        <w:rPr>
          <w:rFonts w:ascii="Times New Roman" w:hAnsi="Times New Roman" w:cs="Times New Roman"/>
        </w:rPr>
      </w:pPr>
    </w:p>
    <w:p w14:paraId="4C6C09FD"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002A5299" w14:textId="2E24E827" w:rsidR="00A93764" w:rsidRPr="0055567E" w:rsidRDefault="00A93764" w:rsidP="0055567E">
      <w:pPr>
        <w:spacing w:line="480" w:lineRule="auto"/>
        <w:rPr>
          <w:rFonts w:ascii="Times New Roman" w:hAnsi="Times New Roman" w:cs="Times New Roman"/>
        </w:rPr>
      </w:pPr>
    </w:p>
    <w:p w14:paraId="58EAF79C"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7F244981" w14:textId="6431A726" w:rsidR="00A93764" w:rsidRPr="0055567E" w:rsidRDefault="00A93764" w:rsidP="0055567E">
      <w:pPr>
        <w:spacing w:line="480" w:lineRule="auto"/>
        <w:rPr>
          <w:rFonts w:ascii="Times New Roman" w:hAnsi="Times New Roman" w:cs="Times New Roman"/>
        </w:rPr>
      </w:pPr>
    </w:p>
    <w:p w14:paraId="5FE64C85"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699715F1" w14:textId="1967B009" w:rsidR="00A93764" w:rsidRPr="0055567E" w:rsidRDefault="00A93764" w:rsidP="0055567E">
      <w:pPr>
        <w:spacing w:line="480" w:lineRule="auto"/>
        <w:rPr>
          <w:rFonts w:ascii="Times New Roman" w:hAnsi="Times New Roman" w:cs="Times New Roman"/>
        </w:rPr>
      </w:pPr>
    </w:p>
    <w:p w14:paraId="39D8F627"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5E590D7F" w14:textId="2010D17D" w:rsidR="00A93764" w:rsidRPr="0055567E" w:rsidRDefault="00A93764" w:rsidP="0055567E">
      <w:pPr>
        <w:spacing w:line="480" w:lineRule="auto"/>
        <w:rPr>
          <w:rFonts w:ascii="Times New Roman" w:hAnsi="Times New Roman" w:cs="Times New Roman"/>
        </w:rPr>
      </w:pPr>
    </w:p>
    <w:p w14:paraId="40417729"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59189B76" w14:textId="37D868D7" w:rsidR="00A93764" w:rsidRPr="0055567E" w:rsidRDefault="00A93764" w:rsidP="0055567E">
      <w:pPr>
        <w:spacing w:line="480" w:lineRule="auto"/>
        <w:rPr>
          <w:rFonts w:ascii="Times New Roman" w:hAnsi="Times New Roman" w:cs="Times New Roman"/>
        </w:rPr>
      </w:pPr>
    </w:p>
    <w:p w14:paraId="043AE257"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5377D94E" w14:textId="5171A409" w:rsidR="00A93764" w:rsidRPr="0055567E" w:rsidRDefault="00A93764" w:rsidP="0055567E">
      <w:pPr>
        <w:spacing w:line="480" w:lineRule="auto"/>
        <w:rPr>
          <w:rFonts w:ascii="Times New Roman" w:hAnsi="Times New Roman" w:cs="Times New Roman"/>
        </w:rPr>
      </w:pPr>
    </w:p>
    <w:p w14:paraId="0FAED499" w14:textId="77777777" w:rsidR="00A93764" w:rsidRPr="0055567E" w:rsidRDefault="00A93764" w:rsidP="0055567E">
      <w:pPr>
        <w:spacing w:line="480" w:lineRule="auto"/>
        <w:rPr>
          <w:rFonts w:ascii="Times New Roman" w:hAnsi="Times New Roman" w:cs="Times New Roman"/>
        </w:rPr>
      </w:pPr>
      <w:r w:rsidRPr="0055567E">
        <w:rPr>
          <w:rFonts w:ascii="Times New Roman" w:hAnsi="Times New Roman" w:cs="Times New Roman"/>
        </w:rPr>
        <w:br w:type="page"/>
      </w:r>
    </w:p>
    <w:p w14:paraId="2F4DA9A3" w14:textId="77777777" w:rsidR="00A93764" w:rsidRPr="0055567E" w:rsidRDefault="00A93764" w:rsidP="0055567E">
      <w:pPr>
        <w:spacing w:line="480" w:lineRule="auto"/>
        <w:rPr>
          <w:rFonts w:ascii="Times New Roman" w:hAnsi="Times New Roman" w:cs="Times New Roman"/>
        </w:rPr>
      </w:pPr>
    </w:p>
    <w:sectPr w:rsidR="00A93764" w:rsidRPr="005556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036C"/>
    <w:multiLevelType w:val="multilevel"/>
    <w:tmpl w:val="E6D29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EA7353"/>
    <w:multiLevelType w:val="multilevel"/>
    <w:tmpl w:val="2F30C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8F1759"/>
    <w:multiLevelType w:val="multilevel"/>
    <w:tmpl w:val="D2F4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F6062A"/>
    <w:multiLevelType w:val="multilevel"/>
    <w:tmpl w:val="51AA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7C0D59"/>
    <w:multiLevelType w:val="multilevel"/>
    <w:tmpl w:val="9258A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564B85"/>
    <w:multiLevelType w:val="multilevel"/>
    <w:tmpl w:val="02663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7D628F"/>
    <w:multiLevelType w:val="multilevel"/>
    <w:tmpl w:val="97D09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885DB8"/>
    <w:multiLevelType w:val="multilevel"/>
    <w:tmpl w:val="40543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B170BB"/>
    <w:multiLevelType w:val="multilevel"/>
    <w:tmpl w:val="FB582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8A03F8"/>
    <w:multiLevelType w:val="multilevel"/>
    <w:tmpl w:val="C6AC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797E20"/>
    <w:multiLevelType w:val="multilevel"/>
    <w:tmpl w:val="B1546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05D65"/>
    <w:multiLevelType w:val="multilevel"/>
    <w:tmpl w:val="73309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0D2A7A"/>
    <w:multiLevelType w:val="multilevel"/>
    <w:tmpl w:val="81E2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80C5DEF"/>
    <w:multiLevelType w:val="multilevel"/>
    <w:tmpl w:val="E21A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D3E3E"/>
    <w:multiLevelType w:val="multilevel"/>
    <w:tmpl w:val="3064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CA2B7E"/>
    <w:multiLevelType w:val="multilevel"/>
    <w:tmpl w:val="83E8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20C9C"/>
    <w:multiLevelType w:val="multilevel"/>
    <w:tmpl w:val="FA484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236097"/>
    <w:multiLevelType w:val="multilevel"/>
    <w:tmpl w:val="87264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C8B2C6B"/>
    <w:multiLevelType w:val="multilevel"/>
    <w:tmpl w:val="9FFE4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1372245">
    <w:abstractNumId w:val="8"/>
  </w:num>
  <w:num w:numId="2" w16cid:durableId="1780178062">
    <w:abstractNumId w:val="11"/>
  </w:num>
  <w:num w:numId="3" w16cid:durableId="870923160">
    <w:abstractNumId w:val="14"/>
  </w:num>
  <w:num w:numId="4" w16cid:durableId="1979219616">
    <w:abstractNumId w:val="16"/>
  </w:num>
  <w:num w:numId="5" w16cid:durableId="1165896320">
    <w:abstractNumId w:val="3"/>
  </w:num>
  <w:num w:numId="6" w16cid:durableId="48724318">
    <w:abstractNumId w:val="4"/>
  </w:num>
  <w:num w:numId="7" w16cid:durableId="1894150454">
    <w:abstractNumId w:val="10"/>
  </w:num>
  <w:num w:numId="8" w16cid:durableId="969437495">
    <w:abstractNumId w:val="18"/>
  </w:num>
  <w:num w:numId="9" w16cid:durableId="1530487524">
    <w:abstractNumId w:val="1"/>
  </w:num>
  <w:num w:numId="10" w16cid:durableId="1788741567">
    <w:abstractNumId w:val="2"/>
  </w:num>
  <w:num w:numId="11" w16cid:durableId="591594867">
    <w:abstractNumId w:val="12"/>
  </w:num>
  <w:num w:numId="12" w16cid:durableId="914778218">
    <w:abstractNumId w:val="9"/>
  </w:num>
  <w:num w:numId="13" w16cid:durableId="1645507599">
    <w:abstractNumId w:val="0"/>
  </w:num>
  <w:num w:numId="14" w16cid:durableId="1895309503">
    <w:abstractNumId w:val="6"/>
  </w:num>
  <w:num w:numId="15" w16cid:durableId="1220164008">
    <w:abstractNumId w:val="17"/>
  </w:num>
  <w:num w:numId="16" w16cid:durableId="829636799">
    <w:abstractNumId w:val="5"/>
  </w:num>
  <w:num w:numId="17" w16cid:durableId="1866551383">
    <w:abstractNumId w:val="7"/>
  </w:num>
  <w:num w:numId="18" w16cid:durableId="1408575833">
    <w:abstractNumId w:val="15"/>
  </w:num>
  <w:num w:numId="19" w16cid:durableId="12408645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764"/>
    <w:rsid w:val="00044F49"/>
    <w:rsid w:val="00067295"/>
    <w:rsid w:val="00180E64"/>
    <w:rsid w:val="001F08B2"/>
    <w:rsid w:val="00217520"/>
    <w:rsid w:val="00285F2B"/>
    <w:rsid w:val="003D1523"/>
    <w:rsid w:val="005275A8"/>
    <w:rsid w:val="00553586"/>
    <w:rsid w:val="0055567E"/>
    <w:rsid w:val="00695E32"/>
    <w:rsid w:val="00741B7B"/>
    <w:rsid w:val="00781906"/>
    <w:rsid w:val="007B48B5"/>
    <w:rsid w:val="00821C10"/>
    <w:rsid w:val="008D3BC2"/>
    <w:rsid w:val="008F190E"/>
    <w:rsid w:val="00A24895"/>
    <w:rsid w:val="00A87510"/>
    <w:rsid w:val="00A93764"/>
    <w:rsid w:val="00AF7A01"/>
    <w:rsid w:val="00D47B61"/>
    <w:rsid w:val="00DE6E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CE334"/>
  <w15:chartTrackingRefBased/>
  <w15:docId w15:val="{041FE08B-C50A-464A-B146-6F3358F94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376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9376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9376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9376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9376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93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3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3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3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76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9376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9376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9376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9376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93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3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3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3764"/>
    <w:rPr>
      <w:rFonts w:eastAsiaTheme="majorEastAsia" w:cstheme="majorBidi"/>
      <w:color w:val="272727" w:themeColor="text1" w:themeTint="D8"/>
    </w:rPr>
  </w:style>
  <w:style w:type="paragraph" w:styleId="Title">
    <w:name w:val="Title"/>
    <w:basedOn w:val="Normal"/>
    <w:next w:val="Normal"/>
    <w:link w:val="TitleChar"/>
    <w:uiPriority w:val="10"/>
    <w:qFormat/>
    <w:rsid w:val="00A93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3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3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3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3764"/>
    <w:pPr>
      <w:spacing w:before="160"/>
      <w:jc w:val="center"/>
    </w:pPr>
    <w:rPr>
      <w:i/>
      <w:iCs/>
      <w:color w:val="404040" w:themeColor="text1" w:themeTint="BF"/>
    </w:rPr>
  </w:style>
  <w:style w:type="character" w:customStyle="1" w:styleId="QuoteChar">
    <w:name w:val="Quote Char"/>
    <w:basedOn w:val="DefaultParagraphFont"/>
    <w:link w:val="Quote"/>
    <w:uiPriority w:val="29"/>
    <w:rsid w:val="00A93764"/>
    <w:rPr>
      <w:i/>
      <w:iCs/>
      <w:color w:val="404040" w:themeColor="text1" w:themeTint="BF"/>
    </w:rPr>
  </w:style>
  <w:style w:type="paragraph" w:styleId="ListParagraph">
    <w:name w:val="List Paragraph"/>
    <w:basedOn w:val="Normal"/>
    <w:uiPriority w:val="34"/>
    <w:qFormat/>
    <w:rsid w:val="00A93764"/>
    <w:pPr>
      <w:ind w:left="720"/>
      <w:contextualSpacing/>
    </w:pPr>
  </w:style>
  <w:style w:type="character" w:styleId="IntenseEmphasis">
    <w:name w:val="Intense Emphasis"/>
    <w:basedOn w:val="DefaultParagraphFont"/>
    <w:uiPriority w:val="21"/>
    <w:qFormat/>
    <w:rsid w:val="00A93764"/>
    <w:rPr>
      <w:i/>
      <w:iCs/>
      <w:color w:val="2F5496" w:themeColor="accent1" w:themeShade="BF"/>
    </w:rPr>
  </w:style>
  <w:style w:type="paragraph" w:styleId="IntenseQuote">
    <w:name w:val="Intense Quote"/>
    <w:basedOn w:val="Normal"/>
    <w:next w:val="Normal"/>
    <w:link w:val="IntenseQuoteChar"/>
    <w:uiPriority w:val="30"/>
    <w:qFormat/>
    <w:rsid w:val="00A937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93764"/>
    <w:rPr>
      <w:i/>
      <w:iCs/>
      <w:color w:val="2F5496" w:themeColor="accent1" w:themeShade="BF"/>
    </w:rPr>
  </w:style>
  <w:style w:type="character" w:styleId="IntenseReference">
    <w:name w:val="Intense Reference"/>
    <w:basedOn w:val="DefaultParagraphFont"/>
    <w:uiPriority w:val="32"/>
    <w:qFormat/>
    <w:rsid w:val="00A93764"/>
    <w:rPr>
      <w:b/>
      <w:bCs/>
      <w:smallCaps/>
      <w:color w:val="2F5496" w:themeColor="accent1" w:themeShade="BF"/>
      <w:spacing w:val="5"/>
    </w:rPr>
  </w:style>
  <w:style w:type="character" w:styleId="Hyperlink">
    <w:name w:val="Hyperlink"/>
    <w:basedOn w:val="DefaultParagraphFont"/>
    <w:uiPriority w:val="99"/>
    <w:unhideWhenUsed/>
    <w:rsid w:val="00067295"/>
    <w:rPr>
      <w:color w:val="0563C1" w:themeColor="hyperlink"/>
      <w:u w:val="single"/>
    </w:rPr>
  </w:style>
  <w:style w:type="character" w:styleId="UnresolvedMention">
    <w:name w:val="Unresolved Mention"/>
    <w:basedOn w:val="DefaultParagraphFont"/>
    <w:uiPriority w:val="99"/>
    <w:semiHidden/>
    <w:unhideWhenUsed/>
    <w:rsid w:val="00067295"/>
    <w:rPr>
      <w:color w:val="605E5C"/>
      <w:shd w:val="clear" w:color="auto" w:fill="E1DFDD"/>
    </w:rPr>
  </w:style>
  <w:style w:type="character" w:styleId="Strong">
    <w:name w:val="Strong"/>
    <w:basedOn w:val="DefaultParagraphFont"/>
    <w:uiPriority w:val="22"/>
    <w:qFormat/>
    <w:rsid w:val="00044F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E1514-AB89-4CFD-BCFA-813A53533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4571</TotalTime>
  <Pages>45</Pages>
  <Words>5909</Words>
  <Characters>33684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Jesika Sonawane</dc:creator>
  <cp:keywords/>
  <dc:description/>
  <cp:lastModifiedBy>Jesika Sonawane</cp:lastModifiedBy>
  <cp:revision>4</cp:revision>
  <dcterms:created xsi:type="dcterms:W3CDTF">2026-02-07T17:03:00Z</dcterms:created>
  <dcterms:modified xsi:type="dcterms:W3CDTF">2026-03-31T13:12:00Z</dcterms:modified>
</cp:coreProperties>
</file>