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0C2ACC" w:rsidRDefault="00DC2FF7" w:rsidP="00B71AAA">
      <w:pPr>
        <w:spacing w:line="480" w:lineRule="auto"/>
        <w:jc w:val="center"/>
        <w:rPr>
          <w:rFonts w:ascii="Times New Roman" w:hAnsi="Times New Roman" w:cs="Times New Roman"/>
          <w:szCs w:val="24"/>
        </w:rPr>
      </w:pPr>
      <w:r w:rsidRPr="000C2ACC">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0C2ACC" w:rsidRDefault="000C2ACC" w:rsidP="00B71AAA">
      <w:pPr>
        <w:spacing w:line="480" w:lineRule="auto"/>
        <w:jc w:val="center"/>
        <w:rPr>
          <w:rFonts w:ascii="Times New Roman" w:hAnsi="Times New Roman" w:cs="Times New Roman"/>
          <w:b/>
          <w:bCs/>
          <w:szCs w:val="24"/>
        </w:rPr>
      </w:pPr>
      <w:r w:rsidRPr="000C2ACC">
        <w:rPr>
          <w:rFonts w:ascii="Times New Roman" w:hAnsi="Times New Roman" w:cs="Times New Roman"/>
          <w:b/>
          <w:bCs/>
          <w:szCs w:val="24"/>
        </w:rPr>
        <w:t>Tourism Law and Legislation</w:t>
      </w:r>
    </w:p>
    <w:p w14:paraId="25E2559E" w14:textId="72A9BFD6" w:rsidR="006B6E2B" w:rsidRPr="00CC67E8" w:rsidRDefault="00834D50" w:rsidP="00B71AAA">
      <w:pPr>
        <w:spacing w:line="480" w:lineRule="auto"/>
        <w:jc w:val="center"/>
        <w:rPr>
          <w:rFonts w:ascii="Times New Roman" w:hAnsi="Times New Roman" w:cs="Times New Roman"/>
          <w:b/>
          <w:bCs/>
          <w:szCs w:val="24"/>
        </w:rPr>
      </w:pPr>
      <w:r w:rsidRPr="00834D50">
        <w:rPr>
          <w:rFonts w:ascii="Times New Roman" w:hAnsi="Times New Roman" w:cs="Times New Roman"/>
          <w:b/>
          <w:bCs/>
          <w:szCs w:val="24"/>
        </w:rPr>
        <w:t>Assignment 2: Tourism Liability and Risk Management in Legal Context Question: • What are the legal implications of tourism-related accidents, and how can tourism businesses mitigate risks and protect themselves legally from potential liability claims?</w:t>
      </w:r>
    </w:p>
    <w:p w14:paraId="220689EF" w14:textId="77777777" w:rsidR="006B6E2B" w:rsidRPr="00CC67E8" w:rsidRDefault="006B6E2B" w:rsidP="00B71AAA">
      <w:pPr>
        <w:spacing w:line="480" w:lineRule="auto"/>
        <w:jc w:val="center"/>
        <w:rPr>
          <w:rFonts w:ascii="Times New Roman" w:hAnsi="Times New Roman" w:cs="Times New Roman"/>
          <w:b/>
          <w:bCs/>
          <w:szCs w:val="24"/>
        </w:rPr>
      </w:pPr>
    </w:p>
    <w:p w14:paraId="7428F784" w14:textId="77777777" w:rsidR="006B6E2B" w:rsidRPr="00CC67E8" w:rsidRDefault="006B6E2B" w:rsidP="00B71AAA">
      <w:pPr>
        <w:spacing w:line="480" w:lineRule="auto"/>
        <w:jc w:val="center"/>
        <w:rPr>
          <w:rFonts w:ascii="Times New Roman" w:hAnsi="Times New Roman" w:cs="Times New Roman"/>
          <w:b/>
          <w:bCs/>
          <w:szCs w:val="24"/>
        </w:rPr>
      </w:pPr>
    </w:p>
    <w:p w14:paraId="0E3372A9" w14:textId="77777777" w:rsidR="006B6E2B" w:rsidRPr="00CC67E8" w:rsidRDefault="006B6E2B" w:rsidP="00B71AAA">
      <w:pPr>
        <w:spacing w:line="480" w:lineRule="auto"/>
        <w:jc w:val="center"/>
        <w:rPr>
          <w:rFonts w:ascii="Times New Roman" w:hAnsi="Times New Roman" w:cs="Times New Roman"/>
          <w:b/>
          <w:bCs/>
          <w:szCs w:val="24"/>
        </w:rPr>
      </w:pPr>
    </w:p>
    <w:p w14:paraId="5005E36E" w14:textId="77777777" w:rsidR="006B6E2B" w:rsidRDefault="006B6E2B" w:rsidP="00B71AAA">
      <w:pPr>
        <w:spacing w:line="480" w:lineRule="auto"/>
        <w:jc w:val="center"/>
        <w:rPr>
          <w:rFonts w:ascii="Times New Roman" w:hAnsi="Times New Roman" w:cs="Times New Roman"/>
          <w:b/>
          <w:bCs/>
          <w:szCs w:val="24"/>
        </w:rPr>
      </w:pPr>
    </w:p>
    <w:p w14:paraId="69405931" w14:textId="77777777" w:rsidR="00834D50" w:rsidRDefault="00834D50" w:rsidP="00B71AAA">
      <w:pPr>
        <w:spacing w:line="480" w:lineRule="auto"/>
        <w:jc w:val="center"/>
        <w:rPr>
          <w:rFonts w:ascii="Times New Roman" w:hAnsi="Times New Roman" w:cs="Times New Roman"/>
          <w:b/>
          <w:bCs/>
          <w:szCs w:val="24"/>
        </w:rPr>
      </w:pPr>
    </w:p>
    <w:p w14:paraId="02BEB0E9" w14:textId="77777777" w:rsidR="00834D50" w:rsidRDefault="00834D50" w:rsidP="00B71AAA">
      <w:pPr>
        <w:spacing w:line="480" w:lineRule="auto"/>
        <w:jc w:val="center"/>
        <w:rPr>
          <w:rFonts w:ascii="Times New Roman" w:hAnsi="Times New Roman" w:cs="Times New Roman"/>
          <w:b/>
          <w:bCs/>
          <w:szCs w:val="24"/>
        </w:rPr>
      </w:pPr>
    </w:p>
    <w:p w14:paraId="4BCAB4D3" w14:textId="77777777" w:rsidR="00834D50" w:rsidRDefault="00834D50" w:rsidP="00B71AAA">
      <w:pPr>
        <w:spacing w:line="480" w:lineRule="auto"/>
        <w:jc w:val="center"/>
        <w:rPr>
          <w:rFonts w:ascii="Times New Roman" w:hAnsi="Times New Roman" w:cs="Times New Roman"/>
          <w:b/>
          <w:bCs/>
          <w:szCs w:val="24"/>
        </w:rPr>
      </w:pPr>
    </w:p>
    <w:p w14:paraId="09F19623" w14:textId="77777777" w:rsidR="00834D50" w:rsidRDefault="00834D50" w:rsidP="00B71AAA">
      <w:pPr>
        <w:spacing w:line="480" w:lineRule="auto"/>
        <w:jc w:val="center"/>
        <w:rPr>
          <w:rFonts w:ascii="Times New Roman" w:hAnsi="Times New Roman" w:cs="Times New Roman"/>
          <w:b/>
          <w:bCs/>
          <w:szCs w:val="24"/>
        </w:rPr>
      </w:pPr>
    </w:p>
    <w:p w14:paraId="306788A9" w14:textId="77777777" w:rsidR="00834D50" w:rsidRPr="00CC67E8" w:rsidRDefault="00834D50" w:rsidP="00B71AAA">
      <w:pPr>
        <w:spacing w:line="480" w:lineRule="auto"/>
        <w:jc w:val="center"/>
        <w:rPr>
          <w:rFonts w:ascii="Times New Roman" w:hAnsi="Times New Roman" w:cs="Times New Roman"/>
          <w:b/>
          <w:bCs/>
          <w:szCs w:val="24"/>
        </w:rPr>
      </w:pPr>
    </w:p>
    <w:p w14:paraId="4F43E928" w14:textId="77777777" w:rsidR="003643CD" w:rsidRPr="00CC67E8" w:rsidRDefault="003643CD" w:rsidP="00B71AAA">
      <w:pPr>
        <w:spacing w:line="480" w:lineRule="auto"/>
        <w:rPr>
          <w:rFonts w:ascii="Times New Roman" w:hAnsi="Times New Roman" w:cs="Times New Roman"/>
          <w:b/>
          <w:bCs/>
          <w:szCs w:val="24"/>
        </w:rPr>
      </w:pPr>
    </w:p>
    <w:p w14:paraId="22CC604F" w14:textId="77777777" w:rsidR="006B6E2B" w:rsidRPr="00CC67E8" w:rsidRDefault="006B6E2B" w:rsidP="00B71AAA">
      <w:pPr>
        <w:spacing w:line="480" w:lineRule="auto"/>
        <w:jc w:val="center"/>
        <w:rPr>
          <w:rFonts w:ascii="Times New Roman" w:hAnsi="Times New Roman" w:cs="Times New Roman"/>
          <w:b/>
          <w:bCs/>
          <w:szCs w:val="24"/>
        </w:rPr>
      </w:pPr>
    </w:p>
    <w:p w14:paraId="226179BC" w14:textId="77777777" w:rsidR="00E4472F" w:rsidRPr="00CC67E8" w:rsidRDefault="00E4472F" w:rsidP="00B71AAA">
      <w:pPr>
        <w:pStyle w:val="Heading2"/>
        <w:spacing w:line="480" w:lineRule="auto"/>
        <w:rPr>
          <w:rFonts w:ascii="Times New Roman" w:hAnsi="Times New Roman" w:cs="Times New Roman"/>
          <w:sz w:val="24"/>
          <w:szCs w:val="24"/>
        </w:rPr>
      </w:pPr>
      <w:bookmarkStart w:id="0" w:name="_Toc224846299"/>
      <w:r w:rsidRPr="00CC67E8">
        <w:rPr>
          <w:rFonts w:ascii="Times New Roman" w:hAnsi="Times New Roman" w:cs="Times New Roman"/>
          <w:sz w:val="24"/>
          <w:szCs w:val="24"/>
        </w:rPr>
        <w:lastRenderedPageBreak/>
        <w:t>Abstract</w:t>
      </w:r>
      <w:bookmarkEnd w:id="0"/>
    </w:p>
    <w:p w14:paraId="707792B7"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This report examines tourism liability and risk management within a legal context, focusing on the implications of tourism-related accidents and the strategies businesses can adopt to mitigate risks and avoid liability claims. As the tourism industry continues to expand globally, the frequency and complexity of legal disputes related to accidents, negligence, and safety breaches have increased. Tourism businesses, including hotels, airlines, tour operators, and travel agencies, are subject to various legal obligations to ensure the safety and well-being of their customers. Failure to meet these obligations can result in significant legal and financial consequences.</w:t>
      </w:r>
    </w:p>
    <w:p w14:paraId="3644629A"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 xml:space="preserve">The study explores the legal principles governing liability in tourism, including negligence, duty of care, and contractual obligations. It also </w:t>
      </w:r>
      <w:proofErr w:type="spellStart"/>
      <w:r w:rsidRPr="004B163C">
        <w:rPr>
          <w:rFonts w:ascii="Times New Roman" w:hAnsi="Times New Roman" w:cs="Times New Roman"/>
          <w:szCs w:val="24"/>
        </w:rPr>
        <w:t>analyzes</w:t>
      </w:r>
      <w:proofErr w:type="spellEnd"/>
      <w:r w:rsidRPr="004B163C">
        <w:rPr>
          <w:rFonts w:ascii="Times New Roman" w:hAnsi="Times New Roman" w:cs="Times New Roman"/>
          <w:szCs w:val="24"/>
        </w:rPr>
        <w:t xml:space="preserve"> the role of international conventions and national laws in regulating liability across jurisdictions. Furthermore, the report highlights the importance of risk management strategies such as insurance coverage, safety protocols, staff training, and compliance with legal standards. These measures not only reduce the likelihood of accidents but also protect businesses from potential litigation.</w:t>
      </w:r>
    </w:p>
    <w:p w14:paraId="78878BFA"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By integrating theoretical insights and practical examples, this report demonstrates that effective risk management is essential for minimizing legal exposure and ensuring sustainable tourism operations. It concludes that tourism businesses must adopt a proactive approach to risk assessment and legal compliance to safeguard both their customers and their organizational interests.</w:t>
      </w:r>
    </w:p>
    <w:p w14:paraId="07A320DA" w14:textId="77777777" w:rsidR="003643CD" w:rsidRPr="00C33E5F" w:rsidRDefault="003643CD" w:rsidP="00B71AAA">
      <w:pPr>
        <w:spacing w:line="480" w:lineRule="auto"/>
        <w:rPr>
          <w:rFonts w:ascii="Times New Roman" w:hAnsi="Times New Roman" w:cs="Times New Roman"/>
          <w:szCs w:val="24"/>
        </w:rPr>
      </w:pPr>
    </w:p>
    <w:p w14:paraId="50F39113" w14:textId="77777777" w:rsidR="00E4472F" w:rsidRPr="00CC67E8" w:rsidRDefault="00E4472F" w:rsidP="00B71AAA">
      <w:pPr>
        <w:spacing w:line="48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CC67E8" w:rsidRDefault="00CC67E8" w:rsidP="00B71AAA">
          <w:pPr>
            <w:pStyle w:val="TOCHeading"/>
            <w:spacing w:line="480" w:lineRule="auto"/>
            <w:rPr>
              <w:rFonts w:ascii="Times New Roman" w:hAnsi="Times New Roman" w:cs="Times New Roman"/>
              <w:sz w:val="24"/>
              <w:szCs w:val="24"/>
            </w:rPr>
          </w:pPr>
          <w:r w:rsidRPr="00CC67E8">
            <w:rPr>
              <w:rFonts w:ascii="Times New Roman" w:hAnsi="Times New Roman" w:cs="Times New Roman"/>
              <w:sz w:val="24"/>
              <w:szCs w:val="24"/>
            </w:rPr>
            <w:t>Contents</w:t>
          </w:r>
        </w:p>
        <w:p w14:paraId="3BE2C28B" w14:textId="1C8DE226"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054E1C93" w14:textId="76C52AA6"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20AAF138" w14:textId="3F45D7B7"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58F4C590" w14:textId="16C6D9F6"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414C0572" w14:textId="6DCFED8E"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1C79C1FB" w14:textId="165DE56E"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06136C51" w14:textId="0A1630D9"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322F0065" w14:textId="509A2EE0"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502EF988" w14:textId="4ECC61A9" w:rsidR="00CC67E8" w:rsidRPr="00CC67E8" w:rsidRDefault="00CC67E8" w:rsidP="00B71AAA">
          <w:pPr>
            <w:pStyle w:val="TOC2"/>
            <w:tabs>
              <w:tab w:val="right" w:leader="dot" w:pos="9350"/>
            </w:tabs>
            <w:spacing w:line="480" w:lineRule="auto"/>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32BE55C2" w14:textId="11CB64C4" w:rsidR="00CC67E8" w:rsidRPr="00CC67E8" w:rsidRDefault="00CC67E8" w:rsidP="00B71AAA">
          <w:pPr>
            <w:spacing w:line="480" w:lineRule="auto"/>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564A99E8" w14:textId="77777777" w:rsidR="00E4472F" w:rsidRPr="00CC67E8" w:rsidRDefault="00E4472F" w:rsidP="00B71AAA">
      <w:pPr>
        <w:spacing w:line="480" w:lineRule="auto"/>
        <w:rPr>
          <w:rFonts w:ascii="Times New Roman" w:hAnsi="Times New Roman" w:cs="Times New Roman"/>
          <w:b/>
          <w:bCs/>
          <w:szCs w:val="24"/>
        </w:rPr>
      </w:pPr>
    </w:p>
    <w:p w14:paraId="0A867957" w14:textId="77777777" w:rsidR="00E4472F" w:rsidRPr="00CC67E8" w:rsidRDefault="00E4472F" w:rsidP="00B71AAA">
      <w:pPr>
        <w:spacing w:line="480" w:lineRule="auto"/>
        <w:rPr>
          <w:rFonts w:ascii="Times New Roman" w:hAnsi="Times New Roman" w:cs="Times New Roman"/>
          <w:b/>
          <w:bCs/>
          <w:szCs w:val="24"/>
        </w:rPr>
      </w:pPr>
    </w:p>
    <w:p w14:paraId="15031C97" w14:textId="77777777" w:rsidR="00E4472F" w:rsidRPr="00CC67E8" w:rsidRDefault="00E4472F" w:rsidP="00B71AAA">
      <w:pPr>
        <w:spacing w:line="480" w:lineRule="auto"/>
        <w:rPr>
          <w:rFonts w:ascii="Times New Roman" w:hAnsi="Times New Roman" w:cs="Times New Roman"/>
          <w:b/>
          <w:bCs/>
          <w:szCs w:val="24"/>
        </w:rPr>
      </w:pPr>
    </w:p>
    <w:p w14:paraId="68470339" w14:textId="77777777" w:rsidR="00E4472F" w:rsidRPr="00CC67E8" w:rsidRDefault="00E4472F" w:rsidP="00B71AAA">
      <w:pPr>
        <w:spacing w:line="480" w:lineRule="auto"/>
        <w:rPr>
          <w:rFonts w:ascii="Times New Roman" w:hAnsi="Times New Roman" w:cs="Times New Roman"/>
          <w:b/>
          <w:bCs/>
          <w:szCs w:val="24"/>
        </w:rPr>
      </w:pPr>
    </w:p>
    <w:p w14:paraId="2E7A1930" w14:textId="77777777" w:rsidR="00E4472F" w:rsidRPr="00CC67E8" w:rsidRDefault="00E4472F" w:rsidP="00B71AAA">
      <w:pPr>
        <w:spacing w:line="480" w:lineRule="auto"/>
        <w:rPr>
          <w:rFonts w:ascii="Times New Roman" w:hAnsi="Times New Roman" w:cs="Times New Roman"/>
          <w:b/>
          <w:bCs/>
          <w:szCs w:val="24"/>
        </w:rPr>
      </w:pPr>
    </w:p>
    <w:p w14:paraId="33A4BD5B" w14:textId="77777777" w:rsidR="00E4472F" w:rsidRPr="00CC67E8" w:rsidRDefault="00E4472F" w:rsidP="00B71AAA">
      <w:pPr>
        <w:spacing w:line="480" w:lineRule="auto"/>
        <w:rPr>
          <w:rFonts w:ascii="Times New Roman" w:hAnsi="Times New Roman" w:cs="Times New Roman"/>
          <w:b/>
          <w:bCs/>
          <w:szCs w:val="24"/>
        </w:rPr>
      </w:pPr>
    </w:p>
    <w:p w14:paraId="0E74389F" w14:textId="77777777" w:rsidR="00E4472F" w:rsidRPr="00CC67E8" w:rsidRDefault="00E4472F" w:rsidP="00B71AAA">
      <w:pPr>
        <w:spacing w:line="480" w:lineRule="auto"/>
        <w:rPr>
          <w:rFonts w:ascii="Times New Roman" w:hAnsi="Times New Roman" w:cs="Times New Roman"/>
          <w:b/>
          <w:bCs/>
          <w:szCs w:val="24"/>
        </w:rPr>
      </w:pPr>
    </w:p>
    <w:p w14:paraId="65F5C48A" w14:textId="77777777" w:rsidR="00E4472F" w:rsidRPr="00CC67E8" w:rsidRDefault="00E4472F" w:rsidP="00B71AAA">
      <w:pPr>
        <w:spacing w:line="480" w:lineRule="auto"/>
        <w:rPr>
          <w:rFonts w:ascii="Times New Roman" w:hAnsi="Times New Roman" w:cs="Times New Roman"/>
          <w:b/>
          <w:bCs/>
          <w:szCs w:val="24"/>
        </w:rPr>
      </w:pPr>
    </w:p>
    <w:p w14:paraId="1F9E4911" w14:textId="78622C0A" w:rsidR="00E4472F" w:rsidRPr="00CC67E8" w:rsidRDefault="00E4472F" w:rsidP="00B71AAA">
      <w:pPr>
        <w:pStyle w:val="Heading2"/>
        <w:spacing w:line="480" w:lineRule="auto"/>
        <w:rPr>
          <w:rFonts w:ascii="Times New Roman" w:hAnsi="Times New Roman" w:cs="Times New Roman"/>
          <w:sz w:val="24"/>
          <w:szCs w:val="24"/>
        </w:rPr>
      </w:pPr>
      <w:bookmarkStart w:id="1" w:name="_Toc224846300"/>
      <w:r w:rsidRPr="00CC67E8">
        <w:rPr>
          <w:rFonts w:ascii="Times New Roman" w:hAnsi="Times New Roman" w:cs="Times New Roman"/>
          <w:sz w:val="24"/>
          <w:szCs w:val="24"/>
        </w:rPr>
        <w:lastRenderedPageBreak/>
        <w:t>Introduction</w:t>
      </w:r>
      <w:bookmarkEnd w:id="1"/>
    </w:p>
    <w:p w14:paraId="1DD0A3FC"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 xml:space="preserve">The tourism industry is one of the fastest-growing sectors globally, contributing significantly to economic development, employment, and cultural exchange. However, the expansion of tourism activities has also increased the likelihood of accidents and legal disputes, raising important questions </w:t>
      </w:r>
      <w:r w:rsidRPr="004B163C">
        <w:rPr>
          <w:rFonts w:ascii="Times New Roman" w:hAnsi="Times New Roman" w:cs="Times New Roman"/>
          <w:szCs w:val="24"/>
          <w:rtl/>
          <w:lang w:bidi="ar-SA"/>
        </w:rPr>
        <w:t>بشأن</w:t>
      </w:r>
      <w:r w:rsidRPr="004B163C">
        <w:rPr>
          <w:rFonts w:ascii="Times New Roman" w:hAnsi="Times New Roman" w:cs="Times New Roman"/>
          <w:szCs w:val="24"/>
        </w:rPr>
        <w:t xml:space="preserve"> liability and risk management. Tourism-related accidents can occur in various contexts, including transportation, accommodation, recreational activities, and guided tours, often resulting in personal injury, property damage, or even loss of life (Page, 2019).</w:t>
      </w:r>
    </w:p>
    <w:p w14:paraId="682FAF25"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In legal terms, liability in tourism primarily arises from the concept of negligence, which occurs when a business fails to exercise reasonable care, leading to harm or injury to customers. The principle of duty of care requires tourism operators to take all necessary precautions to ensure the safety of their clients (Holloway &amp; Humphreys, 2019). Courts often assess whether a business has met the required standard of care by examining its policies, procedures, and compliance with safety regulations. Failure to meet these standards can result in liability claims and substantial financial penalties (Dickinson et al., 2017).</w:t>
      </w:r>
    </w:p>
    <w:p w14:paraId="085F0BEA"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Tourism liability is further complicated by the international nature of the industry. Cross-border travel involves multiple legal jurisdictions, each with its own regulatory framework. International conventions, such as those governing aviation and maritime transport, provide a degree of standardization in liability rules, but significant variations still exist at the national level (Shaw &amp; Williams, 2004). This creates challenges for both tourists seeking legal redress and businesses attempting to comply with diverse legal requirements.</w:t>
      </w:r>
    </w:p>
    <w:p w14:paraId="4158D1F2"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 xml:space="preserve">Risk management has therefore become a critical aspect of tourism operations. Effective risk management involves identifying potential hazards, assessing risks, and implementing measures </w:t>
      </w:r>
      <w:r w:rsidRPr="004B163C">
        <w:rPr>
          <w:rFonts w:ascii="Times New Roman" w:hAnsi="Times New Roman" w:cs="Times New Roman"/>
          <w:szCs w:val="24"/>
        </w:rPr>
        <w:lastRenderedPageBreak/>
        <w:t>to prevent accidents or minimize their impact. According to Evans et al. (2020), proactive risk management strategies not only reduce the likelihood of incidents but also enhance customer trust and organizational reputation. Common risk mitigation measures include staff training, safety audits, emergency response planning, and comprehensive insurance coverage.</w:t>
      </w:r>
    </w:p>
    <w:p w14:paraId="077B04C3"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The role of legal compliance is also central to risk management in tourism. Businesses must adhere to a wide range of regulations, including health and safety standards, licensing requirements, and consumer protection laws. Compliance with these regulations helps reduce legal exposure and ensures that businesses operate within established legal frameworks (Hall, 2019). Additionally, contractual agreements between businesses and customers often include terms and conditions that limit liability, although such clauses must be fair and enforceable under applicable laws (McKercher &amp; Prideaux, 2014).</w:t>
      </w:r>
    </w:p>
    <w:p w14:paraId="15726A22" w14:textId="77777777" w:rsidR="004B163C" w:rsidRPr="004B163C"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 xml:space="preserve">Moreover, the increasing complexity of tourism activities, including adventure tourism and ecotourism, has introduced new risks and legal challenges. These activities often involve higher levels of risk, requiring businesses to implement stricter safety measures and provide clear information to customers </w:t>
      </w:r>
      <w:r w:rsidRPr="004B163C">
        <w:rPr>
          <w:rFonts w:ascii="Times New Roman" w:hAnsi="Times New Roman" w:cs="Times New Roman"/>
          <w:szCs w:val="24"/>
          <w:rtl/>
          <w:lang w:bidi="ar-SA"/>
        </w:rPr>
        <w:t>بشأن</w:t>
      </w:r>
      <w:r w:rsidRPr="004B163C">
        <w:rPr>
          <w:rFonts w:ascii="Times New Roman" w:hAnsi="Times New Roman" w:cs="Times New Roman"/>
          <w:szCs w:val="24"/>
        </w:rPr>
        <w:t xml:space="preserve"> potential hazards (</w:t>
      </w:r>
      <w:proofErr w:type="spellStart"/>
      <w:r w:rsidRPr="004B163C">
        <w:rPr>
          <w:rFonts w:ascii="Times New Roman" w:hAnsi="Times New Roman" w:cs="Times New Roman"/>
          <w:szCs w:val="24"/>
        </w:rPr>
        <w:t>Gössling</w:t>
      </w:r>
      <w:proofErr w:type="spellEnd"/>
      <w:r w:rsidRPr="004B163C">
        <w:rPr>
          <w:rFonts w:ascii="Times New Roman" w:hAnsi="Times New Roman" w:cs="Times New Roman"/>
          <w:szCs w:val="24"/>
        </w:rPr>
        <w:t xml:space="preserve"> et al., 2020). Failure to adequately inform customers or manage risks can lead to legal disputes and reputational damage.</w:t>
      </w:r>
    </w:p>
    <w:p w14:paraId="1768DC07" w14:textId="3BE6E368" w:rsidR="003643CD" w:rsidRPr="00CC67E8" w:rsidRDefault="004B163C" w:rsidP="00B71AAA">
      <w:pPr>
        <w:spacing w:line="480" w:lineRule="auto"/>
        <w:rPr>
          <w:rFonts w:ascii="Times New Roman" w:hAnsi="Times New Roman" w:cs="Times New Roman"/>
          <w:szCs w:val="24"/>
        </w:rPr>
      </w:pPr>
      <w:r w:rsidRPr="004B163C">
        <w:rPr>
          <w:rFonts w:ascii="Times New Roman" w:hAnsi="Times New Roman" w:cs="Times New Roman"/>
          <w:szCs w:val="24"/>
        </w:rPr>
        <w:t>Overall, tourism liability and risk management are closely interconnected, requiring businesses to balance legal obligations with operational efficiency. As the industry continues to evolve, the importance of adopting comprehensive risk management strategies and ensuring legal compliance will only increase. This report aims to critically examine these issues and provide insights into how tourism businesses can mitigate risks and protect themselves from liability claims.</w:t>
      </w:r>
    </w:p>
    <w:p w14:paraId="3F4F0929" w14:textId="77777777" w:rsidR="00CD6F2C" w:rsidRPr="00CC67E8" w:rsidRDefault="00CD6F2C" w:rsidP="00B71AAA">
      <w:pPr>
        <w:pStyle w:val="Heading2"/>
        <w:spacing w:line="480" w:lineRule="auto"/>
        <w:rPr>
          <w:rFonts w:ascii="Times New Roman" w:hAnsi="Times New Roman" w:cs="Times New Roman"/>
          <w:sz w:val="24"/>
          <w:szCs w:val="24"/>
        </w:rPr>
      </w:pPr>
      <w:bookmarkStart w:id="2" w:name="_Toc224846301"/>
      <w:r w:rsidRPr="00CC67E8">
        <w:rPr>
          <w:rFonts w:ascii="Times New Roman" w:hAnsi="Times New Roman" w:cs="Times New Roman"/>
          <w:sz w:val="24"/>
          <w:szCs w:val="24"/>
        </w:rPr>
        <w:lastRenderedPageBreak/>
        <w:t>Literature Review</w:t>
      </w:r>
      <w:bookmarkEnd w:id="2"/>
    </w:p>
    <w:p w14:paraId="0BD78C8C"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t>Tourism liability and risk management have become central themes in tourism law and policy due to the increasing complexity and global nature of the industry. The literature emphasizes that tourism-related accidents often arise from negligence, inadequate safety measures, or failure to comply with legal standards, making liability a critical concern for tourism businesses (Page, 2019; Holloway &amp; Humphreys, 2019). As a result, scholars have extensively examined the legal principles governing liability, including duty of care, negligence, and contractual obligations.</w:t>
      </w:r>
    </w:p>
    <w:p w14:paraId="67379D11"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t>The concept of duty of care is fundamental in determining liability in tourism. Businesses are legally obligated to take reasonable steps to ensure the safety of their customers. Failure to meet this obligation can result in negligence claims, which are among the most common legal disputes in tourism (Dickinson et al., 2017). According to Hall (2019), courts assess whether tourism operators have implemented adequate safety measures and complied with industry standards when determining liability. This highlights the importance of maintaining high safety standards and adhering to regulatory requirements.</w:t>
      </w:r>
    </w:p>
    <w:p w14:paraId="5B917695"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t>Risk management is closely linked to liability prevention, as it involves identifying potential hazards and implementing measures to mitigate risks. Evans et al. (2020) argue that effective risk management strategies not only reduce the likelihood of accidents but also enhance organizational resilience and reputation. These strategies include safety audits, staff training, emergency response planning, and the use of technology to monitor risks. Additionally, insurance coverage is a critical component of risk management, providing financial protection against liability claims (Holloway &amp; Humphreys, 2019).</w:t>
      </w:r>
    </w:p>
    <w:p w14:paraId="767F110F"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lastRenderedPageBreak/>
        <w:t>The literature also highlights the role of international conventions in regulating tourism liability. Agreements such as the Warsaw Convention and the Montreal Convention establish rules for airline liability, ensuring compensation for passengers in cases of accidents or delays (Shaw &amp; Williams, 2004). However, the application of these conventions varies across jurisdictions, creating challenges for tourists and businesses involved in cross-border travel. This underscores the need for harmonization of legal frameworks to ensure consistency and fairness.</w:t>
      </w:r>
    </w:p>
    <w:p w14:paraId="03BE71FA"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t xml:space="preserve">Adventure tourism and high-risk activities have received particular attention in the literature due to their increased liability risks. Activities such as skiing, scuba diving, and mountaineering involve inherent risks, requiring businesses to implement stricter safety measures and provide clear information to participants </w:t>
      </w:r>
      <w:r w:rsidRPr="004C1C76">
        <w:rPr>
          <w:rFonts w:ascii="Times New Roman" w:hAnsi="Times New Roman" w:cs="Times New Roman"/>
          <w:szCs w:val="24"/>
          <w:rtl/>
          <w:lang w:bidi="ar-SA"/>
        </w:rPr>
        <w:t>بشأن</w:t>
      </w:r>
      <w:r w:rsidRPr="004C1C76">
        <w:rPr>
          <w:rFonts w:ascii="Times New Roman" w:hAnsi="Times New Roman" w:cs="Times New Roman"/>
          <w:szCs w:val="24"/>
        </w:rPr>
        <w:t xml:space="preserve"> potential dangers (</w:t>
      </w:r>
      <w:proofErr w:type="spellStart"/>
      <w:r w:rsidRPr="004C1C76">
        <w:rPr>
          <w:rFonts w:ascii="Times New Roman" w:hAnsi="Times New Roman" w:cs="Times New Roman"/>
          <w:szCs w:val="24"/>
        </w:rPr>
        <w:t>Gössling</w:t>
      </w:r>
      <w:proofErr w:type="spellEnd"/>
      <w:r w:rsidRPr="004C1C76">
        <w:rPr>
          <w:rFonts w:ascii="Times New Roman" w:hAnsi="Times New Roman" w:cs="Times New Roman"/>
          <w:szCs w:val="24"/>
        </w:rPr>
        <w:t xml:space="preserve"> et al., 2020). Failure to adequately inform customers or manage risks can result in legal disputes and reputational damage.</w:t>
      </w:r>
    </w:p>
    <w:p w14:paraId="3C272B4F"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t xml:space="preserve">Contractual agreements are another important aspect of tourism liability. Many tourism businesses use terms and conditions to limit their liability, often including disclaimers and waivers. However, the enforceability of such clauses depends on their fairness and compliance with consumer protection laws (McKercher &amp; Prideaux, 2014). Courts may reject liability waivers if they are deemed unfair or if the business has failed to </w:t>
      </w:r>
      <w:proofErr w:type="spellStart"/>
      <w:r w:rsidRPr="004C1C76">
        <w:rPr>
          <w:rFonts w:ascii="Times New Roman" w:hAnsi="Times New Roman" w:cs="Times New Roman"/>
          <w:szCs w:val="24"/>
        </w:rPr>
        <w:t>fulfill</w:t>
      </w:r>
      <w:proofErr w:type="spellEnd"/>
      <w:r w:rsidRPr="004C1C76">
        <w:rPr>
          <w:rFonts w:ascii="Times New Roman" w:hAnsi="Times New Roman" w:cs="Times New Roman"/>
          <w:szCs w:val="24"/>
        </w:rPr>
        <w:t xml:space="preserve"> its duty of care.</w:t>
      </w:r>
    </w:p>
    <w:p w14:paraId="45B544F9"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t xml:space="preserve">Furthermore, the rise of digital platforms and online booking systems has introduced new challenges in tourism liability. Online travel agencies and sharing economy platforms, such as Airbnb, operate across multiple jurisdictions, raising questions </w:t>
      </w:r>
      <w:r w:rsidRPr="004C1C76">
        <w:rPr>
          <w:rFonts w:ascii="Times New Roman" w:hAnsi="Times New Roman" w:cs="Times New Roman"/>
          <w:szCs w:val="24"/>
          <w:rtl/>
          <w:lang w:bidi="ar-SA"/>
        </w:rPr>
        <w:t>بشأن</w:t>
      </w:r>
      <w:r w:rsidRPr="004C1C76">
        <w:rPr>
          <w:rFonts w:ascii="Times New Roman" w:hAnsi="Times New Roman" w:cs="Times New Roman"/>
          <w:szCs w:val="24"/>
        </w:rPr>
        <w:t xml:space="preserve"> responsibility and liability in cases of accidents or service failures (Xiang et al., 2017). This has led to calls for updated regulations to address these emerging issues.</w:t>
      </w:r>
    </w:p>
    <w:p w14:paraId="5623E50A"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lastRenderedPageBreak/>
        <w:t>Corporate governance and ethical practices also play a significant role in managing tourism liability. Strong governance structures ensure that businesses comply with legal standards and prioritize customer safety. According to Hall (2019), transparency and accountability are essential for maintaining trust and reducing the risk of legal disputes. This is particularly important in an industry where customer experience and safety are closely linked.</w:t>
      </w:r>
    </w:p>
    <w:p w14:paraId="3A168FA4" w14:textId="77777777" w:rsidR="004C1C76" w:rsidRPr="004C1C76" w:rsidRDefault="004C1C76" w:rsidP="00B71AAA">
      <w:pPr>
        <w:spacing w:line="480" w:lineRule="auto"/>
        <w:rPr>
          <w:rFonts w:ascii="Times New Roman" w:hAnsi="Times New Roman" w:cs="Times New Roman"/>
          <w:szCs w:val="24"/>
        </w:rPr>
      </w:pPr>
      <w:r w:rsidRPr="004C1C76">
        <w:rPr>
          <w:rFonts w:ascii="Times New Roman" w:hAnsi="Times New Roman" w:cs="Times New Roman"/>
          <w:szCs w:val="24"/>
        </w:rPr>
        <w:t>Overall, the literature suggests that tourism liability is a complex and multifaceted issue that requires a combination of legal compliance, risk management strategies, and ethical practices. While international conventions provide a framework for regulating liability, their effectiveness depends on national implementation and enforcement. As tourism continues to evolve, legal frameworks must adapt to address emerging risks and challenges.</w:t>
      </w:r>
    </w:p>
    <w:p w14:paraId="594D5C17" w14:textId="77777777" w:rsidR="00CD6F2C" w:rsidRDefault="00CD6F2C" w:rsidP="00B71AAA">
      <w:pPr>
        <w:spacing w:line="480" w:lineRule="auto"/>
        <w:rPr>
          <w:rFonts w:ascii="Times New Roman" w:hAnsi="Times New Roman" w:cs="Times New Roman"/>
          <w:szCs w:val="24"/>
        </w:rPr>
      </w:pPr>
    </w:p>
    <w:p w14:paraId="1CE6D2DF" w14:textId="77777777" w:rsidR="004C1C76" w:rsidRDefault="004C1C76" w:rsidP="00B71AAA">
      <w:pPr>
        <w:spacing w:line="480" w:lineRule="auto"/>
        <w:rPr>
          <w:rFonts w:ascii="Times New Roman" w:hAnsi="Times New Roman" w:cs="Times New Roman"/>
          <w:szCs w:val="24"/>
        </w:rPr>
      </w:pPr>
    </w:p>
    <w:p w14:paraId="1F146CFE" w14:textId="77777777" w:rsidR="004C1C76" w:rsidRPr="00CC67E8" w:rsidRDefault="004C1C76" w:rsidP="00B71AAA">
      <w:pPr>
        <w:spacing w:line="480" w:lineRule="auto"/>
        <w:rPr>
          <w:rFonts w:ascii="Times New Roman" w:hAnsi="Times New Roman" w:cs="Times New Roman"/>
          <w:szCs w:val="24"/>
        </w:rPr>
      </w:pPr>
    </w:p>
    <w:p w14:paraId="739477AC" w14:textId="77777777" w:rsidR="00322E52" w:rsidRPr="00CC67E8" w:rsidRDefault="00322E52" w:rsidP="00B71AAA">
      <w:pPr>
        <w:pStyle w:val="Heading2"/>
        <w:spacing w:line="480" w:lineRule="auto"/>
        <w:rPr>
          <w:rFonts w:ascii="Times New Roman" w:hAnsi="Times New Roman" w:cs="Times New Roman"/>
          <w:sz w:val="24"/>
          <w:szCs w:val="24"/>
        </w:rPr>
      </w:pPr>
      <w:bookmarkStart w:id="3" w:name="_Toc224846302"/>
      <w:r w:rsidRPr="00CC67E8">
        <w:rPr>
          <w:rFonts w:ascii="Times New Roman" w:hAnsi="Times New Roman" w:cs="Times New Roman"/>
          <w:sz w:val="24"/>
          <w:szCs w:val="24"/>
        </w:rPr>
        <w:lastRenderedPageBreak/>
        <w:t>Methodology</w:t>
      </w:r>
      <w:bookmarkEnd w:id="3"/>
    </w:p>
    <w:p w14:paraId="4934E0EA" w14:textId="3E9EA45F" w:rsidR="004C1C76" w:rsidRPr="004C1C76" w:rsidRDefault="004C1C76" w:rsidP="00B71AAA">
      <w:pPr>
        <w:pStyle w:val="Heading2"/>
        <w:spacing w:line="480" w:lineRule="auto"/>
        <w:rPr>
          <w:rFonts w:ascii="Times New Roman" w:eastAsiaTheme="minorHAnsi" w:hAnsi="Times New Roman" w:cs="Times New Roman"/>
          <w:color w:val="auto"/>
          <w:sz w:val="24"/>
          <w:szCs w:val="24"/>
        </w:rPr>
      </w:pPr>
      <w:bookmarkStart w:id="4" w:name="_Toc224846304"/>
      <w:r w:rsidRPr="004C1C76">
        <w:rPr>
          <w:rFonts w:ascii="Times New Roman" w:eastAsiaTheme="minorHAnsi" w:hAnsi="Times New Roman" w:cs="Times New Roman"/>
          <w:color w:val="auto"/>
          <w:sz w:val="24"/>
          <w:szCs w:val="24"/>
        </w:rPr>
        <w:t xml:space="preserve">This study adopts a qualitative research approach to examine tourism liability and risk management within a legal context. The research is based on a systematic review of secondary data, including academic journals, legal documents, textbooks, and reports from international organizations. This approach is appropriate as the study focuses on </w:t>
      </w:r>
      <w:proofErr w:type="spellStart"/>
      <w:r w:rsidRPr="004C1C76">
        <w:rPr>
          <w:rFonts w:ascii="Times New Roman" w:eastAsiaTheme="minorHAnsi" w:hAnsi="Times New Roman" w:cs="Times New Roman"/>
          <w:color w:val="auto"/>
          <w:sz w:val="24"/>
          <w:szCs w:val="24"/>
        </w:rPr>
        <w:t>analyzing</w:t>
      </w:r>
      <w:proofErr w:type="spellEnd"/>
      <w:r w:rsidRPr="004C1C76">
        <w:rPr>
          <w:rFonts w:ascii="Times New Roman" w:eastAsiaTheme="minorHAnsi" w:hAnsi="Times New Roman" w:cs="Times New Roman"/>
          <w:color w:val="auto"/>
          <w:sz w:val="24"/>
          <w:szCs w:val="24"/>
        </w:rPr>
        <w:t xml:space="preserve"> legal principles, frameworks, and practices rather than collecting primary empirical data.</w:t>
      </w:r>
    </w:p>
    <w:p w14:paraId="39DF6A68" w14:textId="67149F2F" w:rsidR="004C1C76" w:rsidRPr="004C1C76" w:rsidRDefault="004C1C76" w:rsidP="00B71AAA">
      <w:pPr>
        <w:pStyle w:val="Heading2"/>
        <w:spacing w:line="480" w:lineRule="auto"/>
        <w:rPr>
          <w:rFonts w:ascii="Times New Roman" w:eastAsiaTheme="minorHAnsi" w:hAnsi="Times New Roman" w:cs="Times New Roman"/>
          <w:color w:val="auto"/>
          <w:sz w:val="24"/>
          <w:szCs w:val="24"/>
        </w:rPr>
      </w:pPr>
      <w:r w:rsidRPr="004C1C76">
        <w:rPr>
          <w:rFonts w:ascii="Times New Roman" w:eastAsiaTheme="minorHAnsi" w:hAnsi="Times New Roman" w:cs="Times New Roman"/>
          <w:color w:val="auto"/>
          <w:sz w:val="24"/>
          <w:szCs w:val="24"/>
        </w:rPr>
        <w:t>The data collection process involved sourcing information from reputable academic databases such as Google Scholar, JSTOR, and ScienceDirect. Keywords used in the search process included “tourism liability,” “risk management in tourism,” “duty of care,” “tourism law,” and “legal implications of tourism accidents.” Preference was given to peer-reviewed articles and sources with DOI references to ensure credibility and academic rigor (Evans et al., 2020; Hall, 2019).</w:t>
      </w:r>
    </w:p>
    <w:p w14:paraId="252C0C19" w14:textId="1D2BCF1A" w:rsidR="004C1C76" w:rsidRPr="004C1C76" w:rsidRDefault="004C1C76" w:rsidP="00B71AAA">
      <w:pPr>
        <w:pStyle w:val="Heading2"/>
        <w:spacing w:line="480" w:lineRule="auto"/>
        <w:rPr>
          <w:rFonts w:ascii="Times New Roman" w:eastAsiaTheme="minorHAnsi" w:hAnsi="Times New Roman" w:cs="Times New Roman"/>
          <w:color w:val="auto"/>
          <w:sz w:val="24"/>
          <w:szCs w:val="24"/>
        </w:rPr>
      </w:pPr>
      <w:r w:rsidRPr="004C1C76">
        <w:rPr>
          <w:rFonts w:ascii="Times New Roman" w:eastAsiaTheme="minorHAnsi" w:hAnsi="Times New Roman" w:cs="Times New Roman"/>
          <w:color w:val="auto"/>
          <w:sz w:val="24"/>
          <w:szCs w:val="24"/>
        </w:rPr>
        <w:t xml:space="preserve">A critical analysis framework was employed to evaluate the relationship between legal principles and risk management practices. This involved examining how concepts such as negligence, duty of care, and contractual liability are applied in tourism contexts. The study also </w:t>
      </w:r>
      <w:proofErr w:type="spellStart"/>
      <w:r w:rsidRPr="004C1C76">
        <w:rPr>
          <w:rFonts w:ascii="Times New Roman" w:eastAsiaTheme="minorHAnsi" w:hAnsi="Times New Roman" w:cs="Times New Roman"/>
          <w:color w:val="auto"/>
          <w:sz w:val="24"/>
          <w:szCs w:val="24"/>
        </w:rPr>
        <w:t>analyzes</w:t>
      </w:r>
      <w:proofErr w:type="spellEnd"/>
      <w:r w:rsidRPr="004C1C76">
        <w:rPr>
          <w:rFonts w:ascii="Times New Roman" w:eastAsiaTheme="minorHAnsi" w:hAnsi="Times New Roman" w:cs="Times New Roman"/>
          <w:color w:val="auto"/>
          <w:sz w:val="24"/>
          <w:szCs w:val="24"/>
        </w:rPr>
        <w:t xml:space="preserve"> the role of international conventions and national laws in regulating liability, comparing their effectiveness in different jurisdictions (Shaw &amp; Williams, 2004).</w:t>
      </w:r>
    </w:p>
    <w:p w14:paraId="0DA385A5" w14:textId="34B4EA0B" w:rsidR="004C1C76" w:rsidRPr="004C1C76" w:rsidRDefault="004C1C76" w:rsidP="00B71AAA">
      <w:pPr>
        <w:pStyle w:val="Heading2"/>
        <w:spacing w:line="480" w:lineRule="auto"/>
        <w:rPr>
          <w:rFonts w:ascii="Times New Roman" w:eastAsiaTheme="minorHAnsi" w:hAnsi="Times New Roman" w:cs="Times New Roman"/>
          <w:color w:val="auto"/>
          <w:sz w:val="24"/>
          <w:szCs w:val="24"/>
        </w:rPr>
      </w:pPr>
      <w:r w:rsidRPr="004C1C76">
        <w:rPr>
          <w:rFonts w:ascii="Times New Roman" w:eastAsiaTheme="minorHAnsi" w:hAnsi="Times New Roman" w:cs="Times New Roman"/>
          <w:color w:val="auto"/>
          <w:sz w:val="24"/>
          <w:szCs w:val="24"/>
        </w:rPr>
        <w:t>The methodology further incorporates case-based analysis to illustrate real-world applications of tourism liability and risk management. By examining examples of tourism-related accidents and legal disputes, the study provides insights into how legal principles are applied in practice. This approach enhances the relevance of the research and demonstrates the practical implications of theoretical concepts.</w:t>
      </w:r>
    </w:p>
    <w:p w14:paraId="303E379F" w14:textId="16E33832" w:rsidR="004C1C76" w:rsidRPr="004C1C76" w:rsidRDefault="004C1C76" w:rsidP="00B71AAA">
      <w:pPr>
        <w:pStyle w:val="Heading2"/>
        <w:spacing w:line="480" w:lineRule="auto"/>
        <w:rPr>
          <w:rFonts w:ascii="Times New Roman" w:eastAsiaTheme="minorHAnsi" w:hAnsi="Times New Roman" w:cs="Times New Roman"/>
          <w:color w:val="auto"/>
          <w:sz w:val="24"/>
          <w:szCs w:val="24"/>
        </w:rPr>
      </w:pPr>
      <w:r w:rsidRPr="004C1C76">
        <w:rPr>
          <w:rFonts w:ascii="Times New Roman" w:eastAsiaTheme="minorHAnsi" w:hAnsi="Times New Roman" w:cs="Times New Roman"/>
          <w:color w:val="auto"/>
          <w:sz w:val="24"/>
          <w:szCs w:val="24"/>
        </w:rPr>
        <w:lastRenderedPageBreak/>
        <w:t>To ensure validity and reliability, the study uses a triangulation method, combining information from multiple sources to provide a comprehensive analysis. This reduces bias and ensures that the findings are supported by diverse perspectives. However, the reliance on secondary data presents certain limitations, as the study does not include primary data collection or empirical testing.</w:t>
      </w:r>
    </w:p>
    <w:p w14:paraId="015896D2" w14:textId="25EF9DCC" w:rsidR="004C1C76" w:rsidRDefault="004C1C76" w:rsidP="00B71AAA">
      <w:pPr>
        <w:pStyle w:val="Heading2"/>
        <w:spacing w:line="480" w:lineRule="auto"/>
        <w:rPr>
          <w:rFonts w:ascii="Times New Roman" w:eastAsiaTheme="minorHAnsi" w:hAnsi="Times New Roman" w:cs="Times New Roman"/>
          <w:color w:val="auto"/>
          <w:sz w:val="24"/>
          <w:szCs w:val="24"/>
        </w:rPr>
      </w:pPr>
      <w:r w:rsidRPr="004C1C76">
        <w:rPr>
          <w:rFonts w:ascii="Times New Roman" w:eastAsiaTheme="minorHAnsi" w:hAnsi="Times New Roman" w:cs="Times New Roman"/>
          <w:color w:val="auto"/>
          <w:sz w:val="24"/>
          <w:szCs w:val="24"/>
        </w:rPr>
        <w:t xml:space="preserve">Despite these limitations, the methodology provides a structured and systematic approach to </w:t>
      </w:r>
      <w:proofErr w:type="spellStart"/>
      <w:r w:rsidRPr="004C1C76">
        <w:rPr>
          <w:rFonts w:ascii="Times New Roman" w:eastAsiaTheme="minorHAnsi" w:hAnsi="Times New Roman" w:cs="Times New Roman"/>
          <w:color w:val="auto"/>
          <w:sz w:val="24"/>
          <w:szCs w:val="24"/>
        </w:rPr>
        <w:t>analyzing</w:t>
      </w:r>
      <w:proofErr w:type="spellEnd"/>
      <w:r w:rsidRPr="004C1C76">
        <w:rPr>
          <w:rFonts w:ascii="Times New Roman" w:eastAsiaTheme="minorHAnsi" w:hAnsi="Times New Roman" w:cs="Times New Roman"/>
          <w:color w:val="auto"/>
          <w:sz w:val="24"/>
          <w:szCs w:val="24"/>
        </w:rPr>
        <w:t xml:space="preserve"> tourism liability and risk management. By integrating theoretical insights with practical examples, the study offers a comprehensive understanding of how tourism businesses can mitigate risks and protect themselves from legal claims.</w:t>
      </w:r>
    </w:p>
    <w:p w14:paraId="7BEA65DB" w14:textId="77777777" w:rsidR="00B71AAA" w:rsidRPr="00B71AAA" w:rsidRDefault="00B71AAA" w:rsidP="00B71AAA"/>
    <w:p w14:paraId="6B705E39" w14:textId="03697FCD" w:rsidR="009D452D" w:rsidRPr="00CC67E8" w:rsidRDefault="009D452D" w:rsidP="00B71AAA">
      <w:pPr>
        <w:pStyle w:val="Heading2"/>
        <w:spacing w:line="480" w:lineRule="auto"/>
        <w:rPr>
          <w:rFonts w:ascii="Times New Roman" w:hAnsi="Times New Roman" w:cs="Times New Roman"/>
          <w:sz w:val="24"/>
          <w:szCs w:val="24"/>
        </w:rPr>
      </w:pPr>
      <w:r w:rsidRPr="00CC67E8">
        <w:rPr>
          <w:rFonts w:ascii="Times New Roman" w:hAnsi="Times New Roman" w:cs="Times New Roman"/>
          <w:sz w:val="24"/>
          <w:szCs w:val="24"/>
        </w:rPr>
        <w:lastRenderedPageBreak/>
        <w:t>Findings</w:t>
      </w:r>
      <w:bookmarkEnd w:id="4"/>
    </w:p>
    <w:p w14:paraId="373E19DC" w14:textId="79894EEE" w:rsidR="004C1C76" w:rsidRPr="004C1C76" w:rsidRDefault="004C1C76" w:rsidP="00B71AAA">
      <w:pPr>
        <w:pStyle w:val="Heading2"/>
        <w:spacing w:line="480" w:lineRule="auto"/>
        <w:rPr>
          <w:rFonts w:ascii="Times New Roman" w:hAnsi="Times New Roman" w:cs="Times New Roman"/>
          <w:color w:val="auto"/>
          <w:sz w:val="24"/>
          <w:szCs w:val="24"/>
        </w:rPr>
      </w:pPr>
      <w:bookmarkStart w:id="5" w:name="_Toc224846305"/>
      <w:r w:rsidRPr="004C1C76">
        <w:rPr>
          <w:rFonts w:ascii="Times New Roman" w:hAnsi="Times New Roman" w:cs="Times New Roman"/>
          <w:color w:val="auto"/>
          <w:sz w:val="24"/>
          <w:szCs w:val="24"/>
        </w:rPr>
        <w:t>The findings of this study indicate that tourism liability is primarily shaped by the legal principles of duty of care, negligence, and contractual obligations. Tourism businesses are expected to provide a safe environment for their customers, and failure to do so can result in liability claims. Courts often evaluate whether businesses have taken reasonable precautions to prevent harm, including adherence to safety standards and regulatory requirements (Hall, 2019; Holloway &amp; Humphreys, 2019). This highlights the critical importance of maintaining robust safety protocols and compliance systems.</w:t>
      </w:r>
    </w:p>
    <w:p w14:paraId="2442B896" w14:textId="74856775" w:rsidR="004C1C76" w:rsidRPr="004C1C76" w:rsidRDefault="004C1C76" w:rsidP="00B71AAA">
      <w:pPr>
        <w:pStyle w:val="Heading2"/>
        <w:spacing w:line="480" w:lineRule="auto"/>
        <w:rPr>
          <w:rFonts w:ascii="Times New Roman" w:hAnsi="Times New Roman" w:cs="Times New Roman"/>
          <w:color w:val="auto"/>
          <w:sz w:val="24"/>
          <w:szCs w:val="24"/>
        </w:rPr>
      </w:pPr>
      <w:r w:rsidRPr="004C1C76">
        <w:rPr>
          <w:rFonts w:ascii="Times New Roman" w:hAnsi="Times New Roman" w:cs="Times New Roman"/>
          <w:color w:val="auto"/>
          <w:sz w:val="24"/>
          <w:szCs w:val="24"/>
        </w:rPr>
        <w:t>One key finding is that negligence remains the most common basis for liability in tourism-related accidents. Businesses may be held liable if they fail to identify potential risks, provide adequate warnings, or implement appropriate safety measures (Dickinson et al., 2017). For example, accidents in hotels, transportation services, or recreational activities often result from inadequate maintenance, poor staff training, or lack of proper supervision. This demonstrates that effective risk management is essential for minimizing legal exposure.</w:t>
      </w:r>
    </w:p>
    <w:p w14:paraId="357F6320" w14:textId="3CDEF73A" w:rsidR="004C1C76" w:rsidRPr="004C1C76" w:rsidRDefault="004C1C76" w:rsidP="00B71AAA">
      <w:pPr>
        <w:pStyle w:val="Heading2"/>
        <w:spacing w:line="480" w:lineRule="auto"/>
        <w:rPr>
          <w:rFonts w:ascii="Times New Roman" w:hAnsi="Times New Roman" w:cs="Times New Roman"/>
          <w:color w:val="auto"/>
          <w:sz w:val="24"/>
          <w:szCs w:val="24"/>
        </w:rPr>
      </w:pPr>
      <w:r w:rsidRPr="004C1C76">
        <w:rPr>
          <w:rFonts w:ascii="Times New Roman" w:hAnsi="Times New Roman" w:cs="Times New Roman"/>
          <w:color w:val="auto"/>
          <w:sz w:val="24"/>
          <w:szCs w:val="24"/>
        </w:rPr>
        <w:t>The study also finds that international conventions play a significant role in regulating liability, particularly in sectors such as aviation and maritime transport. Agreements like the Montreal Convention establish standardized rules for compensation in cases of passenger injury or delay, providing a degree of consistency across jurisdictions (Shaw &amp; Williams, 2004). However, variations in national laws can create challenges in enforcement, particularly in cross-border cases.</w:t>
      </w:r>
    </w:p>
    <w:p w14:paraId="75ABFABB" w14:textId="6A527CC4" w:rsidR="004C1C76" w:rsidRPr="004C1C76" w:rsidRDefault="004C1C76" w:rsidP="00B71AAA">
      <w:pPr>
        <w:pStyle w:val="Heading2"/>
        <w:spacing w:line="480" w:lineRule="auto"/>
        <w:rPr>
          <w:rFonts w:ascii="Times New Roman" w:hAnsi="Times New Roman" w:cs="Times New Roman"/>
          <w:color w:val="auto"/>
          <w:sz w:val="24"/>
          <w:szCs w:val="24"/>
        </w:rPr>
      </w:pPr>
      <w:r w:rsidRPr="004C1C76">
        <w:rPr>
          <w:rFonts w:ascii="Times New Roman" w:hAnsi="Times New Roman" w:cs="Times New Roman"/>
          <w:color w:val="auto"/>
          <w:sz w:val="24"/>
          <w:szCs w:val="24"/>
        </w:rPr>
        <w:lastRenderedPageBreak/>
        <w:t>Risk management strategies are identified as crucial tools for preventing accidents and reducing liability. Businesses that implement proactive risk management measures, such as regular safety audits, staff training programs, and emergency response plans, are less likely to face legal claims (Evans et al., 2020). Additionally, insurance coverage is a key component of risk management, offering financial protection against potential lawsuits and compensation claims (Holloway &amp; Humphreys, 2019).</w:t>
      </w:r>
    </w:p>
    <w:p w14:paraId="71E98349" w14:textId="50BF527F" w:rsidR="004C1C76" w:rsidRPr="004C1C76" w:rsidRDefault="004C1C76" w:rsidP="00B71AAA">
      <w:pPr>
        <w:pStyle w:val="Heading2"/>
        <w:spacing w:line="480" w:lineRule="auto"/>
        <w:rPr>
          <w:rFonts w:ascii="Times New Roman" w:hAnsi="Times New Roman" w:cs="Times New Roman"/>
          <w:color w:val="auto"/>
          <w:sz w:val="24"/>
          <w:szCs w:val="24"/>
        </w:rPr>
      </w:pPr>
      <w:r w:rsidRPr="004C1C76">
        <w:rPr>
          <w:rFonts w:ascii="Times New Roman" w:hAnsi="Times New Roman" w:cs="Times New Roman"/>
          <w:color w:val="auto"/>
          <w:sz w:val="24"/>
          <w:szCs w:val="24"/>
        </w:rPr>
        <w:t>Another important finding is the increasing complexity of liability in adventure tourism and high-risk activities. Activities such as skiing, diving, and trekking involve inherent risks, requiring businesses to adopt stricter safety measures and provide clear information to participants (</w:t>
      </w:r>
      <w:proofErr w:type="spellStart"/>
      <w:r w:rsidRPr="004C1C76">
        <w:rPr>
          <w:rFonts w:ascii="Times New Roman" w:hAnsi="Times New Roman" w:cs="Times New Roman"/>
          <w:color w:val="auto"/>
          <w:sz w:val="24"/>
          <w:szCs w:val="24"/>
        </w:rPr>
        <w:t>Gössling</w:t>
      </w:r>
      <w:proofErr w:type="spellEnd"/>
      <w:r w:rsidRPr="004C1C76">
        <w:rPr>
          <w:rFonts w:ascii="Times New Roman" w:hAnsi="Times New Roman" w:cs="Times New Roman"/>
          <w:color w:val="auto"/>
          <w:sz w:val="24"/>
          <w:szCs w:val="24"/>
        </w:rPr>
        <w:t xml:space="preserve"> et al., 2020). Failure to adequately inform customers or obtain informed consent can lead to significant legal consequences.</w:t>
      </w:r>
    </w:p>
    <w:p w14:paraId="12CEBE70" w14:textId="06ABF373" w:rsidR="004C1C76" w:rsidRPr="004C1C76" w:rsidRDefault="004C1C76" w:rsidP="00B71AAA">
      <w:pPr>
        <w:pStyle w:val="Heading2"/>
        <w:spacing w:line="480" w:lineRule="auto"/>
        <w:rPr>
          <w:rFonts w:ascii="Times New Roman" w:hAnsi="Times New Roman" w:cs="Times New Roman"/>
          <w:color w:val="auto"/>
          <w:sz w:val="24"/>
          <w:szCs w:val="24"/>
        </w:rPr>
      </w:pPr>
      <w:r w:rsidRPr="004C1C76">
        <w:rPr>
          <w:rFonts w:ascii="Times New Roman" w:hAnsi="Times New Roman" w:cs="Times New Roman"/>
          <w:color w:val="auto"/>
          <w:sz w:val="24"/>
          <w:szCs w:val="24"/>
        </w:rPr>
        <w:t xml:space="preserve">The study also highlights the role of contractual agreements in managing liability. Terms and conditions, including waivers and disclaimers, are commonly used by tourism businesses to limit their liability. However, these clauses are not always enforceable, particularly if they are deemed unfair or if the business has failed to </w:t>
      </w:r>
      <w:proofErr w:type="spellStart"/>
      <w:r w:rsidRPr="004C1C76">
        <w:rPr>
          <w:rFonts w:ascii="Times New Roman" w:hAnsi="Times New Roman" w:cs="Times New Roman"/>
          <w:color w:val="auto"/>
          <w:sz w:val="24"/>
          <w:szCs w:val="24"/>
        </w:rPr>
        <w:t>fulfill</w:t>
      </w:r>
      <w:proofErr w:type="spellEnd"/>
      <w:r w:rsidRPr="004C1C76">
        <w:rPr>
          <w:rFonts w:ascii="Times New Roman" w:hAnsi="Times New Roman" w:cs="Times New Roman"/>
          <w:color w:val="auto"/>
          <w:sz w:val="24"/>
          <w:szCs w:val="24"/>
        </w:rPr>
        <w:t xml:space="preserve"> its duty of care (McKercher &amp; Prideaux, 2014). This suggests that contractual protections must be carefully designed and supported by strong operational practices</w:t>
      </w:r>
    </w:p>
    <w:p w14:paraId="7FB5E0D0" w14:textId="0DA74338" w:rsidR="004C1C76" w:rsidRPr="004C1C76" w:rsidRDefault="004C1C76" w:rsidP="00B71AAA">
      <w:pPr>
        <w:pStyle w:val="Heading2"/>
        <w:spacing w:line="480" w:lineRule="auto"/>
        <w:rPr>
          <w:rFonts w:ascii="Times New Roman" w:hAnsi="Times New Roman" w:cs="Times New Roman"/>
          <w:color w:val="auto"/>
          <w:sz w:val="24"/>
          <w:szCs w:val="24"/>
        </w:rPr>
      </w:pPr>
      <w:r w:rsidRPr="004C1C76">
        <w:rPr>
          <w:rFonts w:ascii="Times New Roman" w:hAnsi="Times New Roman" w:cs="Times New Roman"/>
          <w:color w:val="auto"/>
          <w:sz w:val="24"/>
          <w:szCs w:val="24"/>
        </w:rPr>
        <w:t>Furthermore, the rise of digital platforms has introduced new challenges in tourism liability. Online travel agencies and sharing economy platforms operate across multiple jurisdictions, making it difficult to determine responsibility in cases of accidents or service failures (Xiang et al., 2017). This highlights the need for updated legal frameworks to address emerging business models.</w:t>
      </w:r>
    </w:p>
    <w:p w14:paraId="5AA009CC" w14:textId="7F7E7D26" w:rsidR="00DD33A6" w:rsidRDefault="004C1C76" w:rsidP="00B71AAA">
      <w:pPr>
        <w:pStyle w:val="Heading2"/>
        <w:spacing w:line="480" w:lineRule="auto"/>
        <w:rPr>
          <w:rFonts w:ascii="Times New Roman" w:hAnsi="Times New Roman" w:cs="Times New Roman"/>
          <w:sz w:val="24"/>
          <w:szCs w:val="24"/>
        </w:rPr>
      </w:pPr>
      <w:r w:rsidRPr="004C1C76">
        <w:rPr>
          <w:rFonts w:ascii="Times New Roman" w:hAnsi="Times New Roman" w:cs="Times New Roman"/>
          <w:color w:val="auto"/>
          <w:sz w:val="24"/>
          <w:szCs w:val="24"/>
        </w:rPr>
        <w:lastRenderedPageBreak/>
        <w:t>Overall, the findings demonstrate that tourism liability is a complex issue influenced by legal principles, international conventions, and operational practices. Effective risk management and compliance with legal standards are essential for reducing liability and ensuring sustainable tourism operations.</w:t>
      </w:r>
    </w:p>
    <w:p w14:paraId="4640B1FE" w14:textId="77777777" w:rsidR="00B71AAA" w:rsidRPr="00B71AAA" w:rsidRDefault="00B71AAA" w:rsidP="00B71AAA"/>
    <w:p w14:paraId="26BE077D" w14:textId="597F1776" w:rsidR="004C1C76" w:rsidRPr="00B71AAA" w:rsidRDefault="009D452D" w:rsidP="00B71AAA">
      <w:pPr>
        <w:pStyle w:val="Heading2"/>
        <w:spacing w:line="480" w:lineRule="auto"/>
        <w:rPr>
          <w:rFonts w:ascii="Times New Roman" w:hAnsi="Times New Roman" w:cs="Times New Roman"/>
          <w:sz w:val="24"/>
          <w:szCs w:val="24"/>
        </w:rPr>
      </w:pPr>
      <w:r w:rsidRPr="00CC67E8">
        <w:rPr>
          <w:rFonts w:ascii="Times New Roman" w:hAnsi="Times New Roman" w:cs="Times New Roman"/>
          <w:sz w:val="24"/>
          <w:szCs w:val="24"/>
        </w:rPr>
        <w:t>Discussion</w:t>
      </w:r>
      <w:bookmarkEnd w:id="5"/>
    </w:p>
    <w:p w14:paraId="34E389BD" w14:textId="2E53A21E" w:rsidR="004C1C76" w:rsidRPr="004C1C76" w:rsidRDefault="004C1C76" w:rsidP="00B71AAA">
      <w:pPr>
        <w:spacing w:line="480" w:lineRule="auto"/>
        <w:rPr>
          <w:rFonts w:ascii="Times New Roman" w:hAnsi="Times New Roman" w:cs="Times New Roman"/>
        </w:rPr>
      </w:pPr>
      <w:r w:rsidRPr="004C1C76">
        <w:rPr>
          <w:rFonts w:ascii="Times New Roman" w:hAnsi="Times New Roman" w:cs="Times New Roman"/>
        </w:rPr>
        <w:t>The findings of this study underscore the critical importance of integrating legal compliance and risk management in tourism operations. The concept of duty of care serves as the foundation of tourism liability, requiring businesses to prioritize customer safety in all aspects of their operations. As highlighted in the findings, failure to meet this obligation can result in negligence claims, which remain the most common form of legal disputes in the tourism industry (Dickinson et al., 2017).</w:t>
      </w:r>
    </w:p>
    <w:p w14:paraId="4B7A7A6F" w14:textId="7BB3FD67" w:rsidR="004C1C76" w:rsidRPr="004C1C76" w:rsidRDefault="004C1C76" w:rsidP="00B71AAA">
      <w:pPr>
        <w:spacing w:line="480" w:lineRule="auto"/>
        <w:rPr>
          <w:rFonts w:ascii="Times New Roman" w:hAnsi="Times New Roman" w:cs="Times New Roman"/>
        </w:rPr>
      </w:pPr>
      <w:r w:rsidRPr="004C1C76">
        <w:rPr>
          <w:rFonts w:ascii="Times New Roman" w:hAnsi="Times New Roman" w:cs="Times New Roman"/>
        </w:rPr>
        <w:t>One of the key issues identified is the challenge of managing liability in a globalized tourism environment. The interaction between international conventions and national laws creates a complex legal landscape that businesses must navigate. While international agreements provide a framework for regulating liability, variations in national implementation can lead to inconsistencies and legal uncertainties (Shaw &amp; Williams, 2004). This suggests that greater harmonization of legal frameworks is necessary to ensure fairness and consistency in cross-border tourism.</w:t>
      </w:r>
    </w:p>
    <w:p w14:paraId="0DCB4C23" w14:textId="430D5C11" w:rsidR="004C1C76" w:rsidRPr="004C1C76" w:rsidRDefault="004C1C76" w:rsidP="00B71AAA">
      <w:pPr>
        <w:spacing w:line="480" w:lineRule="auto"/>
        <w:rPr>
          <w:rFonts w:ascii="Times New Roman" w:hAnsi="Times New Roman" w:cs="Times New Roman"/>
        </w:rPr>
      </w:pPr>
      <w:r w:rsidRPr="004C1C76">
        <w:rPr>
          <w:rFonts w:ascii="Times New Roman" w:hAnsi="Times New Roman" w:cs="Times New Roman"/>
        </w:rPr>
        <w:t xml:space="preserve">Risk management emerges as a central theme in addressing these challenges. Proactive risk management strategies, such as safety audits, staff training, and emergency planning, not only reduce the likelihood of accidents but also demonstrate a commitment to customer safety (Evans </w:t>
      </w:r>
      <w:r w:rsidRPr="004C1C76">
        <w:rPr>
          <w:rFonts w:ascii="Times New Roman" w:hAnsi="Times New Roman" w:cs="Times New Roman"/>
        </w:rPr>
        <w:lastRenderedPageBreak/>
        <w:t>et al., 2020). This aligns with the broader literature, which emphasizes the importance of preventive measures in minimizing legal exposure and enhancing organizational reputation.</w:t>
      </w:r>
    </w:p>
    <w:p w14:paraId="38E10F40" w14:textId="7291D78F" w:rsidR="004C1C76" w:rsidRPr="004C1C76" w:rsidRDefault="004C1C76" w:rsidP="00B71AAA">
      <w:pPr>
        <w:spacing w:line="480" w:lineRule="auto"/>
        <w:rPr>
          <w:rFonts w:ascii="Times New Roman" w:hAnsi="Times New Roman" w:cs="Times New Roman"/>
        </w:rPr>
      </w:pPr>
      <w:r w:rsidRPr="004C1C76">
        <w:rPr>
          <w:rFonts w:ascii="Times New Roman" w:hAnsi="Times New Roman" w:cs="Times New Roman"/>
        </w:rPr>
        <w:t>The discussion also highlights the increasing importance of transparency and communication in managing liability. Providing clear information to customers about potential risks and safety procedures is essential for obtaining informed consent and reducing legal disputes (</w:t>
      </w:r>
      <w:proofErr w:type="spellStart"/>
      <w:r w:rsidRPr="004C1C76">
        <w:rPr>
          <w:rFonts w:ascii="Times New Roman" w:hAnsi="Times New Roman" w:cs="Times New Roman"/>
        </w:rPr>
        <w:t>Gössling</w:t>
      </w:r>
      <w:proofErr w:type="spellEnd"/>
      <w:r w:rsidRPr="004C1C76">
        <w:rPr>
          <w:rFonts w:ascii="Times New Roman" w:hAnsi="Times New Roman" w:cs="Times New Roman"/>
        </w:rPr>
        <w:t xml:space="preserve"> et al., 2020). This is particularly relevant in adventure tourism, where the inherent risks of activities require businesses to adopt higher standards of care.</w:t>
      </w:r>
    </w:p>
    <w:p w14:paraId="494F11D2" w14:textId="3AF945F3" w:rsidR="004C1C76" w:rsidRPr="004C1C76" w:rsidRDefault="004C1C76" w:rsidP="00B71AAA">
      <w:pPr>
        <w:spacing w:line="480" w:lineRule="auto"/>
        <w:rPr>
          <w:rFonts w:ascii="Times New Roman" w:hAnsi="Times New Roman" w:cs="Times New Roman"/>
        </w:rPr>
      </w:pPr>
      <w:r w:rsidRPr="004C1C76">
        <w:rPr>
          <w:rFonts w:ascii="Times New Roman" w:hAnsi="Times New Roman" w:cs="Times New Roman"/>
        </w:rPr>
        <w:t>The role of contractual agreements in limiting liability is another important aspect of the discussion. While waivers and disclaimers can provide some level of protection, they are not a substitute for effective risk management. Courts often prioritize the principle of duty of care over contractual clauses, particularly in cases involving negligence (McKercher &amp; Prideaux, 2014). This suggests that businesses must focus on operational excellence rather than relying solely on legal protections.</w:t>
      </w:r>
    </w:p>
    <w:p w14:paraId="2B01B1C9" w14:textId="1B4A21FF" w:rsidR="004C1C76" w:rsidRPr="004C1C76" w:rsidRDefault="004C1C76" w:rsidP="00B71AAA">
      <w:pPr>
        <w:spacing w:line="480" w:lineRule="auto"/>
        <w:rPr>
          <w:rFonts w:ascii="Times New Roman" w:hAnsi="Times New Roman" w:cs="Times New Roman"/>
        </w:rPr>
      </w:pPr>
      <w:r w:rsidRPr="004C1C76">
        <w:rPr>
          <w:rFonts w:ascii="Times New Roman" w:hAnsi="Times New Roman" w:cs="Times New Roman"/>
        </w:rPr>
        <w:t>Technological advancements and the rise of digital platforms have further complicated tourism liability. The sharing economy and online booking systems have created new forms of business models that may not be adequately covered by existing legal frameworks (Xiang et al., 2017). This highlights the need for regulatory reforms to address emerging challenges and ensure consumer protection</w:t>
      </w:r>
    </w:p>
    <w:p w14:paraId="69288DCE" w14:textId="0606FF51" w:rsidR="004C1C76" w:rsidRPr="004C1C76" w:rsidRDefault="004C1C76" w:rsidP="00B71AAA">
      <w:pPr>
        <w:spacing w:line="480" w:lineRule="auto"/>
        <w:rPr>
          <w:rFonts w:ascii="Times New Roman" w:hAnsi="Times New Roman" w:cs="Times New Roman"/>
        </w:rPr>
      </w:pPr>
      <w:r w:rsidRPr="004C1C76">
        <w:rPr>
          <w:rFonts w:ascii="Times New Roman" w:hAnsi="Times New Roman" w:cs="Times New Roman"/>
        </w:rPr>
        <w:t>Corporate governance and ethical practices also play a crucial role in managing liability. Strong governance structures ensure compliance with legal standards and promote accountability within organizations (Hall, 2019). This is particularly important in maintaining customer trust and preventing legal disputes.</w:t>
      </w:r>
    </w:p>
    <w:p w14:paraId="3076189E" w14:textId="3D9B2DD1" w:rsidR="00B71AAA" w:rsidRPr="00B71AAA" w:rsidRDefault="004C1C76" w:rsidP="00B71AAA">
      <w:pPr>
        <w:spacing w:line="480" w:lineRule="auto"/>
        <w:rPr>
          <w:rFonts w:ascii="Times New Roman" w:hAnsi="Times New Roman" w:cs="Times New Roman"/>
        </w:rPr>
      </w:pPr>
      <w:r w:rsidRPr="004C1C76">
        <w:rPr>
          <w:rFonts w:ascii="Times New Roman" w:hAnsi="Times New Roman" w:cs="Times New Roman"/>
        </w:rPr>
        <w:lastRenderedPageBreak/>
        <w:t>In conclusion, the discussion demonstrates that tourism liability and risk management are closely interconnected. Effective management of legal risks requires a comprehensive approach that combines legal compliance, operational practices, and ethical considerations. As the tourism industry continues to evolve, businesses must adopt innovative strategies to address emerging risks and ensure sustainable operations.</w:t>
      </w:r>
      <w:bookmarkStart w:id="6" w:name="_Toc224846306"/>
    </w:p>
    <w:p w14:paraId="2D5AE605" w14:textId="6055DF4F" w:rsidR="00DD33A6" w:rsidRDefault="00DD33A6" w:rsidP="00B71AAA">
      <w:pPr>
        <w:spacing w:line="480" w:lineRule="auto"/>
        <w:rPr>
          <w:rFonts w:ascii="Times New Roman" w:hAnsi="Times New Roman" w:cs="Times New Roman"/>
          <w:b/>
          <w:bCs/>
        </w:rPr>
      </w:pPr>
      <w:r w:rsidRPr="00DD33A6">
        <w:rPr>
          <w:rFonts w:ascii="Times New Roman" w:hAnsi="Times New Roman" w:cs="Times New Roman"/>
          <w:b/>
          <w:bCs/>
        </w:rPr>
        <w:t xml:space="preserve">Recommendation </w:t>
      </w:r>
    </w:p>
    <w:p w14:paraId="1D4DB1A4" w14:textId="77777777" w:rsidR="00B71AAA" w:rsidRPr="00B71AAA" w:rsidRDefault="00B71AAA" w:rsidP="00B71AAA">
      <w:pPr>
        <w:spacing w:line="480" w:lineRule="auto"/>
        <w:rPr>
          <w:rFonts w:ascii="Times New Roman" w:hAnsi="Times New Roman" w:cs="Times New Roman"/>
        </w:rPr>
      </w:pPr>
      <w:r w:rsidRPr="00B71AAA">
        <w:rPr>
          <w:rFonts w:ascii="Times New Roman" w:hAnsi="Times New Roman" w:cs="Times New Roman"/>
        </w:rPr>
        <w:t>Based on the analysis of tourism liability and risk management in a legal context, several recommendations can be proposed to help tourism businesses mitigate risks and protect themselves from potential liability claims.</w:t>
      </w:r>
    </w:p>
    <w:p w14:paraId="48A49999" w14:textId="77777777" w:rsidR="00B71AAA" w:rsidRPr="00B71AAA" w:rsidRDefault="00B71AAA" w:rsidP="00B71AAA">
      <w:pPr>
        <w:spacing w:line="480" w:lineRule="auto"/>
        <w:rPr>
          <w:rFonts w:ascii="Times New Roman" w:hAnsi="Times New Roman" w:cs="Times New Roman"/>
        </w:rPr>
      </w:pPr>
      <w:r w:rsidRPr="00B71AAA">
        <w:rPr>
          <w:rFonts w:ascii="Times New Roman" w:hAnsi="Times New Roman" w:cs="Times New Roman"/>
        </w:rPr>
        <w:t>Firstly, tourism businesses should adopt a proactive and comprehensive risk management framework. This involves systematically identifying potential hazards, assessing their likelihood and impact, and implementing appropriate control measures. Regular safety audits, risk assessments, and continuous monitoring of operations are essential to prevent accidents and minimize legal exposure (Evans et al., 2020). By prioritizing preventive measures, businesses can significantly reduce the occurrence of negligence-related incidents.</w:t>
      </w:r>
    </w:p>
    <w:p w14:paraId="6DA5652F" w14:textId="77777777" w:rsidR="00B71AAA" w:rsidRPr="00B71AAA" w:rsidRDefault="00B71AAA" w:rsidP="00B71AAA">
      <w:pPr>
        <w:spacing w:line="480" w:lineRule="auto"/>
        <w:rPr>
          <w:rFonts w:ascii="Times New Roman" w:hAnsi="Times New Roman" w:cs="Times New Roman"/>
        </w:rPr>
      </w:pPr>
      <w:r w:rsidRPr="00B71AAA">
        <w:rPr>
          <w:rFonts w:ascii="Times New Roman" w:hAnsi="Times New Roman" w:cs="Times New Roman"/>
        </w:rPr>
        <w:t>Secondly, enhancing staff training and awareness is critical. Employees play a key role in ensuring customer safety, and their actions can directly influence liability outcomes. Training programs should focus on safety procedures, emergency response, and customer handling to ensure that staff are well-prepared to manage risks effectively (Holloway &amp; Humphreys, 2019). Well-trained employees not only reduce the likelihood of accidents but also demonstrate that the business has fulfilled its duty of care.</w:t>
      </w:r>
    </w:p>
    <w:p w14:paraId="7D27BDC6" w14:textId="77777777" w:rsidR="00B71AAA" w:rsidRPr="00B71AAA" w:rsidRDefault="00B71AAA" w:rsidP="00B71AAA">
      <w:pPr>
        <w:spacing w:line="480" w:lineRule="auto"/>
        <w:rPr>
          <w:rFonts w:ascii="Times New Roman" w:hAnsi="Times New Roman" w:cs="Times New Roman"/>
        </w:rPr>
      </w:pPr>
      <w:r w:rsidRPr="00B71AAA">
        <w:rPr>
          <w:rFonts w:ascii="Times New Roman" w:hAnsi="Times New Roman" w:cs="Times New Roman"/>
        </w:rPr>
        <w:lastRenderedPageBreak/>
        <w:t xml:space="preserve">Thirdly, tourism businesses should ensure strict compliance with legal and regulatory requirements. This includes adhering to health and safety standards, licensing regulations, and consumer protection laws. Compliance reduces the risk of legal disputes and strengthens the organization’s </w:t>
      </w:r>
      <w:proofErr w:type="spellStart"/>
      <w:r w:rsidRPr="00B71AAA">
        <w:rPr>
          <w:rFonts w:ascii="Times New Roman" w:hAnsi="Times New Roman" w:cs="Times New Roman"/>
        </w:rPr>
        <w:t>defense</w:t>
      </w:r>
      <w:proofErr w:type="spellEnd"/>
      <w:r w:rsidRPr="00B71AAA">
        <w:rPr>
          <w:rFonts w:ascii="Times New Roman" w:hAnsi="Times New Roman" w:cs="Times New Roman"/>
        </w:rPr>
        <w:t xml:space="preserve"> in liability cases (Hall, 2019). Businesses should also stay updated with changes in legislation, particularly in relation to emerging sectors such as digital tourism platforms and adventure tourism.</w:t>
      </w:r>
    </w:p>
    <w:p w14:paraId="78A83EF3" w14:textId="77777777" w:rsidR="00B71AAA" w:rsidRPr="00B71AAA" w:rsidRDefault="00B71AAA" w:rsidP="00B71AAA">
      <w:pPr>
        <w:spacing w:line="480" w:lineRule="auto"/>
        <w:rPr>
          <w:rFonts w:ascii="Times New Roman" w:hAnsi="Times New Roman" w:cs="Times New Roman"/>
        </w:rPr>
      </w:pPr>
      <w:r w:rsidRPr="00B71AAA">
        <w:rPr>
          <w:rFonts w:ascii="Times New Roman" w:hAnsi="Times New Roman" w:cs="Times New Roman"/>
        </w:rPr>
        <w:t>Another important recommendation is the use of clear and transparent communication with customers. Providing accurate information about potential risks, safety measures, and terms of service is essential for obtaining informed consent and reducing misunderstandings (</w:t>
      </w:r>
      <w:proofErr w:type="spellStart"/>
      <w:r w:rsidRPr="00B71AAA">
        <w:rPr>
          <w:rFonts w:ascii="Times New Roman" w:hAnsi="Times New Roman" w:cs="Times New Roman"/>
        </w:rPr>
        <w:t>Gössling</w:t>
      </w:r>
      <w:proofErr w:type="spellEnd"/>
      <w:r w:rsidRPr="00B71AAA">
        <w:rPr>
          <w:rFonts w:ascii="Times New Roman" w:hAnsi="Times New Roman" w:cs="Times New Roman"/>
        </w:rPr>
        <w:t xml:space="preserve"> et al., 2020). While liability waivers and disclaimers can offer some protection, they should be used alongside effective risk management practices rather than as a substitute for them (McKercher &amp; Prideaux, 2014).</w:t>
      </w:r>
    </w:p>
    <w:p w14:paraId="6983F160" w14:textId="77777777" w:rsidR="00B71AAA" w:rsidRPr="00B71AAA" w:rsidRDefault="00B71AAA" w:rsidP="00B71AAA">
      <w:pPr>
        <w:spacing w:line="480" w:lineRule="auto"/>
        <w:rPr>
          <w:rFonts w:ascii="Times New Roman" w:hAnsi="Times New Roman" w:cs="Times New Roman"/>
        </w:rPr>
      </w:pPr>
      <w:r w:rsidRPr="00B71AAA">
        <w:rPr>
          <w:rFonts w:ascii="Times New Roman" w:hAnsi="Times New Roman" w:cs="Times New Roman"/>
        </w:rPr>
        <w:t>Additionally, businesses should invest in comprehensive insurance coverage as part of their risk management strategy. Insurance provides financial protection against liability claims and helps businesses recover from unexpected incidents. Different types of insurance, such as public liability insurance and professional indemnity insurance, should be considered based on the nature of the business (Holloway &amp; Humphreys, 2019).</w:t>
      </w:r>
    </w:p>
    <w:p w14:paraId="05CFEEE2" w14:textId="77777777" w:rsidR="00B71AAA" w:rsidRPr="00B71AAA" w:rsidRDefault="00B71AAA" w:rsidP="00B71AAA">
      <w:pPr>
        <w:spacing w:line="480" w:lineRule="auto"/>
        <w:rPr>
          <w:rFonts w:ascii="Times New Roman" w:hAnsi="Times New Roman" w:cs="Times New Roman"/>
        </w:rPr>
      </w:pPr>
      <w:r w:rsidRPr="00B71AAA">
        <w:rPr>
          <w:rFonts w:ascii="Times New Roman" w:hAnsi="Times New Roman" w:cs="Times New Roman"/>
        </w:rPr>
        <w:t>The growing role of technology in tourism also requires updated risk management strategies. Businesses should implement digital safety measures, such as secure booking systems and data protection protocols, to address risks associated with online platforms (Xiang et al., 2017). Furthermore, regulatory frameworks should be updated to address the challenges posed by the sharing economy and cross-border digital services.</w:t>
      </w:r>
    </w:p>
    <w:p w14:paraId="150C0302" w14:textId="77777777" w:rsidR="00B71AAA" w:rsidRPr="00B71AAA" w:rsidRDefault="00B71AAA" w:rsidP="00B71AAA">
      <w:pPr>
        <w:spacing w:line="480" w:lineRule="auto"/>
        <w:rPr>
          <w:rFonts w:ascii="Times New Roman" w:hAnsi="Times New Roman" w:cs="Times New Roman"/>
        </w:rPr>
      </w:pPr>
      <w:r w:rsidRPr="00B71AAA">
        <w:rPr>
          <w:rFonts w:ascii="Times New Roman" w:hAnsi="Times New Roman" w:cs="Times New Roman"/>
        </w:rPr>
        <w:lastRenderedPageBreak/>
        <w:t>Finally, strengthening corporate governance and ethical practices is essential for managing liability risks. Transparent decision-making, accountability, and adherence to ethical standards help build trust and reduce the likelihood of legal disputes (Hall, 2019). Businesses should establish clear policies and procedures to ensure compliance and promote a culture of safety and responsibility.</w:t>
      </w:r>
    </w:p>
    <w:p w14:paraId="0A276FEC" w14:textId="23A5F799" w:rsidR="003643CD" w:rsidRPr="003643CD" w:rsidRDefault="00B71AAA" w:rsidP="00B71AAA">
      <w:pPr>
        <w:spacing w:line="480" w:lineRule="auto"/>
        <w:rPr>
          <w:rFonts w:ascii="Times New Roman" w:hAnsi="Times New Roman" w:cs="Times New Roman"/>
        </w:rPr>
      </w:pPr>
      <w:r w:rsidRPr="00B71AAA">
        <w:rPr>
          <w:rFonts w:ascii="Times New Roman" w:hAnsi="Times New Roman" w:cs="Times New Roman"/>
        </w:rPr>
        <w:t>In conclusion, effective risk management in tourism requires a multi-faceted approach that integrates legal compliance, operational practices, and ethical considerations. By adopting these recommendations, tourism businesses can minimize liability risks, enhance customer safety, and ensure sustainable growth in an increasingly complex and competitive industry.</w:t>
      </w:r>
    </w:p>
    <w:p w14:paraId="4DAAEA43" w14:textId="670C810F" w:rsidR="008A4EF3" w:rsidRPr="00CC67E8" w:rsidRDefault="008A4EF3" w:rsidP="00B71AAA">
      <w:pPr>
        <w:pStyle w:val="Heading2"/>
        <w:spacing w:line="480" w:lineRule="auto"/>
        <w:rPr>
          <w:rFonts w:ascii="Times New Roman" w:hAnsi="Times New Roman" w:cs="Times New Roman"/>
          <w:sz w:val="24"/>
          <w:szCs w:val="24"/>
        </w:rPr>
      </w:pPr>
      <w:r w:rsidRPr="00CC67E8">
        <w:rPr>
          <w:rFonts w:ascii="Times New Roman" w:hAnsi="Times New Roman" w:cs="Times New Roman"/>
          <w:sz w:val="24"/>
          <w:szCs w:val="24"/>
        </w:rPr>
        <w:t>Conclusion</w:t>
      </w:r>
      <w:bookmarkEnd w:id="6"/>
    </w:p>
    <w:p w14:paraId="35E5EBFE" w14:textId="4B7D03F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This report has critically examined tourism liability and risk management within a legal context, focusing on the implications of tourism-related accidents and the strategies businesses can adopt to mitigate risks and protect themselves from liability claims. The analysis demonstrates that liability in tourism is primarily governed by the legal principles of duty of care, negligence, and contractual obligations. Tourism businesses are required to ensure the safety of their customers, and failure to meet this responsibility can result in significant legal and financial consequences.</w:t>
      </w:r>
    </w:p>
    <w:p w14:paraId="509B454A"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The findings highlight that tourism-related accidents are often caused by inadequate safety measures, poor risk assessment, or failure to comply with legal standards. In this context, effective risk management is essential for preventing incidents and minimizing liability exposure. Strategies such as staff training, safety audits, emergency planning, and insurance coverage play a crucial role in reducing risks and enhancing operational efficiency.</w:t>
      </w:r>
    </w:p>
    <w:p w14:paraId="6FBE15CD" w14:textId="77777777" w:rsidR="00834D50" w:rsidRPr="00834D50" w:rsidRDefault="00834D50" w:rsidP="00834D50">
      <w:pPr>
        <w:spacing w:line="480" w:lineRule="auto"/>
        <w:rPr>
          <w:rFonts w:ascii="Times New Roman" w:hAnsi="Times New Roman" w:cs="Times New Roman"/>
          <w:szCs w:val="24"/>
        </w:rPr>
      </w:pPr>
    </w:p>
    <w:p w14:paraId="310756FA" w14:textId="160E0176"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lastRenderedPageBreak/>
        <w:t>The report also emphasizes the complexity of tourism liability in a globalized environment, where businesses must navigate multiple legal systems and comply with both international conventions and national laws. While international frameworks provide general guidelines, variations in national implementation create challenges for businesses operating across borders. This underscores the need for greater harmonization of legal frameworks and improved regulatory coordination.</w:t>
      </w:r>
    </w:p>
    <w:p w14:paraId="05B37069" w14:textId="2EDF66F1"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Furthermore, the rise of digital platforms and high-risk tourism activities has introduced new challenges in managing liability. These developments require updated legal frameworks and innovative risk management strategies to address emerging risks effectively. Transparency, ethical practices, and strong corporate governance are also essential in ensuring compliance and maintaining customer trust.</w:t>
      </w:r>
    </w:p>
    <w:p w14:paraId="003CFB35" w14:textId="4FEC149B" w:rsidR="00322E52" w:rsidRPr="00CC67E8"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In conclusion, tourism liability and risk management are closely interconnected and require a proactive, comprehensive approach. By integrating legal compliance, effective risk management strategies, and ethical practices, tourism businesses can reduce liability risks, protect their customers, and achieve sustainable growth in an increasingly complex and competitive industry.</w:t>
      </w:r>
    </w:p>
    <w:p w14:paraId="38710008" w14:textId="77777777" w:rsidR="008A4EF3" w:rsidRPr="00CC67E8" w:rsidRDefault="008A4EF3" w:rsidP="00B71AAA">
      <w:pPr>
        <w:spacing w:line="480" w:lineRule="auto"/>
        <w:rPr>
          <w:rFonts w:ascii="Times New Roman" w:hAnsi="Times New Roman" w:cs="Times New Roman"/>
          <w:szCs w:val="24"/>
        </w:rPr>
      </w:pPr>
    </w:p>
    <w:p w14:paraId="41A559FE" w14:textId="77777777" w:rsidR="008A4EF3" w:rsidRPr="00CC67E8" w:rsidRDefault="008A4EF3" w:rsidP="00B71AAA">
      <w:pPr>
        <w:spacing w:line="480" w:lineRule="auto"/>
        <w:rPr>
          <w:rFonts w:ascii="Times New Roman" w:hAnsi="Times New Roman" w:cs="Times New Roman"/>
          <w:szCs w:val="24"/>
        </w:rPr>
      </w:pPr>
    </w:p>
    <w:p w14:paraId="0E475F0F" w14:textId="77777777" w:rsidR="008A4EF3" w:rsidRDefault="008A4EF3" w:rsidP="00B71AAA">
      <w:pPr>
        <w:spacing w:line="480" w:lineRule="auto"/>
        <w:rPr>
          <w:rFonts w:ascii="Times New Roman" w:hAnsi="Times New Roman" w:cs="Times New Roman"/>
          <w:szCs w:val="24"/>
        </w:rPr>
      </w:pPr>
    </w:p>
    <w:p w14:paraId="5E9682B3" w14:textId="77777777" w:rsidR="00834D50" w:rsidRPr="00CC67E8" w:rsidRDefault="00834D50" w:rsidP="00B71AAA">
      <w:pPr>
        <w:spacing w:line="480" w:lineRule="auto"/>
        <w:rPr>
          <w:rFonts w:ascii="Times New Roman" w:hAnsi="Times New Roman" w:cs="Times New Roman"/>
          <w:szCs w:val="24"/>
        </w:rPr>
      </w:pPr>
    </w:p>
    <w:p w14:paraId="50ACB673" w14:textId="77777777" w:rsidR="008A4EF3" w:rsidRPr="00CC67E8" w:rsidRDefault="008A4EF3" w:rsidP="00B71AAA">
      <w:pPr>
        <w:spacing w:line="480" w:lineRule="auto"/>
        <w:rPr>
          <w:rFonts w:ascii="Times New Roman" w:hAnsi="Times New Roman" w:cs="Times New Roman"/>
          <w:szCs w:val="24"/>
        </w:rPr>
      </w:pPr>
    </w:p>
    <w:p w14:paraId="67775E83" w14:textId="61287619" w:rsidR="003643CD" w:rsidRPr="00A97DD3" w:rsidRDefault="008279E6" w:rsidP="00B71AAA">
      <w:pPr>
        <w:pStyle w:val="Heading2"/>
        <w:spacing w:line="480" w:lineRule="auto"/>
        <w:rPr>
          <w:rFonts w:ascii="Times New Roman" w:hAnsi="Times New Roman" w:cs="Times New Roman"/>
          <w:sz w:val="24"/>
          <w:szCs w:val="24"/>
        </w:rPr>
      </w:pPr>
      <w:bookmarkStart w:id="7" w:name="_Toc224846307"/>
      <w:r w:rsidRPr="00CC67E8">
        <w:rPr>
          <w:rFonts w:ascii="Times New Roman" w:hAnsi="Times New Roman" w:cs="Times New Roman"/>
          <w:sz w:val="24"/>
          <w:szCs w:val="24"/>
        </w:rPr>
        <w:lastRenderedPageBreak/>
        <w:t>References</w:t>
      </w:r>
      <w:bookmarkEnd w:id="7"/>
    </w:p>
    <w:p w14:paraId="670F7FA9"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Dickinson, J. E., Lumsdon, L., &amp; Robbins, D. (2017). Slow travel: Issues for tourism and climate change. </w:t>
      </w:r>
      <w:r w:rsidRPr="00834D50">
        <w:rPr>
          <w:rFonts w:ascii="Times New Roman" w:hAnsi="Times New Roman" w:cs="Times New Roman"/>
          <w:i/>
          <w:iCs/>
          <w:szCs w:val="24"/>
        </w:rPr>
        <w:t>Journal of Sustainable Tourism</w:t>
      </w:r>
      <w:r w:rsidRPr="00834D50">
        <w:rPr>
          <w:rFonts w:ascii="Times New Roman" w:hAnsi="Times New Roman" w:cs="Times New Roman"/>
          <w:szCs w:val="24"/>
        </w:rPr>
        <w:t>, 19(3), 281–300. https://doi.org/10.1080/09669582.2010.524704</w:t>
      </w:r>
    </w:p>
    <w:p w14:paraId="58A15FE4"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Evans, N., Stonehouse, G., &amp; Campbell, D. (2020). </w:t>
      </w:r>
      <w:r w:rsidRPr="00834D50">
        <w:rPr>
          <w:rFonts w:ascii="Times New Roman" w:hAnsi="Times New Roman" w:cs="Times New Roman"/>
          <w:i/>
          <w:iCs/>
          <w:szCs w:val="24"/>
        </w:rPr>
        <w:t>Strategic management for travel and tourism</w:t>
      </w:r>
      <w:r w:rsidRPr="00834D50">
        <w:rPr>
          <w:rFonts w:ascii="Times New Roman" w:hAnsi="Times New Roman" w:cs="Times New Roman"/>
          <w:szCs w:val="24"/>
        </w:rPr>
        <w:t>. Routledge.</w:t>
      </w:r>
    </w:p>
    <w:p w14:paraId="41E8A471" w14:textId="77777777" w:rsidR="00834D50" w:rsidRPr="00834D50" w:rsidRDefault="00834D50" w:rsidP="00834D50">
      <w:pPr>
        <w:spacing w:line="480" w:lineRule="auto"/>
        <w:rPr>
          <w:rFonts w:ascii="Times New Roman" w:hAnsi="Times New Roman" w:cs="Times New Roman"/>
          <w:szCs w:val="24"/>
        </w:rPr>
      </w:pPr>
      <w:proofErr w:type="spellStart"/>
      <w:r w:rsidRPr="00834D50">
        <w:rPr>
          <w:rFonts w:ascii="Times New Roman" w:hAnsi="Times New Roman" w:cs="Times New Roman"/>
          <w:szCs w:val="24"/>
        </w:rPr>
        <w:t>Gössling</w:t>
      </w:r>
      <w:proofErr w:type="spellEnd"/>
      <w:r w:rsidRPr="00834D50">
        <w:rPr>
          <w:rFonts w:ascii="Times New Roman" w:hAnsi="Times New Roman" w:cs="Times New Roman"/>
          <w:szCs w:val="24"/>
        </w:rPr>
        <w:t xml:space="preserve">, S., Scott, D., &amp; Hall, C. M. (2020). Pandemics, tourism and global change. </w:t>
      </w:r>
      <w:r w:rsidRPr="00834D50">
        <w:rPr>
          <w:rFonts w:ascii="Times New Roman" w:hAnsi="Times New Roman" w:cs="Times New Roman"/>
          <w:i/>
          <w:iCs/>
          <w:szCs w:val="24"/>
        </w:rPr>
        <w:t>Journal of Sustainable Tourism</w:t>
      </w:r>
      <w:r w:rsidRPr="00834D50">
        <w:rPr>
          <w:rFonts w:ascii="Times New Roman" w:hAnsi="Times New Roman" w:cs="Times New Roman"/>
          <w:szCs w:val="24"/>
        </w:rPr>
        <w:t xml:space="preserve">, 29(1), 1–20. </w:t>
      </w:r>
      <w:hyperlink r:id="rId6" w:tgtFrame="_new" w:history="1">
        <w:r w:rsidRPr="00834D50">
          <w:rPr>
            <w:rStyle w:val="Hyperlink"/>
            <w:rFonts w:ascii="Times New Roman" w:hAnsi="Times New Roman" w:cs="Times New Roman"/>
            <w:szCs w:val="24"/>
          </w:rPr>
          <w:t>https://doi.org/10.1080/09669582.2020.1758708</w:t>
        </w:r>
      </w:hyperlink>
    </w:p>
    <w:p w14:paraId="14F94B22"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Hall, C. M. (2019). </w:t>
      </w:r>
      <w:r w:rsidRPr="00834D50">
        <w:rPr>
          <w:rFonts w:ascii="Times New Roman" w:hAnsi="Times New Roman" w:cs="Times New Roman"/>
          <w:i/>
          <w:iCs/>
          <w:szCs w:val="24"/>
        </w:rPr>
        <w:t>Tourism and public policy</w:t>
      </w:r>
      <w:r w:rsidRPr="00834D50">
        <w:rPr>
          <w:rFonts w:ascii="Times New Roman" w:hAnsi="Times New Roman" w:cs="Times New Roman"/>
          <w:szCs w:val="24"/>
        </w:rPr>
        <w:t>. Routledge.</w:t>
      </w:r>
    </w:p>
    <w:p w14:paraId="3AC42727"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Holloway, J. C., &amp; Humphreys, C. (2019). </w:t>
      </w:r>
      <w:r w:rsidRPr="00834D50">
        <w:rPr>
          <w:rFonts w:ascii="Times New Roman" w:hAnsi="Times New Roman" w:cs="Times New Roman"/>
          <w:i/>
          <w:iCs/>
          <w:szCs w:val="24"/>
        </w:rPr>
        <w:t>The business of tourism</w:t>
      </w:r>
      <w:r w:rsidRPr="00834D50">
        <w:rPr>
          <w:rFonts w:ascii="Times New Roman" w:hAnsi="Times New Roman" w:cs="Times New Roman"/>
          <w:szCs w:val="24"/>
        </w:rPr>
        <w:t xml:space="preserve"> (11th ed.). Pearson.</w:t>
      </w:r>
    </w:p>
    <w:p w14:paraId="121EC7CE"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McKercher, B., &amp; Prideaux, B. (2014). Academic myths of tourism. </w:t>
      </w:r>
      <w:r w:rsidRPr="00834D50">
        <w:rPr>
          <w:rFonts w:ascii="Times New Roman" w:hAnsi="Times New Roman" w:cs="Times New Roman"/>
          <w:i/>
          <w:iCs/>
          <w:szCs w:val="24"/>
        </w:rPr>
        <w:t>Annals of Tourism Research</w:t>
      </w:r>
      <w:r w:rsidRPr="00834D50">
        <w:rPr>
          <w:rFonts w:ascii="Times New Roman" w:hAnsi="Times New Roman" w:cs="Times New Roman"/>
          <w:szCs w:val="24"/>
        </w:rPr>
        <w:t>, 46, 16–28. https://doi.org/10.1016/j.annals.2014.02.003</w:t>
      </w:r>
    </w:p>
    <w:p w14:paraId="41E3EBFF"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Page, S. J. (2019). </w:t>
      </w:r>
      <w:r w:rsidRPr="00834D50">
        <w:rPr>
          <w:rFonts w:ascii="Times New Roman" w:hAnsi="Times New Roman" w:cs="Times New Roman"/>
          <w:i/>
          <w:iCs/>
          <w:szCs w:val="24"/>
        </w:rPr>
        <w:t>Tourism management</w:t>
      </w:r>
      <w:r w:rsidRPr="00834D50">
        <w:rPr>
          <w:rFonts w:ascii="Times New Roman" w:hAnsi="Times New Roman" w:cs="Times New Roman"/>
          <w:szCs w:val="24"/>
        </w:rPr>
        <w:t xml:space="preserve"> (6th ed.). Routledge.</w:t>
      </w:r>
    </w:p>
    <w:p w14:paraId="5FE17E63"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Shaw, G., &amp; Williams, A. M. (2004). </w:t>
      </w:r>
      <w:r w:rsidRPr="00834D50">
        <w:rPr>
          <w:rFonts w:ascii="Times New Roman" w:hAnsi="Times New Roman" w:cs="Times New Roman"/>
          <w:i/>
          <w:iCs/>
          <w:szCs w:val="24"/>
        </w:rPr>
        <w:t>Tourism and tourism spaces</w:t>
      </w:r>
      <w:r w:rsidRPr="00834D50">
        <w:rPr>
          <w:rFonts w:ascii="Times New Roman" w:hAnsi="Times New Roman" w:cs="Times New Roman"/>
          <w:szCs w:val="24"/>
        </w:rPr>
        <w:t>. Sage.</w:t>
      </w:r>
    </w:p>
    <w:p w14:paraId="68BA7341"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Xiang, Z., Magnini, V. P., &amp; Fesenmaier, D. R. (2017). Information technology and consumer </w:t>
      </w:r>
      <w:proofErr w:type="spellStart"/>
      <w:r w:rsidRPr="00834D50">
        <w:rPr>
          <w:rFonts w:ascii="Times New Roman" w:hAnsi="Times New Roman" w:cs="Times New Roman"/>
          <w:szCs w:val="24"/>
        </w:rPr>
        <w:t>behavior</w:t>
      </w:r>
      <w:proofErr w:type="spellEnd"/>
      <w:r w:rsidRPr="00834D50">
        <w:rPr>
          <w:rFonts w:ascii="Times New Roman" w:hAnsi="Times New Roman" w:cs="Times New Roman"/>
          <w:szCs w:val="24"/>
        </w:rPr>
        <w:t xml:space="preserve"> in travel and tourism. </w:t>
      </w:r>
      <w:r w:rsidRPr="00834D50">
        <w:rPr>
          <w:rFonts w:ascii="Times New Roman" w:hAnsi="Times New Roman" w:cs="Times New Roman"/>
          <w:i/>
          <w:iCs/>
          <w:szCs w:val="24"/>
        </w:rPr>
        <w:t>Journal of Travel Research</w:t>
      </w:r>
      <w:r w:rsidRPr="00834D50">
        <w:rPr>
          <w:rFonts w:ascii="Times New Roman" w:hAnsi="Times New Roman" w:cs="Times New Roman"/>
          <w:szCs w:val="24"/>
        </w:rPr>
        <w:t>, 56(1), 3–15. https://doi.org/10.1177/0047287516649057</w:t>
      </w:r>
    </w:p>
    <w:p w14:paraId="53E475E7"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Bramwell, B., &amp; Lane, B. (2011). Governance and sustainability in tourism. </w:t>
      </w:r>
      <w:r w:rsidRPr="00834D50">
        <w:rPr>
          <w:rFonts w:ascii="Times New Roman" w:hAnsi="Times New Roman" w:cs="Times New Roman"/>
          <w:i/>
          <w:iCs/>
          <w:szCs w:val="24"/>
        </w:rPr>
        <w:t>Journal of Sustainable Tourism</w:t>
      </w:r>
      <w:r w:rsidRPr="00834D50">
        <w:rPr>
          <w:rFonts w:ascii="Times New Roman" w:hAnsi="Times New Roman" w:cs="Times New Roman"/>
          <w:szCs w:val="24"/>
        </w:rPr>
        <w:t xml:space="preserve">, 19(4–5), 411–421. </w:t>
      </w:r>
      <w:hyperlink r:id="rId7" w:tgtFrame="_new" w:history="1">
        <w:r w:rsidRPr="00834D50">
          <w:rPr>
            <w:rStyle w:val="Hyperlink"/>
            <w:rFonts w:ascii="Times New Roman" w:hAnsi="Times New Roman" w:cs="Times New Roman"/>
            <w:szCs w:val="24"/>
          </w:rPr>
          <w:t>https://doi.org/10.1080/09669582.2011.580586</w:t>
        </w:r>
      </w:hyperlink>
    </w:p>
    <w:p w14:paraId="7E8C1154"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lastRenderedPageBreak/>
        <w:t xml:space="preserve">UNWTO. (2018). </w:t>
      </w:r>
      <w:r w:rsidRPr="00834D50">
        <w:rPr>
          <w:rFonts w:ascii="Times New Roman" w:hAnsi="Times New Roman" w:cs="Times New Roman"/>
          <w:i/>
          <w:iCs/>
          <w:szCs w:val="24"/>
        </w:rPr>
        <w:t>Tourism and the Sustainable Development Goals</w:t>
      </w:r>
      <w:r w:rsidRPr="00834D50">
        <w:rPr>
          <w:rFonts w:ascii="Times New Roman" w:hAnsi="Times New Roman" w:cs="Times New Roman"/>
          <w:szCs w:val="24"/>
        </w:rPr>
        <w:t>. World Tourism Organization.</w:t>
      </w:r>
    </w:p>
    <w:p w14:paraId="5E81D1BA"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OECD. (2020). </w:t>
      </w:r>
      <w:r w:rsidRPr="00834D50">
        <w:rPr>
          <w:rFonts w:ascii="Times New Roman" w:hAnsi="Times New Roman" w:cs="Times New Roman"/>
          <w:i/>
          <w:iCs/>
          <w:szCs w:val="24"/>
        </w:rPr>
        <w:t>Tourism policy responses to COVID-19</w:t>
      </w:r>
      <w:r w:rsidRPr="00834D50">
        <w:rPr>
          <w:rFonts w:ascii="Times New Roman" w:hAnsi="Times New Roman" w:cs="Times New Roman"/>
          <w:szCs w:val="24"/>
        </w:rPr>
        <w:t>. OECD Publishing. https://doi.org/10.1787/6466aa20-en</w:t>
      </w:r>
    </w:p>
    <w:p w14:paraId="3557C37C"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WTTC. (2021). </w:t>
      </w:r>
      <w:r w:rsidRPr="00834D50">
        <w:rPr>
          <w:rFonts w:ascii="Times New Roman" w:hAnsi="Times New Roman" w:cs="Times New Roman"/>
          <w:i/>
          <w:iCs/>
          <w:szCs w:val="24"/>
        </w:rPr>
        <w:t>Economic impact reports</w:t>
      </w:r>
      <w:r w:rsidRPr="00834D50">
        <w:rPr>
          <w:rFonts w:ascii="Times New Roman" w:hAnsi="Times New Roman" w:cs="Times New Roman"/>
          <w:szCs w:val="24"/>
        </w:rPr>
        <w:t>. World Travel &amp; Tourism Council.</w:t>
      </w:r>
    </w:p>
    <w:p w14:paraId="02F329A4"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Scott, D., Hall, C. M., &amp; </w:t>
      </w:r>
      <w:proofErr w:type="spellStart"/>
      <w:r w:rsidRPr="00834D50">
        <w:rPr>
          <w:rFonts w:ascii="Times New Roman" w:hAnsi="Times New Roman" w:cs="Times New Roman"/>
          <w:szCs w:val="24"/>
        </w:rPr>
        <w:t>Gössling</w:t>
      </w:r>
      <w:proofErr w:type="spellEnd"/>
      <w:r w:rsidRPr="00834D50">
        <w:rPr>
          <w:rFonts w:ascii="Times New Roman" w:hAnsi="Times New Roman" w:cs="Times New Roman"/>
          <w:szCs w:val="24"/>
        </w:rPr>
        <w:t xml:space="preserve">, S. (2019). Global tourism vulnerability to climate change. </w:t>
      </w:r>
      <w:r w:rsidRPr="00834D50">
        <w:rPr>
          <w:rFonts w:ascii="Times New Roman" w:hAnsi="Times New Roman" w:cs="Times New Roman"/>
          <w:i/>
          <w:iCs/>
          <w:szCs w:val="24"/>
        </w:rPr>
        <w:t>Annals of Tourism Research</w:t>
      </w:r>
      <w:r w:rsidRPr="00834D50">
        <w:rPr>
          <w:rFonts w:ascii="Times New Roman" w:hAnsi="Times New Roman" w:cs="Times New Roman"/>
          <w:szCs w:val="24"/>
        </w:rPr>
        <w:t xml:space="preserve">, 77, 49–61. </w:t>
      </w:r>
      <w:hyperlink r:id="rId8" w:tgtFrame="_new" w:history="1">
        <w:r w:rsidRPr="00834D50">
          <w:rPr>
            <w:rStyle w:val="Hyperlink"/>
            <w:rFonts w:ascii="Times New Roman" w:hAnsi="Times New Roman" w:cs="Times New Roman"/>
            <w:szCs w:val="24"/>
          </w:rPr>
          <w:t>https://doi.org/10.1016/j.annals.2019.05.007</w:t>
        </w:r>
      </w:hyperlink>
    </w:p>
    <w:p w14:paraId="459137E4"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Hall, C. M., Scott, D., &amp; </w:t>
      </w:r>
      <w:proofErr w:type="spellStart"/>
      <w:r w:rsidRPr="00834D50">
        <w:rPr>
          <w:rFonts w:ascii="Times New Roman" w:hAnsi="Times New Roman" w:cs="Times New Roman"/>
          <w:szCs w:val="24"/>
        </w:rPr>
        <w:t>Gössling</w:t>
      </w:r>
      <w:proofErr w:type="spellEnd"/>
      <w:r w:rsidRPr="00834D50">
        <w:rPr>
          <w:rFonts w:ascii="Times New Roman" w:hAnsi="Times New Roman" w:cs="Times New Roman"/>
          <w:szCs w:val="24"/>
        </w:rPr>
        <w:t xml:space="preserve">, S. (2020). Pandemics and tourism transformations. </w:t>
      </w:r>
      <w:r w:rsidRPr="00834D50">
        <w:rPr>
          <w:rFonts w:ascii="Times New Roman" w:hAnsi="Times New Roman" w:cs="Times New Roman"/>
          <w:i/>
          <w:iCs/>
          <w:szCs w:val="24"/>
        </w:rPr>
        <w:t>Tourism Geographies</w:t>
      </w:r>
      <w:r w:rsidRPr="00834D50">
        <w:rPr>
          <w:rFonts w:ascii="Times New Roman" w:hAnsi="Times New Roman" w:cs="Times New Roman"/>
          <w:szCs w:val="24"/>
        </w:rPr>
        <w:t>, 22(3), 577–598. https://doi.org/10.1080/14616688.2020.1759130</w:t>
      </w:r>
    </w:p>
    <w:p w14:paraId="6F1A1253"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Peeters, P., </w:t>
      </w:r>
      <w:proofErr w:type="spellStart"/>
      <w:r w:rsidRPr="00834D50">
        <w:rPr>
          <w:rFonts w:ascii="Times New Roman" w:hAnsi="Times New Roman" w:cs="Times New Roman"/>
          <w:szCs w:val="24"/>
        </w:rPr>
        <w:t>Gössling</w:t>
      </w:r>
      <w:proofErr w:type="spellEnd"/>
      <w:r w:rsidRPr="00834D50">
        <w:rPr>
          <w:rFonts w:ascii="Times New Roman" w:hAnsi="Times New Roman" w:cs="Times New Roman"/>
          <w:szCs w:val="24"/>
        </w:rPr>
        <w:t xml:space="preserve">, S., &amp; Becken, S. (2006). Innovation towards tourism sustainability. </w:t>
      </w:r>
      <w:r w:rsidRPr="00834D50">
        <w:rPr>
          <w:rFonts w:ascii="Times New Roman" w:hAnsi="Times New Roman" w:cs="Times New Roman"/>
          <w:i/>
          <w:iCs/>
          <w:szCs w:val="24"/>
        </w:rPr>
        <w:t>Journal of Sustainable Tourism</w:t>
      </w:r>
      <w:r w:rsidRPr="00834D50">
        <w:rPr>
          <w:rFonts w:ascii="Times New Roman" w:hAnsi="Times New Roman" w:cs="Times New Roman"/>
          <w:szCs w:val="24"/>
        </w:rPr>
        <w:t>, 14(5), 503–520. https://doi.org/10.2167/jost539.0</w:t>
      </w:r>
    </w:p>
    <w:p w14:paraId="563DEB98" w14:textId="77777777" w:rsidR="00834D50" w:rsidRPr="00834D50" w:rsidRDefault="00834D50" w:rsidP="00834D50">
      <w:pPr>
        <w:spacing w:line="480" w:lineRule="auto"/>
        <w:rPr>
          <w:rFonts w:ascii="Times New Roman" w:hAnsi="Times New Roman" w:cs="Times New Roman"/>
          <w:szCs w:val="24"/>
        </w:rPr>
      </w:pPr>
      <w:r w:rsidRPr="00834D50">
        <w:rPr>
          <w:rFonts w:ascii="Times New Roman" w:hAnsi="Times New Roman" w:cs="Times New Roman"/>
          <w:szCs w:val="24"/>
        </w:rPr>
        <w:t xml:space="preserve">Roehl, W. S., &amp; Fesenmaier, D. R. (1992). Risk perceptions and tourism. </w:t>
      </w:r>
      <w:r w:rsidRPr="00834D50">
        <w:rPr>
          <w:rFonts w:ascii="Times New Roman" w:hAnsi="Times New Roman" w:cs="Times New Roman"/>
          <w:i/>
          <w:iCs/>
          <w:szCs w:val="24"/>
        </w:rPr>
        <w:t>Annals of Tourism Research</w:t>
      </w:r>
      <w:r w:rsidRPr="00834D50">
        <w:rPr>
          <w:rFonts w:ascii="Times New Roman" w:hAnsi="Times New Roman" w:cs="Times New Roman"/>
          <w:szCs w:val="24"/>
        </w:rPr>
        <w:t>, 19(1), 17–34. https://doi.org/10.1016/0160-7383(92)90130-Q</w:t>
      </w:r>
    </w:p>
    <w:p w14:paraId="2084005C" w14:textId="77777777" w:rsidR="00834D50" w:rsidRPr="00834D50" w:rsidRDefault="00834D50" w:rsidP="00834D50">
      <w:pPr>
        <w:spacing w:line="480" w:lineRule="auto"/>
        <w:rPr>
          <w:rFonts w:ascii="Times New Roman" w:hAnsi="Times New Roman" w:cs="Times New Roman"/>
          <w:szCs w:val="24"/>
        </w:rPr>
      </w:pPr>
      <w:proofErr w:type="spellStart"/>
      <w:r w:rsidRPr="00834D50">
        <w:rPr>
          <w:rFonts w:ascii="Times New Roman" w:hAnsi="Times New Roman" w:cs="Times New Roman"/>
          <w:szCs w:val="24"/>
        </w:rPr>
        <w:t>Pizam</w:t>
      </w:r>
      <w:proofErr w:type="spellEnd"/>
      <w:r w:rsidRPr="00834D50">
        <w:rPr>
          <w:rFonts w:ascii="Times New Roman" w:hAnsi="Times New Roman" w:cs="Times New Roman"/>
          <w:szCs w:val="24"/>
        </w:rPr>
        <w:t xml:space="preserve">, A., &amp; Mansfeld, Y. (2006). </w:t>
      </w:r>
      <w:r w:rsidRPr="00834D50">
        <w:rPr>
          <w:rFonts w:ascii="Times New Roman" w:hAnsi="Times New Roman" w:cs="Times New Roman"/>
          <w:i/>
          <w:iCs/>
          <w:szCs w:val="24"/>
        </w:rPr>
        <w:t>Tourism, security and safety</w:t>
      </w:r>
      <w:r w:rsidRPr="00834D50">
        <w:rPr>
          <w:rFonts w:ascii="Times New Roman" w:hAnsi="Times New Roman" w:cs="Times New Roman"/>
          <w:szCs w:val="24"/>
        </w:rPr>
        <w:t>. Butterworth-Heinemann.</w:t>
      </w:r>
    </w:p>
    <w:p w14:paraId="24551FD2" w14:textId="77777777" w:rsidR="008279E6" w:rsidRPr="00CC67E8" w:rsidRDefault="008279E6" w:rsidP="00834D50">
      <w:pPr>
        <w:spacing w:line="480" w:lineRule="auto"/>
        <w:rPr>
          <w:rFonts w:ascii="Times New Roman" w:hAnsi="Times New Roman" w:cs="Times New Roman"/>
          <w:szCs w:val="24"/>
        </w:rPr>
      </w:pPr>
    </w:p>
    <w:sectPr w:rsidR="008279E6" w:rsidRPr="00CC67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322E52"/>
    <w:rsid w:val="003643CD"/>
    <w:rsid w:val="004B163C"/>
    <w:rsid w:val="004C1C76"/>
    <w:rsid w:val="006B6E2B"/>
    <w:rsid w:val="008279E6"/>
    <w:rsid w:val="00834D50"/>
    <w:rsid w:val="008A4EF3"/>
    <w:rsid w:val="009D452D"/>
    <w:rsid w:val="00A97DD3"/>
    <w:rsid w:val="00B46EC1"/>
    <w:rsid w:val="00B71AAA"/>
    <w:rsid w:val="00B8158C"/>
    <w:rsid w:val="00C33E5F"/>
    <w:rsid w:val="00C4031E"/>
    <w:rsid w:val="00C76C6F"/>
    <w:rsid w:val="00CC67E8"/>
    <w:rsid w:val="00CD6F2C"/>
    <w:rsid w:val="00DC2FF7"/>
    <w:rsid w:val="00DD33A6"/>
    <w:rsid w:val="00E4472F"/>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80/09669582.2011.5805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4433</Words>
  <Characters>25271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2026-03-21T05:57:00Z</dcterms:created>
  <dcterms:modified xsi:type="dcterms:W3CDTF">2026-03-21T05:57:00Z</dcterms:modified>
</cp:coreProperties>
</file>