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73C5C"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1D34DC4" w14:textId="77777777" w:rsidR="00672345" w:rsidRPr="0019504D" w:rsidRDefault="00672345" w:rsidP="00672345">
      <w:pPr>
        <w:rPr>
          <w:b/>
          <w:bCs/>
          <w:lang w:val="en-US"/>
        </w:rPr>
      </w:pPr>
      <w:r>
        <w:rPr>
          <w:b/>
          <w:bCs/>
          <w:lang w:val="en-US"/>
        </w:rPr>
        <w:t xml:space="preserve">Cultural Heritage Management </w:t>
      </w:r>
    </w:p>
    <w:p w14:paraId="025B48D4" w14:textId="77777777" w:rsidR="00672345" w:rsidRDefault="00672345" w:rsidP="00672345">
      <w:pPr>
        <w:rPr>
          <w:lang w:val="en-US"/>
        </w:rPr>
      </w:pPr>
      <w:r w:rsidRPr="0019504D">
        <w:rPr>
          <w:lang w:val="en-US"/>
        </w:rPr>
        <w:t>Ass</w:t>
      </w:r>
      <w:r>
        <w:rPr>
          <w:lang w:val="en-US"/>
        </w:rPr>
        <w:t>ignment</w:t>
      </w:r>
      <w:r w:rsidR="007C7917">
        <w:rPr>
          <w:lang w:val="en-US"/>
        </w:rPr>
        <w:t xml:space="preserve"> </w:t>
      </w:r>
      <w:r w:rsidR="00705037">
        <w:rPr>
          <w:lang w:val="en-US"/>
        </w:rPr>
        <w:t>8</w:t>
      </w:r>
    </w:p>
    <w:p w14:paraId="0305915C" w14:textId="77777777" w:rsidR="00672345" w:rsidRPr="0019504D" w:rsidRDefault="00705037" w:rsidP="00672345">
      <w:pPr>
        <w:rPr>
          <w:lang w:val="en-US"/>
        </w:rPr>
      </w:pPr>
      <w:r>
        <w:rPr>
          <w:lang w:val="en-US"/>
        </w:rPr>
        <w:t>03</w:t>
      </w:r>
      <w:r w:rsidR="00672345">
        <w:rPr>
          <w:lang w:val="en-US"/>
        </w:rPr>
        <w:t>.0</w:t>
      </w:r>
      <w:r>
        <w:rPr>
          <w:lang w:val="en-US"/>
        </w:rPr>
        <w:t>6</w:t>
      </w:r>
      <w:r w:rsidR="00672345">
        <w:rPr>
          <w:lang w:val="en-US"/>
        </w:rPr>
        <w:t>.2026</w:t>
      </w:r>
    </w:p>
    <w:p w14:paraId="07A62D93" w14:textId="77777777" w:rsidR="00672345" w:rsidRDefault="00672345"/>
    <w:p w14:paraId="0D2F1EE4" w14:textId="77777777" w:rsidR="00672345" w:rsidRDefault="00672345"/>
    <w:p w14:paraId="63C0CF69" w14:textId="77777777" w:rsidR="00672345" w:rsidRDefault="00672345"/>
    <w:p w14:paraId="76E1DAD5" w14:textId="77777777" w:rsidR="00672345" w:rsidRDefault="00672345"/>
    <w:p w14:paraId="51951663" w14:textId="77777777" w:rsidR="00672345" w:rsidRDefault="00672345"/>
    <w:p w14:paraId="5F88BB4A" w14:textId="77777777" w:rsidR="00672345" w:rsidRDefault="00672345"/>
    <w:p w14:paraId="1B85F23B" w14:textId="77777777" w:rsidR="00672345" w:rsidRDefault="00672345"/>
    <w:p w14:paraId="7CAA8DEF" w14:textId="77777777" w:rsidR="00672345" w:rsidRDefault="00672345"/>
    <w:p w14:paraId="3613F51F" w14:textId="77777777" w:rsidR="00672345" w:rsidRDefault="00672345"/>
    <w:p w14:paraId="36AF844C" w14:textId="77777777" w:rsidR="00672345" w:rsidRDefault="00672345"/>
    <w:p w14:paraId="06732FE1" w14:textId="77777777" w:rsidR="00672345" w:rsidRDefault="00672345"/>
    <w:p w14:paraId="0C007D2B" w14:textId="77777777" w:rsidR="00672345" w:rsidRDefault="00672345"/>
    <w:p w14:paraId="09CE9777" w14:textId="77777777" w:rsidR="00672345" w:rsidRDefault="00672345"/>
    <w:p w14:paraId="55957696" w14:textId="77777777" w:rsidR="00016EE8" w:rsidRDefault="00016EE8" w:rsidP="00016EE8">
      <w:pPr>
        <w:spacing w:line="276" w:lineRule="auto"/>
        <w:rPr>
          <w:b/>
          <w:bCs/>
          <w:lang w:val="en-US"/>
        </w:rPr>
      </w:pPr>
      <w:r w:rsidRPr="00EA737F">
        <w:rPr>
          <w:b/>
          <w:bCs/>
          <w:lang w:val="en-US"/>
        </w:rPr>
        <w:t>In no more than 500 words</w:t>
      </w:r>
      <w:r>
        <w:rPr>
          <w:b/>
          <w:bCs/>
          <w:lang w:val="en-US"/>
        </w:rPr>
        <w:t xml:space="preserve"> each, explain and 2-4 references:</w:t>
      </w:r>
    </w:p>
    <w:p w14:paraId="61F347D5" w14:textId="77777777" w:rsidR="00016EE8" w:rsidRDefault="00016EE8" w:rsidP="00016EE8">
      <w:pPr>
        <w:rPr>
          <w:lang w:val="en-US"/>
        </w:rPr>
      </w:pPr>
    </w:p>
    <w:p w14:paraId="4D17B36F" w14:textId="77777777" w:rsidR="00705037" w:rsidRPr="00705037" w:rsidRDefault="00705037" w:rsidP="00705037">
      <w:pPr>
        <w:spacing w:line="276" w:lineRule="auto"/>
        <w:rPr>
          <w:lang w:val="en-US"/>
        </w:rPr>
      </w:pPr>
      <w:r>
        <w:rPr>
          <w:lang w:val="en-US"/>
        </w:rPr>
        <w:t xml:space="preserve">1- </w:t>
      </w:r>
      <w:r w:rsidRPr="00705037">
        <w:rPr>
          <w:lang w:val="en-US"/>
        </w:rPr>
        <w:t>Discuss the role of attribute listing in Heritage Impact Assessment. How can attribute listing support the protection, management, and conservation of heritage sites?</w:t>
      </w:r>
    </w:p>
    <w:p w14:paraId="214B893C" w14:textId="77777777" w:rsidR="00705037" w:rsidRPr="00705037" w:rsidRDefault="00705037" w:rsidP="00705037">
      <w:pPr>
        <w:spacing w:line="276" w:lineRule="auto"/>
        <w:rPr>
          <w:lang w:val="en-US"/>
        </w:rPr>
      </w:pPr>
    </w:p>
    <w:p w14:paraId="69DC8974" w14:textId="77777777" w:rsidR="00705037" w:rsidRPr="00705037" w:rsidRDefault="00705037" w:rsidP="00705037">
      <w:pPr>
        <w:spacing w:line="276" w:lineRule="auto"/>
        <w:rPr>
          <w:lang w:val="en-US"/>
        </w:rPr>
      </w:pPr>
      <w:r>
        <w:rPr>
          <w:lang w:val="en-US"/>
        </w:rPr>
        <w:t xml:space="preserve">2- </w:t>
      </w:r>
      <w:r w:rsidRPr="00705037">
        <w:rPr>
          <w:lang w:val="en-US"/>
        </w:rPr>
        <w:t>Select a heritage site of your choice</w:t>
      </w:r>
      <w:r>
        <w:rPr>
          <w:lang w:val="en-US"/>
        </w:rPr>
        <w:t xml:space="preserve"> and p</w:t>
      </w:r>
      <w:r w:rsidRPr="00705037">
        <w:rPr>
          <w:lang w:val="en-US"/>
        </w:rPr>
        <w:t>repare:</w:t>
      </w:r>
    </w:p>
    <w:p w14:paraId="4C920BFE" w14:textId="77777777" w:rsidR="00705037" w:rsidRPr="00705037" w:rsidRDefault="00705037" w:rsidP="00705037">
      <w:pPr>
        <w:pStyle w:val="ListParagraph"/>
        <w:numPr>
          <w:ilvl w:val="0"/>
          <w:numId w:val="7"/>
        </w:numPr>
        <w:spacing w:line="276" w:lineRule="auto"/>
        <w:rPr>
          <w:lang w:val="en-US"/>
        </w:rPr>
      </w:pPr>
      <w:r w:rsidRPr="00705037">
        <w:rPr>
          <w:lang w:val="en-US"/>
        </w:rPr>
        <w:t xml:space="preserve">A list of at least </w:t>
      </w:r>
      <w:r>
        <w:rPr>
          <w:lang w:val="en-US"/>
        </w:rPr>
        <w:t>1</w:t>
      </w:r>
      <w:r w:rsidRPr="00705037">
        <w:rPr>
          <w:lang w:val="en-US"/>
        </w:rPr>
        <w:t>0 attributes.</w:t>
      </w:r>
    </w:p>
    <w:p w14:paraId="19E2FBD9" w14:textId="77777777" w:rsidR="00705037" w:rsidRPr="00705037" w:rsidRDefault="00705037" w:rsidP="00705037">
      <w:pPr>
        <w:pStyle w:val="ListParagraph"/>
        <w:numPr>
          <w:ilvl w:val="0"/>
          <w:numId w:val="7"/>
        </w:numPr>
        <w:spacing w:line="276" w:lineRule="auto"/>
        <w:rPr>
          <w:lang w:val="en-US"/>
        </w:rPr>
      </w:pPr>
      <w:r w:rsidRPr="00705037">
        <w:rPr>
          <w:lang w:val="en-US"/>
        </w:rPr>
        <w:t>Classification of attributes into categories.</w:t>
      </w:r>
    </w:p>
    <w:p w14:paraId="33E46EE0" w14:textId="77777777" w:rsidR="00CF34F8" w:rsidRDefault="00705037" w:rsidP="00705037">
      <w:pPr>
        <w:pStyle w:val="ListParagraph"/>
        <w:numPr>
          <w:ilvl w:val="0"/>
          <w:numId w:val="7"/>
        </w:numPr>
        <w:spacing w:line="276" w:lineRule="auto"/>
        <w:rPr>
          <w:lang w:val="en-US"/>
        </w:rPr>
      </w:pPr>
      <w:r w:rsidRPr="00705037">
        <w:rPr>
          <w:lang w:val="en-US"/>
        </w:rPr>
        <w:t>A short explanation of how the attributes convey the site's heritage significance.</w:t>
      </w:r>
    </w:p>
    <w:p w14:paraId="02705A05" w14:textId="77777777" w:rsidR="0088213E" w:rsidRDefault="0088213E" w:rsidP="0088213E">
      <w:pPr>
        <w:pStyle w:val="ListParagraph"/>
        <w:spacing w:line="276" w:lineRule="auto"/>
        <w:ind w:left="0"/>
        <w:rPr>
          <w:lang w:val="en-US"/>
        </w:rPr>
      </w:pPr>
    </w:p>
    <w:p w14:paraId="4B8E7390" w14:textId="77777777" w:rsidR="0088213E" w:rsidRDefault="0088213E" w:rsidP="0088213E">
      <w:pPr>
        <w:pStyle w:val="ListParagraph"/>
        <w:spacing w:line="276" w:lineRule="auto"/>
        <w:ind w:left="0"/>
        <w:rPr>
          <w:lang w:val="en-US"/>
        </w:rPr>
      </w:pPr>
    </w:p>
    <w:p w14:paraId="5D434F5D" w14:textId="77777777" w:rsidR="0088213E" w:rsidRDefault="0088213E" w:rsidP="0088213E">
      <w:pPr>
        <w:pStyle w:val="ListParagraph"/>
        <w:spacing w:line="276" w:lineRule="auto"/>
        <w:ind w:left="0"/>
        <w:rPr>
          <w:lang w:val="en-US"/>
        </w:rPr>
      </w:pPr>
    </w:p>
    <w:p w14:paraId="4E2EC644" w14:textId="77777777" w:rsidR="0088213E" w:rsidRDefault="0088213E" w:rsidP="0088213E">
      <w:pPr>
        <w:pStyle w:val="ListParagraph"/>
        <w:spacing w:line="276" w:lineRule="auto"/>
        <w:ind w:left="0"/>
        <w:rPr>
          <w:lang w:val="en-US"/>
        </w:rPr>
      </w:pPr>
    </w:p>
    <w:p w14:paraId="02038842" w14:textId="77777777" w:rsidR="0088213E" w:rsidRDefault="0088213E" w:rsidP="0088213E">
      <w:pPr>
        <w:pStyle w:val="ListParagraph"/>
        <w:spacing w:line="276" w:lineRule="auto"/>
        <w:ind w:left="0"/>
        <w:rPr>
          <w:lang w:val="en-US"/>
        </w:rPr>
      </w:pPr>
    </w:p>
    <w:p w14:paraId="77073E80" w14:textId="77777777" w:rsidR="0088213E" w:rsidRDefault="0088213E" w:rsidP="0088213E">
      <w:pPr>
        <w:pStyle w:val="ListParagraph"/>
        <w:spacing w:line="276" w:lineRule="auto"/>
        <w:ind w:left="0"/>
        <w:rPr>
          <w:lang w:val="en-US"/>
        </w:rPr>
      </w:pPr>
    </w:p>
    <w:p w14:paraId="48A43748" w14:textId="77777777" w:rsidR="0088213E" w:rsidRDefault="0088213E" w:rsidP="0088213E">
      <w:pPr>
        <w:pStyle w:val="ListParagraph"/>
        <w:spacing w:line="276" w:lineRule="auto"/>
        <w:ind w:left="0"/>
        <w:rPr>
          <w:lang w:val="en-US"/>
        </w:rPr>
      </w:pPr>
    </w:p>
    <w:p w14:paraId="45CFD3ED" w14:textId="77777777" w:rsidR="0088213E" w:rsidRDefault="0088213E" w:rsidP="0088213E">
      <w:pPr>
        <w:pStyle w:val="ListParagraph"/>
        <w:spacing w:line="276" w:lineRule="auto"/>
        <w:ind w:left="0"/>
        <w:rPr>
          <w:lang w:val="en-US"/>
        </w:rPr>
      </w:pPr>
    </w:p>
    <w:p w14:paraId="55F177F2" w14:textId="77777777" w:rsidR="0088213E" w:rsidRDefault="0088213E" w:rsidP="0088213E">
      <w:pPr>
        <w:pStyle w:val="ListParagraph"/>
        <w:spacing w:line="276" w:lineRule="auto"/>
        <w:ind w:left="0"/>
        <w:rPr>
          <w:lang w:val="en-US"/>
        </w:rPr>
      </w:pPr>
    </w:p>
    <w:p w14:paraId="4E36BBFE" w14:textId="77777777" w:rsidR="0088213E" w:rsidRDefault="0088213E" w:rsidP="0088213E">
      <w:pPr>
        <w:pStyle w:val="ListParagraph"/>
        <w:spacing w:line="276" w:lineRule="auto"/>
        <w:ind w:left="0"/>
        <w:rPr>
          <w:lang w:val="en-US"/>
        </w:rPr>
      </w:pPr>
    </w:p>
    <w:p w14:paraId="6228B5A3" w14:textId="77777777" w:rsidR="0088213E" w:rsidRDefault="0088213E" w:rsidP="0088213E">
      <w:pPr>
        <w:pStyle w:val="ListParagraph"/>
        <w:spacing w:line="276" w:lineRule="auto"/>
        <w:ind w:left="0"/>
        <w:rPr>
          <w:lang w:val="en-US"/>
        </w:rPr>
      </w:pPr>
    </w:p>
    <w:p w14:paraId="2AF4502C" w14:textId="77777777" w:rsidR="0088213E" w:rsidRDefault="0088213E" w:rsidP="0088213E">
      <w:pPr>
        <w:pStyle w:val="ListParagraph"/>
        <w:spacing w:line="276" w:lineRule="auto"/>
        <w:ind w:left="0"/>
        <w:rPr>
          <w:lang w:val="en-US"/>
        </w:rPr>
      </w:pPr>
    </w:p>
    <w:p w14:paraId="1BF997EE" w14:textId="77777777" w:rsidR="0088213E" w:rsidRDefault="0088213E" w:rsidP="0088213E">
      <w:pPr>
        <w:pStyle w:val="ListParagraph"/>
        <w:spacing w:line="276" w:lineRule="auto"/>
        <w:ind w:left="0"/>
        <w:rPr>
          <w:lang w:val="en-US"/>
        </w:rPr>
      </w:pPr>
    </w:p>
    <w:p w14:paraId="1297EC19" w14:textId="77777777" w:rsidR="0088213E" w:rsidRDefault="0088213E" w:rsidP="0088213E">
      <w:pPr>
        <w:pStyle w:val="ListParagraph"/>
        <w:spacing w:line="276" w:lineRule="auto"/>
        <w:ind w:left="0"/>
        <w:rPr>
          <w:lang w:val="en-US"/>
        </w:rPr>
      </w:pPr>
    </w:p>
    <w:p w14:paraId="3877AB04" w14:textId="77777777" w:rsidR="0088213E" w:rsidRDefault="0088213E" w:rsidP="0088213E">
      <w:pPr>
        <w:pStyle w:val="ListParagraph"/>
        <w:spacing w:line="276" w:lineRule="auto"/>
        <w:ind w:left="0"/>
        <w:rPr>
          <w:lang w:val="en-US"/>
        </w:rPr>
      </w:pPr>
    </w:p>
    <w:p w14:paraId="33498D05" w14:textId="77777777" w:rsidR="0088213E" w:rsidRDefault="0088213E" w:rsidP="0088213E">
      <w:pPr>
        <w:pStyle w:val="ListParagraph"/>
        <w:spacing w:line="276" w:lineRule="auto"/>
        <w:ind w:left="0"/>
        <w:rPr>
          <w:lang w:val="en-US"/>
        </w:rPr>
      </w:pPr>
    </w:p>
    <w:p w14:paraId="394081B8" w14:textId="77777777" w:rsidR="0088213E" w:rsidRDefault="0088213E" w:rsidP="0088213E">
      <w:pPr>
        <w:pStyle w:val="ListParagraph"/>
        <w:spacing w:line="276" w:lineRule="auto"/>
        <w:ind w:left="0"/>
        <w:rPr>
          <w:lang w:val="en-US"/>
        </w:rPr>
      </w:pPr>
    </w:p>
    <w:p w14:paraId="58C8C6D5" w14:textId="77777777" w:rsidR="0088213E" w:rsidRPr="0088213E" w:rsidRDefault="0088213E" w:rsidP="0088213E">
      <w:pPr>
        <w:pStyle w:val="ListParagraph"/>
        <w:spacing w:line="276" w:lineRule="auto"/>
        <w:rPr>
          <w:b/>
          <w:bCs/>
          <w:lang w:val="en-GB"/>
        </w:rPr>
      </w:pPr>
      <w:r w:rsidRPr="0088213E">
        <w:rPr>
          <w:b/>
          <w:bCs/>
          <w:lang w:val="en-GB"/>
        </w:rPr>
        <w:lastRenderedPageBreak/>
        <w:t>Question 1: The Role of Attribute Listing in Heritage Impact Assessment</w:t>
      </w:r>
    </w:p>
    <w:p w14:paraId="2980BB63" w14:textId="77777777" w:rsidR="0088213E" w:rsidRPr="0088213E" w:rsidRDefault="0088213E" w:rsidP="0088213E">
      <w:pPr>
        <w:pStyle w:val="ListParagraph"/>
        <w:spacing w:line="276" w:lineRule="auto"/>
        <w:rPr>
          <w:lang w:val="en-GB"/>
        </w:rPr>
      </w:pPr>
      <w:r w:rsidRPr="0088213E">
        <w:rPr>
          <w:lang w:val="en-GB"/>
        </w:rPr>
        <w:t>Attribute listing is a fundamental component of Heritage Impact Assessment (HIA) because it helps identify and document the specific characteristics that contribute to the significance and value of a heritage site. Attributes are the tangible and intangible elements that express a site's cultural, historical, architectural, social, spiritual, or environmental importance. These may include buildings, landscapes, archaeological remains, traditional practices, historical associations, and visual relationships within the heritage setting (ICOMOS, 2011).</w:t>
      </w:r>
    </w:p>
    <w:p w14:paraId="4AA18EEB" w14:textId="77777777" w:rsidR="0088213E" w:rsidRPr="0088213E" w:rsidRDefault="0088213E" w:rsidP="0088213E">
      <w:pPr>
        <w:pStyle w:val="ListParagraph"/>
        <w:spacing w:line="276" w:lineRule="auto"/>
        <w:rPr>
          <w:lang w:val="en-GB"/>
        </w:rPr>
      </w:pPr>
      <w:r w:rsidRPr="0088213E">
        <w:rPr>
          <w:lang w:val="en-GB"/>
        </w:rPr>
        <w:t>In Heritage Impact Assessment, attribute listing provides a structured framework for understanding what aspects of a site must be protected during planning and development activities. By clearly identifying heritage attributes, decision-makers can assess how proposed projects may affect the site's authenticity, integrity, and Outstanding Universal Value. This process enables heritage professionals to distinguish between attributes of high significance and those of lesser importance, allowing resources to be allocated effectively toward conservation priorities (UNESCO, 2023).</w:t>
      </w:r>
    </w:p>
    <w:p w14:paraId="32F4B1ED" w14:textId="77777777" w:rsidR="0088213E" w:rsidRPr="0088213E" w:rsidRDefault="0088213E" w:rsidP="0088213E">
      <w:pPr>
        <w:pStyle w:val="ListParagraph"/>
        <w:spacing w:line="276" w:lineRule="auto"/>
        <w:rPr>
          <w:lang w:val="en-GB"/>
        </w:rPr>
      </w:pPr>
      <w:r w:rsidRPr="0088213E">
        <w:rPr>
          <w:lang w:val="en-GB"/>
        </w:rPr>
        <w:t>Attribute listing supports heritage protection by establishing a detailed inventory of valuable cultural resources. When development proposals are introduced, planners can compare potential impacts against the identified attributes and determine whether mitigation measures are required. For example, if a proposed infrastructure project threatens an important archaeological feature or historic view corridor, attribute listing helps highlight these concerns early in the planning process.</w:t>
      </w:r>
    </w:p>
    <w:p w14:paraId="705AA1CB" w14:textId="77777777" w:rsidR="0088213E" w:rsidRPr="0088213E" w:rsidRDefault="0088213E" w:rsidP="0088213E">
      <w:pPr>
        <w:pStyle w:val="ListParagraph"/>
        <w:spacing w:line="276" w:lineRule="auto"/>
        <w:rPr>
          <w:lang w:val="en-GB"/>
        </w:rPr>
      </w:pPr>
      <w:r w:rsidRPr="0088213E">
        <w:rPr>
          <w:lang w:val="en-GB"/>
        </w:rPr>
        <w:t>Furthermore, attribute listing contributes to effective heritage management. Heritage managers can use attribute inventories to monitor changes over time, assess conservation needs, and develop management strategies that maintain the site's cultural significance. Regular review of attributes also assists in identifying emerging threats such as urban development, environmental degradation, tourism pressure, or climate change impacts (Mason, 2002).</w:t>
      </w:r>
    </w:p>
    <w:p w14:paraId="5FFDDAA3" w14:textId="77777777" w:rsidR="0088213E" w:rsidRPr="0088213E" w:rsidRDefault="0088213E" w:rsidP="0088213E">
      <w:pPr>
        <w:pStyle w:val="ListParagraph"/>
        <w:spacing w:line="276" w:lineRule="auto"/>
        <w:rPr>
          <w:lang w:val="en-GB"/>
        </w:rPr>
      </w:pPr>
      <w:r w:rsidRPr="0088213E">
        <w:rPr>
          <w:lang w:val="en-GB"/>
        </w:rPr>
        <w:t>Attribute listing is equally important for conservation activities. Conservation interventions should be based on a clear understanding of the elements that convey heritage significance. By documenting attributes, conservation professionals can ensure that restoration, maintenance, and adaptation projects preserve the essential characteristics of a site while allowing for sustainable use. This approach promotes evidence-based decision-making and reduces the risk of inappropriate alterations that could diminish heritage value.</w:t>
      </w:r>
    </w:p>
    <w:p w14:paraId="28B97CA7" w14:textId="77777777" w:rsidR="0088213E" w:rsidRPr="0088213E" w:rsidRDefault="0088213E" w:rsidP="0088213E">
      <w:pPr>
        <w:pStyle w:val="ListParagraph"/>
        <w:spacing w:line="276" w:lineRule="auto"/>
        <w:rPr>
          <w:lang w:val="en-GB"/>
        </w:rPr>
      </w:pPr>
      <w:r w:rsidRPr="0088213E">
        <w:rPr>
          <w:lang w:val="en-GB"/>
        </w:rPr>
        <w:t>In addition, attribute listing encourages stakeholder engagement. Local communities, historians, archaeologists, architects, and policymakers can contribute to identifying significant attributes, ensuring that diverse cultural perspectives are considered. Such participation strengthens heritage stewardship and fosters public awareness of cultural heritage values.</w:t>
      </w:r>
    </w:p>
    <w:p w14:paraId="6EEFD98C" w14:textId="77777777" w:rsidR="0088213E" w:rsidRPr="0088213E" w:rsidRDefault="0088213E" w:rsidP="0088213E">
      <w:pPr>
        <w:pStyle w:val="ListParagraph"/>
        <w:spacing w:line="276" w:lineRule="auto"/>
        <w:rPr>
          <w:lang w:val="en-GB"/>
        </w:rPr>
      </w:pPr>
      <w:r w:rsidRPr="0088213E">
        <w:rPr>
          <w:lang w:val="en-GB"/>
        </w:rPr>
        <w:lastRenderedPageBreak/>
        <w:t>In conclusion, attribute listing plays a critical role in Heritage Impact Assessment by identifying the elements that define a site's significance. It supports protection, management, and conservation efforts by providing a comprehensive understanding of heritage values and enabling informed decision-making. As cultural heritage faces increasing development pressures worldwide, attribute listing remains an essential tool for safeguarding heritage resources for future generations.</w:t>
      </w:r>
    </w:p>
    <w:p w14:paraId="7F340A86" w14:textId="068C603C" w:rsidR="0088213E" w:rsidRDefault="0088213E" w:rsidP="0088213E">
      <w:pPr>
        <w:pStyle w:val="ListParagraph"/>
        <w:spacing w:line="276" w:lineRule="auto"/>
        <w:rPr>
          <w:lang w:val="en-GB"/>
        </w:rPr>
      </w:pPr>
    </w:p>
    <w:p w14:paraId="10C64292" w14:textId="77777777" w:rsidR="0088213E" w:rsidRPr="0088213E" w:rsidRDefault="0088213E" w:rsidP="0088213E">
      <w:pPr>
        <w:pStyle w:val="ListParagraph"/>
        <w:spacing w:line="276" w:lineRule="auto"/>
        <w:rPr>
          <w:lang w:val="en-GB"/>
        </w:rPr>
      </w:pPr>
    </w:p>
    <w:p w14:paraId="0A84ADAB" w14:textId="77777777" w:rsidR="0088213E" w:rsidRPr="0088213E" w:rsidRDefault="0088213E" w:rsidP="0088213E">
      <w:pPr>
        <w:pStyle w:val="ListParagraph"/>
        <w:spacing w:line="276" w:lineRule="auto"/>
        <w:ind w:left="0"/>
        <w:rPr>
          <w:b/>
          <w:bCs/>
          <w:lang w:val="en-GB"/>
        </w:rPr>
      </w:pPr>
      <w:r w:rsidRPr="0088213E">
        <w:rPr>
          <w:b/>
          <w:bCs/>
          <w:lang w:val="en-GB"/>
        </w:rPr>
        <w:t>Question 2: Attribute Listing for the Taj Mahal, India</w:t>
      </w:r>
    </w:p>
    <w:p w14:paraId="1F073DAF" w14:textId="77777777" w:rsidR="0088213E" w:rsidRPr="0088213E" w:rsidRDefault="0088213E" w:rsidP="0088213E">
      <w:pPr>
        <w:pStyle w:val="ListParagraph"/>
        <w:spacing w:line="276" w:lineRule="auto"/>
        <w:rPr>
          <w:lang w:val="en-GB"/>
        </w:rPr>
      </w:pPr>
      <w:r w:rsidRPr="0088213E">
        <w:rPr>
          <w:lang w:val="en-GB"/>
        </w:rPr>
        <w:t>The Taj Mahal, located in Agra, India, is a UNESCO World Heritage Site and one of the most celebrated examples of Mughal architecture. Constructed between 1632 and 1653 by Emperor Shah Jahan, the monument symbolizes artistic excellence, cultural heritage, and historical significance (UNESCO, 2023).</w:t>
      </w:r>
    </w:p>
    <w:p w14:paraId="73D61DC4" w14:textId="77777777" w:rsidR="0088213E" w:rsidRPr="0088213E" w:rsidRDefault="0088213E" w:rsidP="0088213E">
      <w:pPr>
        <w:pStyle w:val="ListParagraph"/>
        <w:spacing w:line="276" w:lineRule="auto"/>
        <w:rPr>
          <w:b/>
          <w:bCs/>
          <w:lang w:val="en-GB"/>
        </w:rPr>
      </w:pPr>
      <w:r w:rsidRPr="0088213E">
        <w:rPr>
          <w:b/>
          <w:bCs/>
          <w:lang w:val="en-GB"/>
        </w:rPr>
        <w:t>A. List of Attributes</w:t>
      </w:r>
    </w:p>
    <w:p w14:paraId="7840D512" w14:textId="77777777" w:rsidR="0088213E" w:rsidRPr="0088213E" w:rsidRDefault="0088213E" w:rsidP="0088213E">
      <w:pPr>
        <w:pStyle w:val="ListParagraph"/>
        <w:numPr>
          <w:ilvl w:val="0"/>
          <w:numId w:val="8"/>
        </w:numPr>
        <w:spacing w:line="276" w:lineRule="auto"/>
        <w:rPr>
          <w:lang w:val="en-GB"/>
        </w:rPr>
      </w:pPr>
      <w:r w:rsidRPr="0088213E">
        <w:rPr>
          <w:lang w:val="en-GB"/>
        </w:rPr>
        <w:t xml:space="preserve">White marble mausoleum </w:t>
      </w:r>
    </w:p>
    <w:p w14:paraId="6A3B10E4" w14:textId="77777777" w:rsidR="0088213E" w:rsidRPr="0088213E" w:rsidRDefault="0088213E" w:rsidP="0088213E">
      <w:pPr>
        <w:pStyle w:val="ListParagraph"/>
        <w:numPr>
          <w:ilvl w:val="0"/>
          <w:numId w:val="8"/>
        </w:numPr>
        <w:spacing w:line="276" w:lineRule="auto"/>
        <w:rPr>
          <w:lang w:val="en-GB"/>
        </w:rPr>
      </w:pPr>
      <w:r w:rsidRPr="0088213E">
        <w:rPr>
          <w:lang w:val="en-GB"/>
        </w:rPr>
        <w:t xml:space="preserve">Central onion-shaped dome </w:t>
      </w:r>
    </w:p>
    <w:p w14:paraId="7703F6AE" w14:textId="77777777" w:rsidR="0088213E" w:rsidRPr="0088213E" w:rsidRDefault="0088213E" w:rsidP="0088213E">
      <w:pPr>
        <w:pStyle w:val="ListParagraph"/>
        <w:numPr>
          <w:ilvl w:val="0"/>
          <w:numId w:val="8"/>
        </w:numPr>
        <w:spacing w:line="276" w:lineRule="auto"/>
        <w:rPr>
          <w:lang w:val="en-GB"/>
        </w:rPr>
      </w:pPr>
      <w:r w:rsidRPr="0088213E">
        <w:rPr>
          <w:lang w:val="en-GB"/>
        </w:rPr>
        <w:t xml:space="preserve">Four corner minarets </w:t>
      </w:r>
    </w:p>
    <w:p w14:paraId="6E1B7B14" w14:textId="77777777" w:rsidR="0088213E" w:rsidRPr="0088213E" w:rsidRDefault="0088213E" w:rsidP="0088213E">
      <w:pPr>
        <w:pStyle w:val="ListParagraph"/>
        <w:numPr>
          <w:ilvl w:val="0"/>
          <w:numId w:val="8"/>
        </w:numPr>
        <w:spacing w:line="276" w:lineRule="auto"/>
        <w:rPr>
          <w:lang w:val="en-GB"/>
        </w:rPr>
      </w:pPr>
      <w:r w:rsidRPr="0088213E">
        <w:rPr>
          <w:lang w:val="en-GB"/>
        </w:rPr>
        <w:t xml:space="preserve">Mughal garden (Charbagh) </w:t>
      </w:r>
    </w:p>
    <w:p w14:paraId="2F4D907F" w14:textId="77777777" w:rsidR="0088213E" w:rsidRPr="0088213E" w:rsidRDefault="0088213E" w:rsidP="0088213E">
      <w:pPr>
        <w:pStyle w:val="ListParagraph"/>
        <w:numPr>
          <w:ilvl w:val="0"/>
          <w:numId w:val="8"/>
        </w:numPr>
        <w:spacing w:line="276" w:lineRule="auto"/>
        <w:rPr>
          <w:lang w:val="en-GB"/>
        </w:rPr>
      </w:pPr>
      <w:r w:rsidRPr="0088213E">
        <w:rPr>
          <w:lang w:val="en-GB"/>
        </w:rPr>
        <w:t xml:space="preserve">Reflecting pools </w:t>
      </w:r>
    </w:p>
    <w:p w14:paraId="4DAD3712" w14:textId="77777777" w:rsidR="0088213E" w:rsidRPr="0088213E" w:rsidRDefault="0088213E" w:rsidP="0088213E">
      <w:pPr>
        <w:pStyle w:val="ListParagraph"/>
        <w:numPr>
          <w:ilvl w:val="0"/>
          <w:numId w:val="8"/>
        </w:numPr>
        <w:spacing w:line="276" w:lineRule="auto"/>
        <w:rPr>
          <w:lang w:val="en-GB"/>
        </w:rPr>
      </w:pPr>
      <w:r w:rsidRPr="0088213E">
        <w:rPr>
          <w:lang w:val="en-GB"/>
        </w:rPr>
        <w:t xml:space="preserve">Intricate marble inlay work (Pietra Dura) </w:t>
      </w:r>
    </w:p>
    <w:p w14:paraId="09268CB4" w14:textId="77777777" w:rsidR="0088213E" w:rsidRPr="0088213E" w:rsidRDefault="0088213E" w:rsidP="0088213E">
      <w:pPr>
        <w:pStyle w:val="ListParagraph"/>
        <w:numPr>
          <w:ilvl w:val="0"/>
          <w:numId w:val="8"/>
        </w:numPr>
        <w:spacing w:line="276" w:lineRule="auto"/>
        <w:rPr>
          <w:lang w:val="en-GB"/>
        </w:rPr>
      </w:pPr>
      <w:r w:rsidRPr="0088213E">
        <w:rPr>
          <w:lang w:val="en-GB"/>
        </w:rPr>
        <w:t xml:space="preserve">Arabic calligraphy decorations </w:t>
      </w:r>
    </w:p>
    <w:p w14:paraId="26F07CBB" w14:textId="77777777" w:rsidR="0088213E" w:rsidRPr="0088213E" w:rsidRDefault="0088213E" w:rsidP="0088213E">
      <w:pPr>
        <w:pStyle w:val="ListParagraph"/>
        <w:numPr>
          <w:ilvl w:val="0"/>
          <w:numId w:val="8"/>
        </w:numPr>
        <w:spacing w:line="276" w:lineRule="auto"/>
        <w:rPr>
          <w:lang w:val="en-GB"/>
        </w:rPr>
      </w:pPr>
      <w:r w:rsidRPr="0088213E">
        <w:rPr>
          <w:lang w:val="en-GB"/>
        </w:rPr>
        <w:t xml:space="preserve">Yamuna River setting </w:t>
      </w:r>
    </w:p>
    <w:p w14:paraId="72EDD345" w14:textId="77777777" w:rsidR="0088213E" w:rsidRPr="0088213E" w:rsidRDefault="0088213E" w:rsidP="0088213E">
      <w:pPr>
        <w:pStyle w:val="ListParagraph"/>
        <w:numPr>
          <w:ilvl w:val="0"/>
          <w:numId w:val="8"/>
        </w:numPr>
        <w:spacing w:line="276" w:lineRule="auto"/>
        <w:rPr>
          <w:lang w:val="en-GB"/>
        </w:rPr>
      </w:pPr>
      <w:r w:rsidRPr="0088213E">
        <w:rPr>
          <w:lang w:val="en-GB"/>
        </w:rPr>
        <w:t xml:space="preserve">Symmetrical architectural design </w:t>
      </w:r>
    </w:p>
    <w:p w14:paraId="28CEE6E5" w14:textId="77777777" w:rsidR="0088213E" w:rsidRPr="0088213E" w:rsidRDefault="0088213E" w:rsidP="0088213E">
      <w:pPr>
        <w:pStyle w:val="ListParagraph"/>
        <w:numPr>
          <w:ilvl w:val="0"/>
          <w:numId w:val="8"/>
        </w:numPr>
        <w:spacing w:line="276" w:lineRule="auto"/>
        <w:rPr>
          <w:lang w:val="en-GB"/>
        </w:rPr>
      </w:pPr>
      <w:r w:rsidRPr="0088213E">
        <w:rPr>
          <w:lang w:val="en-GB"/>
        </w:rPr>
        <w:t xml:space="preserve">Historical association with Shah Jahan and Mumtaz Mahal </w:t>
      </w:r>
    </w:p>
    <w:p w14:paraId="247C972A" w14:textId="77777777" w:rsidR="0088213E" w:rsidRPr="0088213E" w:rsidRDefault="0088213E" w:rsidP="0088213E">
      <w:pPr>
        <w:pStyle w:val="ListParagraph"/>
        <w:numPr>
          <w:ilvl w:val="0"/>
          <w:numId w:val="8"/>
        </w:numPr>
        <w:spacing w:line="276" w:lineRule="auto"/>
        <w:rPr>
          <w:lang w:val="en-GB"/>
        </w:rPr>
      </w:pPr>
      <w:r w:rsidRPr="0088213E">
        <w:rPr>
          <w:lang w:val="en-GB"/>
        </w:rPr>
        <w:t xml:space="preserve">Religious and funerary significance </w:t>
      </w:r>
    </w:p>
    <w:p w14:paraId="5ABFF408" w14:textId="77777777" w:rsidR="0088213E" w:rsidRPr="0088213E" w:rsidRDefault="0088213E" w:rsidP="0088213E">
      <w:pPr>
        <w:pStyle w:val="ListParagraph"/>
        <w:numPr>
          <w:ilvl w:val="0"/>
          <w:numId w:val="8"/>
        </w:numPr>
        <w:spacing w:line="276" w:lineRule="auto"/>
        <w:rPr>
          <w:lang w:val="en-GB"/>
        </w:rPr>
      </w:pPr>
      <w:r w:rsidRPr="0088213E">
        <w:rPr>
          <w:lang w:val="en-GB"/>
        </w:rPr>
        <w:t xml:space="preserve">Traditional craftsmanship techniques </w:t>
      </w:r>
    </w:p>
    <w:p w14:paraId="1101C594" w14:textId="77777777" w:rsidR="0088213E" w:rsidRPr="0088213E" w:rsidRDefault="0088213E" w:rsidP="0088213E">
      <w:pPr>
        <w:pStyle w:val="ListParagraph"/>
        <w:spacing w:line="276" w:lineRule="auto"/>
        <w:rPr>
          <w:b/>
          <w:bCs/>
          <w:lang w:val="en-GB"/>
        </w:rPr>
      </w:pPr>
      <w:r w:rsidRPr="0088213E">
        <w:rPr>
          <w:b/>
          <w:bCs/>
          <w:lang w:val="en-GB"/>
        </w:rPr>
        <w:t>B. Classification of Attributes into Categories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68"/>
        <w:gridCol w:w="5758"/>
      </w:tblGrid>
      <w:tr w:rsidR="0088213E" w:rsidRPr="0088213E" w14:paraId="3396FFB3" w14:textId="77777777">
        <w:trPr>
          <w:tblHeader/>
          <w:tblCellSpacing w:w="15" w:type="dxa"/>
        </w:trPr>
        <w:tc>
          <w:tcPr>
            <w:tcW w:w="0" w:type="auto"/>
            <w:vAlign w:val="center"/>
            <w:hideMark/>
          </w:tcPr>
          <w:p w14:paraId="0C057D1C" w14:textId="77777777" w:rsidR="0088213E" w:rsidRPr="0088213E" w:rsidRDefault="0088213E" w:rsidP="0088213E">
            <w:pPr>
              <w:pStyle w:val="ListParagraph"/>
              <w:spacing w:line="276" w:lineRule="auto"/>
              <w:rPr>
                <w:b/>
                <w:bCs/>
                <w:lang w:val="en-GB"/>
              </w:rPr>
            </w:pPr>
            <w:r w:rsidRPr="0088213E">
              <w:rPr>
                <w:b/>
                <w:bCs/>
                <w:lang w:val="en-GB"/>
              </w:rPr>
              <w:t>Category</w:t>
            </w:r>
          </w:p>
        </w:tc>
        <w:tc>
          <w:tcPr>
            <w:tcW w:w="0" w:type="auto"/>
            <w:vAlign w:val="center"/>
            <w:hideMark/>
          </w:tcPr>
          <w:p w14:paraId="499D5371" w14:textId="77777777" w:rsidR="0088213E" w:rsidRPr="0088213E" w:rsidRDefault="0088213E" w:rsidP="0088213E">
            <w:pPr>
              <w:pStyle w:val="ListParagraph"/>
              <w:spacing w:line="276" w:lineRule="auto"/>
              <w:rPr>
                <w:b/>
                <w:bCs/>
                <w:lang w:val="en-GB"/>
              </w:rPr>
            </w:pPr>
            <w:r w:rsidRPr="0088213E">
              <w:rPr>
                <w:b/>
                <w:bCs/>
                <w:lang w:val="en-GB"/>
              </w:rPr>
              <w:t>Attributes</w:t>
            </w:r>
          </w:p>
        </w:tc>
      </w:tr>
      <w:tr w:rsidR="0088213E" w:rsidRPr="0088213E" w14:paraId="645C25D6" w14:textId="77777777">
        <w:trPr>
          <w:tblCellSpacing w:w="15" w:type="dxa"/>
        </w:trPr>
        <w:tc>
          <w:tcPr>
            <w:tcW w:w="0" w:type="auto"/>
            <w:vAlign w:val="center"/>
            <w:hideMark/>
          </w:tcPr>
          <w:p w14:paraId="42DC5436" w14:textId="77777777" w:rsidR="0088213E" w:rsidRPr="0088213E" w:rsidRDefault="0088213E" w:rsidP="0088213E">
            <w:pPr>
              <w:pStyle w:val="ListParagraph"/>
              <w:spacing w:line="276" w:lineRule="auto"/>
              <w:rPr>
                <w:lang w:val="en-GB"/>
              </w:rPr>
            </w:pPr>
            <w:r w:rsidRPr="0088213E">
              <w:rPr>
                <w:lang w:val="en-GB"/>
              </w:rPr>
              <w:t>Architectural Attributes</w:t>
            </w:r>
          </w:p>
        </w:tc>
        <w:tc>
          <w:tcPr>
            <w:tcW w:w="0" w:type="auto"/>
            <w:vAlign w:val="center"/>
            <w:hideMark/>
          </w:tcPr>
          <w:p w14:paraId="199781D2" w14:textId="77777777" w:rsidR="0088213E" w:rsidRPr="0088213E" w:rsidRDefault="0088213E" w:rsidP="0088213E">
            <w:pPr>
              <w:pStyle w:val="ListParagraph"/>
              <w:spacing w:line="276" w:lineRule="auto"/>
              <w:rPr>
                <w:lang w:val="en-GB"/>
              </w:rPr>
            </w:pPr>
            <w:r w:rsidRPr="0088213E">
              <w:rPr>
                <w:lang w:val="en-GB"/>
              </w:rPr>
              <w:t>White marble mausoleum, central dome, minarets, symmetrical design</w:t>
            </w:r>
          </w:p>
        </w:tc>
      </w:tr>
      <w:tr w:rsidR="0088213E" w:rsidRPr="0088213E" w14:paraId="1C08161B" w14:textId="77777777">
        <w:trPr>
          <w:tblCellSpacing w:w="15" w:type="dxa"/>
        </w:trPr>
        <w:tc>
          <w:tcPr>
            <w:tcW w:w="0" w:type="auto"/>
            <w:vAlign w:val="center"/>
            <w:hideMark/>
          </w:tcPr>
          <w:p w14:paraId="3E2466B2" w14:textId="77777777" w:rsidR="0088213E" w:rsidRPr="0088213E" w:rsidRDefault="0088213E" w:rsidP="0088213E">
            <w:pPr>
              <w:pStyle w:val="ListParagraph"/>
              <w:spacing w:line="276" w:lineRule="auto"/>
              <w:rPr>
                <w:lang w:val="en-GB"/>
              </w:rPr>
            </w:pPr>
            <w:r w:rsidRPr="0088213E">
              <w:rPr>
                <w:lang w:val="en-GB"/>
              </w:rPr>
              <w:t>Artistic Attributes</w:t>
            </w:r>
          </w:p>
        </w:tc>
        <w:tc>
          <w:tcPr>
            <w:tcW w:w="0" w:type="auto"/>
            <w:vAlign w:val="center"/>
            <w:hideMark/>
          </w:tcPr>
          <w:p w14:paraId="1584A058" w14:textId="77777777" w:rsidR="0088213E" w:rsidRPr="0088213E" w:rsidRDefault="0088213E" w:rsidP="0088213E">
            <w:pPr>
              <w:pStyle w:val="ListParagraph"/>
              <w:spacing w:line="276" w:lineRule="auto"/>
              <w:rPr>
                <w:lang w:val="en-GB"/>
              </w:rPr>
            </w:pPr>
            <w:r w:rsidRPr="0088213E">
              <w:rPr>
                <w:lang w:val="en-GB"/>
              </w:rPr>
              <w:t>Marble inlay work, calligraphy, decorative carvings</w:t>
            </w:r>
          </w:p>
        </w:tc>
      </w:tr>
      <w:tr w:rsidR="0088213E" w:rsidRPr="0088213E" w14:paraId="09365F78" w14:textId="77777777">
        <w:trPr>
          <w:tblCellSpacing w:w="15" w:type="dxa"/>
        </w:trPr>
        <w:tc>
          <w:tcPr>
            <w:tcW w:w="0" w:type="auto"/>
            <w:vAlign w:val="center"/>
            <w:hideMark/>
          </w:tcPr>
          <w:p w14:paraId="7D44BDE1" w14:textId="77777777" w:rsidR="0088213E" w:rsidRPr="0088213E" w:rsidRDefault="0088213E" w:rsidP="0088213E">
            <w:pPr>
              <w:pStyle w:val="ListParagraph"/>
              <w:spacing w:line="276" w:lineRule="auto"/>
              <w:rPr>
                <w:lang w:val="en-GB"/>
              </w:rPr>
            </w:pPr>
            <w:r w:rsidRPr="0088213E">
              <w:rPr>
                <w:lang w:val="en-GB"/>
              </w:rPr>
              <w:t>Landscape Attributes</w:t>
            </w:r>
          </w:p>
        </w:tc>
        <w:tc>
          <w:tcPr>
            <w:tcW w:w="0" w:type="auto"/>
            <w:vAlign w:val="center"/>
            <w:hideMark/>
          </w:tcPr>
          <w:p w14:paraId="51356A28" w14:textId="77777777" w:rsidR="0088213E" w:rsidRPr="0088213E" w:rsidRDefault="0088213E" w:rsidP="0088213E">
            <w:pPr>
              <w:pStyle w:val="ListParagraph"/>
              <w:spacing w:line="276" w:lineRule="auto"/>
              <w:rPr>
                <w:lang w:val="en-GB"/>
              </w:rPr>
            </w:pPr>
            <w:r w:rsidRPr="0088213E">
              <w:rPr>
                <w:lang w:val="en-GB"/>
              </w:rPr>
              <w:t>Mughal gardens, reflecting pools, Yamuna River setting</w:t>
            </w:r>
          </w:p>
        </w:tc>
      </w:tr>
      <w:tr w:rsidR="0088213E" w:rsidRPr="0088213E" w14:paraId="4B69853E" w14:textId="77777777">
        <w:trPr>
          <w:tblCellSpacing w:w="15" w:type="dxa"/>
        </w:trPr>
        <w:tc>
          <w:tcPr>
            <w:tcW w:w="0" w:type="auto"/>
            <w:vAlign w:val="center"/>
            <w:hideMark/>
          </w:tcPr>
          <w:p w14:paraId="05F93765" w14:textId="77777777" w:rsidR="0088213E" w:rsidRPr="0088213E" w:rsidRDefault="0088213E" w:rsidP="0088213E">
            <w:pPr>
              <w:pStyle w:val="ListParagraph"/>
              <w:spacing w:line="276" w:lineRule="auto"/>
              <w:rPr>
                <w:lang w:val="en-GB"/>
              </w:rPr>
            </w:pPr>
            <w:r w:rsidRPr="0088213E">
              <w:rPr>
                <w:lang w:val="en-GB"/>
              </w:rPr>
              <w:t>Historical Attributes</w:t>
            </w:r>
          </w:p>
        </w:tc>
        <w:tc>
          <w:tcPr>
            <w:tcW w:w="0" w:type="auto"/>
            <w:vAlign w:val="center"/>
            <w:hideMark/>
          </w:tcPr>
          <w:p w14:paraId="44CEC507" w14:textId="77777777" w:rsidR="0088213E" w:rsidRPr="0088213E" w:rsidRDefault="0088213E" w:rsidP="0088213E">
            <w:pPr>
              <w:pStyle w:val="ListParagraph"/>
              <w:spacing w:line="276" w:lineRule="auto"/>
              <w:rPr>
                <w:lang w:val="en-GB"/>
              </w:rPr>
            </w:pPr>
            <w:r w:rsidRPr="0088213E">
              <w:rPr>
                <w:lang w:val="en-GB"/>
              </w:rPr>
              <w:t>Association with Shah Jahan and Mumtaz Mahal</w:t>
            </w:r>
          </w:p>
        </w:tc>
      </w:tr>
      <w:tr w:rsidR="0088213E" w:rsidRPr="0088213E" w14:paraId="146D1607" w14:textId="77777777">
        <w:trPr>
          <w:tblCellSpacing w:w="15" w:type="dxa"/>
        </w:trPr>
        <w:tc>
          <w:tcPr>
            <w:tcW w:w="0" w:type="auto"/>
            <w:vAlign w:val="center"/>
            <w:hideMark/>
          </w:tcPr>
          <w:p w14:paraId="2A29845A" w14:textId="77777777" w:rsidR="0088213E" w:rsidRPr="0088213E" w:rsidRDefault="0088213E" w:rsidP="0088213E">
            <w:pPr>
              <w:pStyle w:val="ListParagraph"/>
              <w:spacing w:line="276" w:lineRule="auto"/>
              <w:rPr>
                <w:lang w:val="en-GB"/>
              </w:rPr>
            </w:pPr>
            <w:r w:rsidRPr="0088213E">
              <w:rPr>
                <w:lang w:val="en-GB"/>
              </w:rPr>
              <w:t>Cultural and Religious Attributes</w:t>
            </w:r>
          </w:p>
        </w:tc>
        <w:tc>
          <w:tcPr>
            <w:tcW w:w="0" w:type="auto"/>
            <w:vAlign w:val="center"/>
            <w:hideMark/>
          </w:tcPr>
          <w:p w14:paraId="15C72898" w14:textId="77777777" w:rsidR="0088213E" w:rsidRPr="0088213E" w:rsidRDefault="0088213E" w:rsidP="0088213E">
            <w:pPr>
              <w:pStyle w:val="ListParagraph"/>
              <w:spacing w:line="276" w:lineRule="auto"/>
              <w:rPr>
                <w:lang w:val="en-GB"/>
              </w:rPr>
            </w:pPr>
            <w:r w:rsidRPr="0088213E">
              <w:rPr>
                <w:lang w:val="en-GB"/>
              </w:rPr>
              <w:t>Funerary significance, Islamic architectural traditions</w:t>
            </w:r>
          </w:p>
        </w:tc>
      </w:tr>
      <w:tr w:rsidR="0088213E" w:rsidRPr="0088213E" w14:paraId="4A082D64" w14:textId="77777777">
        <w:trPr>
          <w:tblCellSpacing w:w="15" w:type="dxa"/>
        </w:trPr>
        <w:tc>
          <w:tcPr>
            <w:tcW w:w="0" w:type="auto"/>
            <w:vAlign w:val="center"/>
            <w:hideMark/>
          </w:tcPr>
          <w:p w14:paraId="37F2D6F8" w14:textId="77777777" w:rsidR="0088213E" w:rsidRPr="0088213E" w:rsidRDefault="0088213E" w:rsidP="0088213E">
            <w:pPr>
              <w:pStyle w:val="ListParagraph"/>
              <w:spacing w:line="276" w:lineRule="auto"/>
              <w:rPr>
                <w:lang w:val="en-GB"/>
              </w:rPr>
            </w:pPr>
            <w:r w:rsidRPr="0088213E">
              <w:rPr>
                <w:lang w:val="en-GB"/>
              </w:rPr>
              <w:t>Intangible Attributes</w:t>
            </w:r>
          </w:p>
        </w:tc>
        <w:tc>
          <w:tcPr>
            <w:tcW w:w="0" w:type="auto"/>
            <w:vAlign w:val="center"/>
            <w:hideMark/>
          </w:tcPr>
          <w:p w14:paraId="7A2DCC6B" w14:textId="77777777" w:rsidR="0088213E" w:rsidRPr="0088213E" w:rsidRDefault="0088213E" w:rsidP="0088213E">
            <w:pPr>
              <w:pStyle w:val="ListParagraph"/>
              <w:spacing w:line="276" w:lineRule="auto"/>
              <w:rPr>
                <w:lang w:val="en-GB"/>
              </w:rPr>
            </w:pPr>
            <w:r w:rsidRPr="0088213E">
              <w:rPr>
                <w:lang w:val="en-GB"/>
              </w:rPr>
              <w:t>Traditional craftsmanship and cultural symbolism</w:t>
            </w:r>
          </w:p>
        </w:tc>
      </w:tr>
    </w:tbl>
    <w:p w14:paraId="36C22D5F" w14:textId="77777777" w:rsidR="0088213E" w:rsidRPr="0088213E" w:rsidRDefault="0088213E" w:rsidP="0088213E">
      <w:pPr>
        <w:pStyle w:val="ListParagraph"/>
        <w:spacing w:line="276" w:lineRule="auto"/>
        <w:rPr>
          <w:b/>
          <w:bCs/>
          <w:lang w:val="en-GB"/>
        </w:rPr>
      </w:pPr>
      <w:r w:rsidRPr="0088213E">
        <w:rPr>
          <w:b/>
          <w:bCs/>
          <w:lang w:val="en-GB"/>
        </w:rPr>
        <w:t>C. How These Attributes Convey Heritage Significance</w:t>
      </w:r>
    </w:p>
    <w:p w14:paraId="52535965" w14:textId="77777777" w:rsidR="0088213E" w:rsidRPr="0088213E" w:rsidRDefault="0088213E" w:rsidP="0088213E">
      <w:pPr>
        <w:pStyle w:val="ListParagraph"/>
        <w:spacing w:line="276" w:lineRule="auto"/>
        <w:rPr>
          <w:lang w:val="en-GB"/>
        </w:rPr>
      </w:pPr>
      <w:r w:rsidRPr="0088213E">
        <w:rPr>
          <w:lang w:val="en-GB"/>
        </w:rPr>
        <w:t xml:space="preserve">The architectural attributes demonstrate the remarkable engineering and design achievements of Mughal architecture. The artistic attributes, including </w:t>
      </w:r>
      <w:proofErr w:type="spellStart"/>
      <w:r w:rsidRPr="0088213E">
        <w:rPr>
          <w:lang w:val="en-GB"/>
        </w:rPr>
        <w:t>pietra</w:t>
      </w:r>
      <w:proofErr w:type="spellEnd"/>
      <w:r w:rsidRPr="0088213E">
        <w:rPr>
          <w:lang w:val="en-GB"/>
        </w:rPr>
        <w:t xml:space="preserve"> dura </w:t>
      </w:r>
      <w:r w:rsidRPr="0088213E">
        <w:rPr>
          <w:lang w:val="en-GB"/>
        </w:rPr>
        <w:lastRenderedPageBreak/>
        <w:t>inlay and calligraphy, reflect exceptional craftsmanship and aesthetic sophistication. Landscape attributes create a harmonious relationship between the monument and its environment, enhancing its visual and symbolic value.</w:t>
      </w:r>
    </w:p>
    <w:p w14:paraId="62996742" w14:textId="77777777" w:rsidR="0088213E" w:rsidRPr="0088213E" w:rsidRDefault="0088213E" w:rsidP="0088213E">
      <w:pPr>
        <w:pStyle w:val="ListParagraph"/>
        <w:spacing w:line="276" w:lineRule="auto"/>
        <w:rPr>
          <w:lang w:val="en-GB"/>
        </w:rPr>
      </w:pPr>
      <w:r w:rsidRPr="0088213E">
        <w:rPr>
          <w:lang w:val="en-GB"/>
        </w:rPr>
        <w:t>Historical attributes connect the site to the Mughal Empire and the story of Shah Jahan's devotion to Mumtaz Mahal, making the monument a globally recognized symbol of love. Cultural and religious attributes highlight the spiritual and ceremonial functions of the mausoleum, while intangible attributes preserve traditional skills and knowledge that continue to influence heritage conservation practices today.</w:t>
      </w:r>
    </w:p>
    <w:p w14:paraId="321B3A93" w14:textId="77777777" w:rsidR="0088213E" w:rsidRDefault="0088213E" w:rsidP="0088213E">
      <w:pPr>
        <w:pStyle w:val="ListParagraph"/>
        <w:spacing w:line="276" w:lineRule="auto"/>
        <w:rPr>
          <w:lang w:val="en-GB"/>
        </w:rPr>
      </w:pPr>
      <w:r w:rsidRPr="0088213E">
        <w:rPr>
          <w:lang w:val="en-GB"/>
        </w:rPr>
        <w:t>Together, these attributes communicate the Outstanding Universal Value of the Taj Mahal and justify its status as one of the world's most significant cultural heritage sites. Their identification and protection are essential for maintaining the site's authenticity, integrity, and long-term preservation.</w:t>
      </w:r>
    </w:p>
    <w:p w14:paraId="5E23527B" w14:textId="77777777" w:rsidR="0088213E" w:rsidRPr="0088213E" w:rsidRDefault="0088213E" w:rsidP="0088213E">
      <w:pPr>
        <w:pStyle w:val="ListParagraph"/>
        <w:spacing w:line="276" w:lineRule="auto"/>
        <w:rPr>
          <w:lang w:val="en-GB"/>
        </w:rPr>
      </w:pPr>
    </w:p>
    <w:p w14:paraId="59A2ECF2" w14:textId="77777777" w:rsidR="0088213E" w:rsidRPr="0088213E" w:rsidRDefault="0088213E" w:rsidP="0088213E">
      <w:pPr>
        <w:pStyle w:val="ListParagraph"/>
        <w:spacing w:line="276" w:lineRule="auto"/>
        <w:rPr>
          <w:b/>
          <w:bCs/>
          <w:lang w:val="en-GB"/>
        </w:rPr>
      </w:pPr>
      <w:r w:rsidRPr="0088213E">
        <w:rPr>
          <w:b/>
          <w:bCs/>
          <w:lang w:val="en-GB"/>
        </w:rPr>
        <w:t>References</w:t>
      </w:r>
    </w:p>
    <w:p w14:paraId="5A68EE0F" w14:textId="77777777" w:rsidR="0088213E" w:rsidRPr="0088213E" w:rsidRDefault="0088213E" w:rsidP="0088213E">
      <w:pPr>
        <w:pStyle w:val="ListParagraph"/>
        <w:spacing w:line="276" w:lineRule="auto"/>
        <w:rPr>
          <w:lang w:val="en-GB"/>
        </w:rPr>
      </w:pPr>
      <w:proofErr w:type="spellStart"/>
      <w:r w:rsidRPr="0088213E">
        <w:rPr>
          <w:lang w:val="en-GB"/>
        </w:rPr>
        <w:t>Jokilehto</w:t>
      </w:r>
      <w:proofErr w:type="spellEnd"/>
      <w:r w:rsidRPr="0088213E">
        <w:rPr>
          <w:lang w:val="en-GB"/>
        </w:rPr>
        <w:t xml:space="preserve">, J. (2006). Considerations on authenticity and integrity in world heritage context. </w:t>
      </w:r>
      <w:r w:rsidRPr="0088213E">
        <w:rPr>
          <w:i/>
          <w:iCs/>
          <w:lang w:val="en-GB"/>
        </w:rPr>
        <w:t>City &amp; Time, 2</w:t>
      </w:r>
      <w:r w:rsidRPr="0088213E">
        <w:rPr>
          <w:lang w:val="en-GB"/>
        </w:rPr>
        <w:t>(1), 1–16.</w:t>
      </w:r>
    </w:p>
    <w:p w14:paraId="06818FBE" w14:textId="77777777" w:rsidR="0088213E" w:rsidRPr="0088213E" w:rsidRDefault="0088213E" w:rsidP="0088213E">
      <w:pPr>
        <w:pStyle w:val="ListParagraph"/>
        <w:spacing w:line="276" w:lineRule="auto"/>
        <w:rPr>
          <w:lang w:val="en-GB"/>
        </w:rPr>
      </w:pPr>
      <w:r w:rsidRPr="0088213E">
        <w:rPr>
          <w:lang w:val="en-GB"/>
        </w:rPr>
        <w:t xml:space="preserve">UNESCO. (2023). </w:t>
      </w:r>
      <w:r w:rsidRPr="0088213E">
        <w:rPr>
          <w:i/>
          <w:iCs/>
          <w:lang w:val="en-GB"/>
        </w:rPr>
        <w:t>Taj Mahal – World Heritage Property</w:t>
      </w:r>
      <w:r w:rsidRPr="0088213E">
        <w:rPr>
          <w:lang w:val="en-GB"/>
        </w:rPr>
        <w:t xml:space="preserve">. UNESCO World Heritage Centre. </w:t>
      </w:r>
      <w:hyperlink r:id="rId6" w:tgtFrame="_new" w:history="1">
        <w:r w:rsidRPr="0088213E">
          <w:rPr>
            <w:rStyle w:val="Hyperlink"/>
            <w:lang w:val="en-GB"/>
          </w:rPr>
          <w:t>https://whc.unesco.org/en/list/252/</w:t>
        </w:r>
      </w:hyperlink>
    </w:p>
    <w:p w14:paraId="33741AC8" w14:textId="77777777" w:rsidR="0088213E" w:rsidRPr="0088213E" w:rsidRDefault="0088213E" w:rsidP="0088213E">
      <w:pPr>
        <w:pStyle w:val="ListParagraph"/>
        <w:spacing w:line="276" w:lineRule="auto"/>
        <w:rPr>
          <w:lang w:val="en-GB"/>
        </w:rPr>
      </w:pPr>
      <w:r w:rsidRPr="0088213E">
        <w:rPr>
          <w:lang w:val="en-GB"/>
        </w:rPr>
        <w:t xml:space="preserve">Winter, T. (2014). Heritage studies and the privileging of theory. </w:t>
      </w:r>
      <w:r w:rsidRPr="0088213E">
        <w:rPr>
          <w:i/>
          <w:iCs/>
          <w:lang w:val="en-GB"/>
        </w:rPr>
        <w:t>International Journal of Heritage Studies, 20</w:t>
      </w:r>
      <w:r w:rsidRPr="0088213E">
        <w:rPr>
          <w:lang w:val="en-GB"/>
        </w:rPr>
        <w:t>(5), 556–572. https://doi.org/10.1080/13527258.2012.752737</w:t>
      </w:r>
    </w:p>
    <w:p w14:paraId="08342B53" w14:textId="77777777" w:rsidR="0088213E" w:rsidRPr="0088213E" w:rsidRDefault="0088213E" w:rsidP="0088213E">
      <w:pPr>
        <w:pStyle w:val="ListParagraph"/>
        <w:spacing w:line="276" w:lineRule="auto"/>
        <w:rPr>
          <w:lang w:val="en-GB"/>
        </w:rPr>
      </w:pPr>
      <w:r w:rsidRPr="0088213E">
        <w:rPr>
          <w:lang w:val="en-GB"/>
        </w:rPr>
        <w:t xml:space="preserve">ICOMOS. (2011). </w:t>
      </w:r>
      <w:r w:rsidRPr="0088213E">
        <w:rPr>
          <w:i/>
          <w:iCs/>
          <w:lang w:val="en-GB"/>
        </w:rPr>
        <w:t>Guidance on Heritage Impact Assessments for Cultural World Heritage Properties</w:t>
      </w:r>
      <w:r w:rsidRPr="0088213E">
        <w:rPr>
          <w:lang w:val="en-GB"/>
        </w:rPr>
        <w:t>. International Council on Monuments and Sites.</w:t>
      </w:r>
    </w:p>
    <w:p w14:paraId="4BD483D5" w14:textId="77777777" w:rsidR="0088213E" w:rsidRPr="00705037" w:rsidRDefault="0088213E" w:rsidP="0088213E">
      <w:pPr>
        <w:pStyle w:val="ListParagraph"/>
        <w:spacing w:line="276" w:lineRule="auto"/>
        <w:ind w:left="0"/>
        <w:rPr>
          <w:lang w:val="en-US"/>
        </w:rPr>
      </w:pPr>
    </w:p>
    <w:sectPr w:rsidR="0088213E" w:rsidRPr="007050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16816E74-112C-464C-879A-250E830B775F}"/>
    <w:embedBold r:id="rId2" w:fontKey="{D03771B1-450D-4D80-9C3B-F6742C852BBA}"/>
    <w:embedItalic r:id="rId3" w:fontKey="{F8A5EDF7-7E47-48D7-86FA-CAB37BB28AB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9F599661-BBEA-43F8-85CA-176F9C1C407D}"/>
  </w:font>
  <w:font w:name="Calibri Light">
    <w:panose1 w:val="020F0302020204030204"/>
    <w:charset w:val="00"/>
    <w:family w:val="swiss"/>
    <w:pitch w:val="variable"/>
    <w:sig w:usb0="E4002EFF" w:usb1="C000247B" w:usb2="00000009" w:usb3="00000000" w:csb0="000001FF" w:csb1="00000000"/>
    <w:embedRegular r:id="rId5" w:fontKey="{5E4C8970-9F43-47F5-9F11-9B97A53280E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E51792"/>
    <w:multiLevelType w:val="multilevel"/>
    <w:tmpl w:val="FF248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DBF239E"/>
    <w:multiLevelType w:val="hybridMultilevel"/>
    <w:tmpl w:val="2E6AE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7"/>
  </w:num>
  <w:num w:numId="3" w16cid:durableId="1544052912">
    <w:abstractNumId w:val="0"/>
  </w:num>
  <w:num w:numId="4" w16cid:durableId="746540664">
    <w:abstractNumId w:val="1"/>
  </w:num>
  <w:num w:numId="5" w16cid:durableId="1108088842">
    <w:abstractNumId w:val="3"/>
  </w:num>
  <w:num w:numId="6" w16cid:durableId="1713579031">
    <w:abstractNumId w:val="6"/>
  </w:num>
  <w:num w:numId="7" w16cid:durableId="612253008">
    <w:abstractNumId w:val="5"/>
  </w:num>
  <w:num w:numId="8" w16cid:durableId="6266698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700EC"/>
    <w:rsid w:val="00174BB1"/>
    <w:rsid w:val="00224FD9"/>
    <w:rsid w:val="002F4AE0"/>
    <w:rsid w:val="00384E8A"/>
    <w:rsid w:val="003D1074"/>
    <w:rsid w:val="00426865"/>
    <w:rsid w:val="00477CAA"/>
    <w:rsid w:val="00502E29"/>
    <w:rsid w:val="00563DD3"/>
    <w:rsid w:val="005E458B"/>
    <w:rsid w:val="00672345"/>
    <w:rsid w:val="00705037"/>
    <w:rsid w:val="007C7917"/>
    <w:rsid w:val="00844EC2"/>
    <w:rsid w:val="008516FE"/>
    <w:rsid w:val="0088213E"/>
    <w:rsid w:val="00942251"/>
    <w:rsid w:val="009C1D0A"/>
    <w:rsid w:val="00A044F7"/>
    <w:rsid w:val="00A057BE"/>
    <w:rsid w:val="00A8150E"/>
    <w:rsid w:val="00B20343"/>
    <w:rsid w:val="00B85EA7"/>
    <w:rsid w:val="00BE65DD"/>
    <w:rsid w:val="00C612A4"/>
    <w:rsid w:val="00C80777"/>
    <w:rsid w:val="00CC6AD1"/>
    <w:rsid w:val="00CF34F8"/>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26776"/>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88213E"/>
    <w:rPr>
      <w:color w:val="0563C1" w:themeColor="hyperlink"/>
      <w:u w:val="single"/>
    </w:rPr>
  </w:style>
  <w:style w:type="character" w:styleId="UnresolvedMention">
    <w:name w:val="Unresolved Mention"/>
    <w:basedOn w:val="DefaultParagraphFont"/>
    <w:uiPriority w:val="99"/>
    <w:semiHidden/>
    <w:unhideWhenUsed/>
    <w:rsid w:val="008821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en/list/252/"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1067</Words>
  <Characters>6086</Characters>
  <Application>Microsoft Office Word</Application>
  <DocSecurity>0</DocSecurity>
  <Lines>50</Lines>
  <Paragraphs>14</Paragraphs>
  <ScaleCrop>false</ScaleCrop>
  <Company/>
  <LinksUpToDate>false</LinksUpToDate>
  <CharactersWithSpaces>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2026-06-17T15:02:00Z</dcterms:created>
  <dcterms:modified xsi:type="dcterms:W3CDTF">2026-06-17T15:02:00Z</dcterms:modified>
</cp:coreProperties>
</file>