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72BB1342" w14:textId="7DCD32FF" w:rsidR="0019504D" w:rsidRPr="00B2485B" w:rsidRDefault="00635572">
      <w:pPr>
        <w:rPr>
          <w:rFonts w:asciiTheme="majorBidi" w:hAnsiTheme="majorBidi" w:cstheme="majorBidi"/>
        </w:rPr>
      </w:pPr>
      <w:r w:rsidRPr="00635572">
        <w:rPr>
          <w:rFonts w:asciiTheme="majorBidi" w:hAnsiTheme="majorBidi" w:cstheme="majorBidi"/>
        </w:rPr>
        <w:t>Dayanand</w:t>
      </w:r>
    </w:p>
    <w:p w14:paraId="0DDEBE39" w14:textId="77777777" w:rsidR="00CD620A" w:rsidRPr="00B2485B" w:rsidRDefault="00CD620A">
      <w:pPr>
        <w:rPr>
          <w:rFonts w:asciiTheme="majorBidi" w:hAnsiTheme="majorBidi" w:cstheme="majorBidi"/>
        </w:rPr>
      </w:pPr>
    </w:p>
    <w:p w14:paraId="353442D6" w14:textId="77777777" w:rsidR="00CD620A" w:rsidRPr="00B2485B" w:rsidRDefault="00CD620A">
      <w:pPr>
        <w:rPr>
          <w:rFonts w:asciiTheme="majorBidi" w:hAnsiTheme="majorBidi" w:cstheme="majorBidi"/>
        </w:rPr>
      </w:pPr>
    </w:p>
    <w:p w14:paraId="30F4D313" w14:textId="77777777" w:rsidR="00CD620A" w:rsidRPr="00B2485B" w:rsidRDefault="00CD620A">
      <w:pPr>
        <w:rPr>
          <w:rFonts w:asciiTheme="majorBidi" w:hAnsiTheme="majorBidi" w:cstheme="majorBidi"/>
        </w:rPr>
      </w:pPr>
    </w:p>
    <w:p w14:paraId="3B5256BF" w14:textId="77777777" w:rsidR="00CD620A" w:rsidRPr="00B2485B" w:rsidRDefault="00CD620A">
      <w:pPr>
        <w:rPr>
          <w:rFonts w:asciiTheme="majorBidi" w:hAnsiTheme="majorBidi" w:cstheme="majorBidi"/>
        </w:rPr>
      </w:pPr>
    </w:p>
    <w:p w14:paraId="60D6A4DE" w14:textId="77777777" w:rsidR="00CD620A" w:rsidRPr="00B2485B" w:rsidRDefault="00CD620A">
      <w:pPr>
        <w:rPr>
          <w:rFonts w:asciiTheme="majorBidi" w:hAnsiTheme="majorBidi" w:cstheme="majorBidi"/>
        </w:rPr>
      </w:pP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Default="00AE0CD3" w:rsidP="00EA737F">
      <w:pPr>
        <w:spacing w:line="276" w:lineRule="auto"/>
        <w:rPr>
          <w:rFonts w:asciiTheme="majorBidi" w:hAnsiTheme="majorBidi" w:cstheme="majorBidi"/>
          <w:lang w:val="en-US"/>
        </w:rPr>
      </w:pPr>
    </w:p>
    <w:p w14:paraId="1A7C46F6" w14:textId="77777777" w:rsidR="001173C8" w:rsidRDefault="001173C8" w:rsidP="00EA737F">
      <w:pPr>
        <w:spacing w:line="276" w:lineRule="auto"/>
        <w:rPr>
          <w:rFonts w:asciiTheme="majorBidi" w:hAnsiTheme="majorBidi" w:cstheme="majorBidi"/>
          <w:lang w:val="en-US"/>
        </w:rPr>
      </w:pPr>
    </w:p>
    <w:p w14:paraId="1DB28BED" w14:textId="77777777" w:rsidR="001173C8" w:rsidRDefault="001173C8" w:rsidP="00EA737F">
      <w:pPr>
        <w:spacing w:line="276" w:lineRule="auto"/>
        <w:rPr>
          <w:rFonts w:asciiTheme="majorBidi" w:hAnsiTheme="majorBidi" w:cstheme="majorBidi"/>
          <w:lang w:val="en-US"/>
        </w:rPr>
      </w:pPr>
    </w:p>
    <w:p w14:paraId="7D81B5D6" w14:textId="77777777" w:rsidR="001173C8" w:rsidRDefault="001173C8" w:rsidP="00EA737F">
      <w:pPr>
        <w:spacing w:line="276" w:lineRule="auto"/>
        <w:rPr>
          <w:rFonts w:asciiTheme="majorBidi" w:hAnsiTheme="majorBidi" w:cstheme="majorBidi"/>
          <w:lang w:val="en-US"/>
        </w:rPr>
      </w:pPr>
    </w:p>
    <w:p w14:paraId="7FFF28BA" w14:textId="77777777" w:rsidR="001173C8" w:rsidRDefault="001173C8" w:rsidP="00EA737F">
      <w:pPr>
        <w:spacing w:line="276" w:lineRule="auto"/>
        <w:rPr>
          <w:rFonts w:asciiTheme="majorBidi" w:hAnsiTheme="majorBidi" w:cstheme="majorBidi"/>
          <w:lang w:val="en-US"/>
        </w:rPr>
      </w:pPr>
    </w:p>
    <w:p w14:paraId="4451CDC7" w14:textId="77777777" w:rsidR="001173C8" w:rsidRDefault="001173C8" w:rsidP="00EA737F">
      <w:pPr>
        <w:spacing w:line="276" w:lineRule="auto"/>
        <w:rPr>
          <w:rFonts w:asciiTheme="majorBidi" w:hAnsiTheme="majorBidi" w:cstheme="majorBidi"/>
          <w:lang w:val="en-US"/>
        </w:rPr>
      </w:pPr>
    </w:p>
    <w:p w14:paraId="192960C8" w14:textId="3E5110AF" w:rsidR="0031630E" w:rsidRDefault="0031630E" w:rsidP="00EA737F">
      <w:pPr>
        <w:spacing w:line="276" w:lineRule="auto"/>
        <w:rPr>
          <w:rFonts w:asciiTheme="majorBidi" w:hAnsiTheme="majorBidi" w:cstheme="majorBidi"/>
          <w:lang w:val="en-US"/>
        </w:rPr>
      </w:pPr>
    </w:p>
    <w:p w14:paraId="7D1A39B8" w14:textId="77777777" w:rsidR="0031630E" w:rsidRDefault="0031630E" w:rsidP="00EA737F">
      <w:pPr>
        <w:spacing w:line="276" w:lineRule="auto"/>
        <w:rPr>
          <w:rFonts w:asciiTheme="majorBidi" w:hAnsiTheme="majorBidi" w:cstheme="majorBidi"/>
          <w:lang w:val="en-US"/>
        </w:rPr>
      </w:pPr>
    </w:p>
    <w:p w14:paraId="1855C80C" w14:textId="77777777" w:rsidR="0031630E" w:rsidRDefault="0031630E" w:rsidP="00EA737F">
      <w:pPr>
        <w:spacing w:line="276" w:lineRule="auto"/>
        <w:rPr>
          <w:rFonts w:asciiTheme="majorBidi" w:hAnsiTheme="majorBidi" w:cstheme="majorBidi"/>
          <w:lang w:val="en-US"/>
        </w:rPr>
      </w:pPr>
    </w:p>
    <w:p w14:paraId="5A8AF36B" w14:textId="77777777" w:rsidR="001173C8" w:rsidRDefault="001173C8" w:rsidP="00EA737F">
      <w:pPr>
        <w:spacing w:line="276" w:lineRule="auto"/>
        <w:rPr>
          <w:rFonts w:asciiTheme="majorBidi" w:hAnsiTheme="majorBidi" w:cstheme="majorBidi"/>
          <w:lang w:val="en-US"/>
        </w:rPr>
      </w:pPr>
    </w:p>
    <w:p w14:paraId="3BC84DB7" w14:textId="77777777" w:rsidR="001173C8" w:rsidRDefault="001173C8" w:rsidP="00EA737F">
      <w:pPr>
        <w:spacing w:line="276" w:lineRule="auto"/>
        <w:rPr>
          <w:rFonts w:asciiTheme="majorBidi" w:hAnsiTheme="majorBidi" w:cstheme="majorBidi"/>
          <w:lang w:val="en-US"/>
        </w:rPr>
      </w:pPr>
    </w:p>
    <w:p w14:paraId="369545F6" w14:textId="77777777" w:rsidR="001173C8" w:rsidRDefault="001173C8" w:rsidP="00EA737F">
      <w:pPr>
        <w:spacing w:line="276" w:lineRule="auto"/>
        <w:rPr>
          <w:rFonts w:asciiTheme="majorBidi" w:hAnsiTheme="majorBidi" w:cstheme="majorBidi"/>
          <w:lang w:val="en-US"/>
        </w:rPr>
      </w:pPr>
    </w:p>
    <w:p w14:paraId="68B45C70" w14:textId="77777777" w:rsidR="001173C8" w:rsidRDefault="001173C8" w:rsidP="00EA737F">
      <w:pPr>
        <w:spacing w:line="276" w:lineRule="auto"/>
        <w:rPr>
          <w:rFonts w:asciiTheme="majorBidi" w:hAnsiTheme="majorBidi" w:cstheme="majorBidi"/>
          <w:lang w:val="en-US"/>
        </w:rPr>
      </w:pPr>
    </w:p>
    <w:p w14:paraId="61F9A358" w14:textId="77777777" w:rsidR="001173C8" w:rsidRDefault="001173C8" w:rsidP="00EA737F">
      <w:pPr>
        <w:spacing w:line="276" w:lineRule="auto"/>
        <w:rPr>
          <w:rFonts w:asciiTheme="majorBidi" w:hAnsiTheme="majorBidi" w:cstheme="majorBidi"/>
          <w:lang w:val="en-US"/>
        </w:rPr>
      </w:pPr>
    </w:p>
    <w:p w14:paraId="6AE8D910" w14:textId="0967826F" w:rsidR="00A40CBB" w:rsidRDefault="00F037B7" w:rsidP="00A40CBB">
      <w:pPr>
        <w:spacing w:line="276" w:lineRule="auto"/>
        <w:rPr>
          <w:rFonts w:asciiTheme="majorBidi" w:hAnsiTheme="majorBidi" w:cstheme="majorBidi"/>
          <w:b/>
          <w:bCs/>
          <w:lang w:val="en-US"/>
        </w:rPr>
      </w:pPr>
      <w:r w:rsidRPr="00F037B7">
        <w:rPr>
          <w:rFonts w:asciiTheme="majorBidi" w:hAnsiTheme="majorBidi" w:cstheme="majorBidi"/>
          <w:b/>
          <w:bCs/>
        </w:rPr>
        <w:t>Q1. Explain the Different Types of Membership in the UN World Tourism Organization (UNWTO)</w:t>
      </w:r>
    </w:p>
    <w:p w14:paraId="1D6467ED" w14:textId="77777777" w:rsidR="00F037B7" w:rsidRPr="00F037B7" w:rsidRDefault="00F037B7" w:rsidP="00A40CBB">
      <w:pPr>
        <w:spacing w:line="276" w:lineRule="auto"/>
        <w:rPr>
          <w:rFonts w:asciiTheme="majorBidi" w:hAnsiTheme="majorBidi" w:cstheme="majorBidi"/>
          <w:b/>
          <w:bCs/>
          <w:lang w:val="en-US"/>
        </w:rPr>
      </w:pPr>
    </w:p>
    <w:p w14:paraId="77EE5780" w14:textId="77777777" w:rsidR="00635572" w:rsidRPr="00635572" w:rsidRDefault="00635572" w:rsidP="00635572">
      <w:pPr>
        <w:spacing w:line="276" w:lineRule="auto"/>
        <w:rPr>
          <w:rFonts w:asciiTheme="majorBidi" w:hAnsiTheme="majorBidi" w:cstheme="majorBidi"/>
          <w:lang w:val="en-GB"/>
        </w:rPr>
      </w:pPr>
      <w:r w:rsidRPr="00635572">
        <w:rPr>
          <w:rFonts w:asciiTheme="majorBidi" w:hAnsiTheme="majorBidi" w:cstheme="majorBidi"/>
          <w:lang w:val="en-GB"/>
        </w:rPr>
        <w:t>The main international organization in charge of directing the growth of tourism in a way that is inclusive, moral, and sustainable is the United Nations World Tourism Organization (UNWTO). UNWTO established a three-tiered membership structure—Full Members, Associate Members, and Affiliate Members—to guarantee efficient worldwide participation while upholding organized governance. Within the organization's operational and decision-making framework, each category has a specific function.</w:t>
      </w:r>
      <w:r w:rsidRPr="00635572">
        <w:rPr>
          <w:rFonts w:asciiTheme="majorBidi" w:hAnsiTheme="majorBidi" w:cstheme="majorBidi"/>
          <w:lang w:val="en-GB"/>
        </w:rPr>
        <w:br/>
      </w:r>
      <w:r w:rsidRPr="00635572">
        <w:rPr>
          <w:rFonts w:asciiTheme="majorBidi" w:hAnsiTheme="majorBidi" w:cstheme="majorBidi"/>
          <w:lang w:val="en-GB"/>
        </w:rPr>
        <w:br/>
        <w:t>The foundation of the UNWTO's governance structure is made up of full members. Sovereign states that are members of the UN or one of its specialized organizations fall under this category. Full Members have full voting rights at the UNWTO General Assembly, which enables them to approve budgets, implement strategic plans, and have an impact on international tourism policy. In this capacity, Full Members actively support frameworks for crisis management, sustainable development programs, international tourist regulation, and ethical tourism standards. Their involvement guarantees that the growth of the tourism industry is in line with more general economic, social, and environmental goals on a worldwide scale (UNWTO, 2023).</w:t>
      </w:r>
      <w:r w:rsidRPr="00635572">
        <w:rPr>
          <w:rFonts w:asciiTheme="majorBidi" w:hAnsiTheme="majorBidi" w:cstheme="majorBidi"/>
          <w:lang w:val="en-GB"/>
        </w:rPr>
        <w:br/>
      </w:r>
      <w:r w:rsidRPr="00635572">
        <w:rPr>
          <w:rFonts w:asciiTheme="majorBidi" w:hAnsiTheme="majorBidi" w:cstheme="majorBidi"/>
          <w:lang w:val="en-GB"/>
        </w:rPr>
        <w:br/>
        <w:t xml:space="preserve">Territories or regions that are not entirely autonomous but have control over tourism-related matters fall under the category of Associate Members. Dependent territories and autonomous regions are two examples. Associate Members are allowed to take part in research projects, technical programs, and UNWTO meetings. They do not, however, </w:t>
      </w:r>
      <w:proofErr w:type="gramStart"/>
      <w:r w:rsidRPr="00635572">
        <w:rPr>
          <w:rFonts w:asciiTheme="majorBidi" w:hAnsiTheme="majorBidi" w:cstheme="majorBidi"/>
          <w:lang w:val="en-GB"/>
        </w:rPr>
        <w:t>have the ability to</w:t>
      </w:r>
      <w:proofErr w:type="gramEnd"/>
      <w:r w:rsidRPr="00635572">
        <w:rPr>
          <w:rFonts w:asciiTheme="majorBidi" w:hAnsiTheme="majorBidi" w:cstheme="majorBidi"/>
          <w:lang w:val="en-GB"/>
        </w:rPr>
        <w:t xml:space="preserve"> vote in the General Assembly. This restriction allows them to take advantage of international tourist collaboration, policy assistance, and capacity-building efforts while also reflecting their international legal standing (UNWTO, 2022).</w:t>
      </w:r>
      <w:r w:rsidRPr="00635572">
        <w:rPr>
          <w:rFonts w:asciiTheme="majorBidi" w:hAnsiTheme="majorBidi" w:cstheme="majorBidi"/>
          <w:lang w:val="en-GB"/>
        </w:rPr>
        <w:br/>
      </w:r>
      <w:r w:rsidRPr="00635572">
        <w:rPr>
          <w:rFonts w:asciiTheme="majorBidi" w:hAnsiTheme="majorBidi" w:cstheme="majorBidi"/>
          <w:lang w:val="en-GB"/>
        </w:rPr>
        <w:br/>
      </w:r>
      <w:proofErr w:type="gramStart"/>
      <w:r w:rsidRPr="00635572">
        <w:rPr>
          <w:rFonts w:asciiTheme="majorBidi" w:hAnsiTheme="majorBidi" w:cstheme="majorBidi"/>
          <w:lang w:val="en-GB"/>
        </w:rPr>
        <w:t>Non-governmental</w:t>
      </w:r>
      <w:proofErr w:type="gramEnd"/>
      <w:r w:rsidRPr="00635572">
        <w:rPr>
          <w:rFonts w:asciiTheme="majorBidi" w:hAnsiTheme="majorBidi" w:cstheme="majorBidi"/>
          <w:lang w:val="en-GB"/>
        </w:rPr>
        <w:t xml:space="preserve"> organizations and tourism-related institutions make up Affiliate Members. Private travel agencies, destination management firms, academic institutions, research facilities, travel associations, and local government agencies are all included in this category. Despite not participating in official decision-making, Affiliate Members make a substantial contribution through their industry knowledge, creativity, professional development, and research. At the local, national, and international levels, their participation improves the effective execution of tourist strategies and fortifies public-private partnerships (Sharpley, 2018).</w:t>
      </w:r>
      <w:r w:rsidRPr="00635572">
        <w:rPr>
          <w:rFonts w:asciiTheme="majorBidi" w:hAnsiTheme="majorBidi" w:cstheme="majorBidi"/>
          <w:lang w:val="en-GB"/>
        </w:rPr>
        <w:br/>
      </w:r>
      <w:r w:rsidRPr="00635572">
        <w:rPr>
          <w:rFonts w:asciiTheme="majorBidi" w:hAnsiTheme="majorBidi" w:cstheme="majorBidi"/>
          <w:lang w:val="en-GB"/>
        </w:rPr>
        <w:br/>
        <w:t>In conclusion, the UNWTO membership structure strikes a balance between private sector involvement, regional involvement, and state leadership. The organization's intergovernmental nature is maintained while thorough collaboration is made possible by this inclusive framework.</w:t>
      </w:r>
    </w:p>
    <w:p w14:paraId="2AC0719A" w14:textId="77777777" w:rsidR="007F3BD1" w:rsidRDefault="007F3BD1" w:rsidP="00A40CBB">
      <w:pPr>
        <w:spacing w:line="276" w:lineRule="auto"/>
        <w:rPr>
          <w:rFonts w:asciiTheme="majorBidi" w:hAnsiTheme="majorBidi" w:cstheme="majorBidi"/>
          <w:b/>
          <w:bCs/>
          <w:lang w:val="en-GB"/>
        </w:rPr>
      </w:pPr>
    </w:p>
    <w:p w14:paraId="3B6276F1" w14:textId="77777777" w:rsidR="007F3BD1" w:rsidRDefault="007F3BD1" w:rsidP="00A40CBB">
      <w:pPr>
        <w:spacing w:line="276" w:lineRule="auto"/>
        <w:rPr>
          <w:rFonts w:asciiTheme="majorBidi" w:hAnsiTheme="majorBidi" w:cstheme="majorBidi"/>
          <w:b/>
          <w:bCs/>
          <w:lang w:val="en-GB"/>
        </w:rPr>
      </w:pPr>
    </w:p>
    <w:p w14:paraId="4F271129" w14:textId="77777777" w:rsidR="007F3BD1" w:rsidRDefault="007F3BD1" w:rsidP="00A40CBB">
      <w:pPr>
        <w:spacing w:line="276" w:lineRule="auto"/>
        <w:rPr>
          <w:rFonts w:asciiTheme="majorBidi" w:hAnsiTheme="majorBidi" w:cstheme="majorBidi"/>
          <w:b/>
          <w:bCs/>
          <w:lang w:val="en-GB"/>
        </w:rPr>
      </w:pPr>
    </w:p>
    <w:p w14:paraId="6ECE9F09" w14:textId="77777777" w:rsidR="007F3BD1" w:rsidRPr="00A40CBB" w:rsidRDefault="007F3BD1" w:rsidP="00A40CBB">
      <w:pPr>
        <w:spacing w:line="276" w:lineRule="auto"/>
        <w:rPr>
          <w:rFonts w:asciiTheme="majorBidi" w:hAnsiTheme="majorBidi" w:cstheme="majorBidi"/>
          <w:b/>
          <w:bCs/>
          <w:lang w:val="en-GB"/>
        </w:rPr>
      </w:pPr>
    </w:p>
    <w:p w14:paraId="7408B0E6" w14:textId="77777777" w:rsidR="007F3BD1" w:rsidRPr="007F3BD1" w:rsidRDefault="007F3BD1" w:rsidP="007F3BD1">
      <w:pPr>
        <w:spacing w:line="276" w:lineRule="auto"/>
        <w:rPr>
          <w:rFonts w:asciiTheme="majorBidi" w:hAnsiTheme="majorBidi" w:cstheme="majorBidi"/>
          <w:b/>
          <w:bCs/>
          <w:lang w:val="en-GB"/>
        </w:rPr>
      </w:pPr>
      <w:r w:rsidRPr="007F3BD1">
        <w:rPr>
          <w:rFonts w:asciiTheme="majorBidi" w:hAnsiTheme="majorBidi" w:cstheme="majorBidi"/>
          <w:b/>
          <w:bCs/>
          <w:lang w:val="en-GB"/>
        </w:rPr>
        <w:t>Q2. Who Qualifies as a Full Member of UNWTO?</w:t>
      </w:r>
    </w:p>
    <w:p w14:paraId="0C776896" w14:textId="77777777" w:rsidR="007F3BD1" w:rsidRPr="007F3BD1" w:rsidRDefault="007F3BD1" w:rsidP="007F3BD1">
      <w:pPr>
        <w:spacing w:line="276" w:lineRule="auto"/>
        <w:rPr>
          <w:rFonts w:asciiTheme="majorBidi" w:hAnsiTheme="majorBidi" w:cstheme="majorBidi"/>
          <w:b/>
          <w:bCs/>
          <w:lang w:val="en-GB"/>
        </w:rPr>
      </w:pPr>
    </w:p>
    <w:p w14:paraId="37F98ABC" w14:textId="77777777" w:rsidR="007F3BD1" w:rsidRPr="007F3BD1" w:rsidRDefault="007F3BD1" w:rsidP="007F3BD1">
      <w:pPr>
        <w:spacing w:line="276" w:lineRule="auto"/>
        <w:rPr>
          <w:rFonts w:asciiTheme="majorBidi" w:hAnsiTheme="majorBidi" w:cstheme="majorBidi"/>
          <w:b/>
          <w:bCs/>
          <w:lang w:val="en-GB"/>
        </w:rPr>
      </w:pPr>
    </w:p>
    <w:p w14:paraId="7B4F5D72" w14:textId="77777777" w:rsidR="00635572" w:rsidRPr="00635572" w:rsidRDefault="00635572" w:rsidP="00635572">
      <w:pPr>
        <w:spacing w:line="276" w:lineRule="auto"/>
        <w:rPr>
          <w:rFonts w:asciiTheme="majorBidi" w:hAnsiTheme="majorBidi" w:cstheme="majorBidi"/>
          <w:lang w:val="en-GB"/>
        </w:rPr>
      </w:pPr>
      <w:r w:rsidRPr="00635572">
        <w:rPr>
          <w:rFonts w:asciiTheme="majorBidi" w:hAnsiTheme="majorBidi" w:cstheme="majorBidi"/>
          <w:lang w:val="en-GB"/>
        </w:rPr>
        <w:t xml:space="preserve">Only sovereign governments that satisfy certain institutional, political, and legal requirements are eligible for full membership in the UNWTO. A nation must be a recognized member of the UN or one of its specialized agencies </w:t>
      </w:r>
      <w:proofErr w:type="gramStart"/>
      <w:r w:rsidRPr="00635572">
        <w:rPr>
          <w:rFonts w:asciiTheme="majorBidi" w:hAnsiTheme="majorBidi" w:cstheme="majorBidi"/>
          <w:lang w:val="en-GB"/>
        </w:rPr>
        <w:t>in order to</w:t>
      </w:r>
      <w:proofErr w:type="gramEnd"/>
      <w:r w:rsidRPr="00635572">
        <w:rPr>
          <w:rFonts w:asciiTheme="majorBidi" w:hAnsiTheme="majorBidi" w:cstheme="majorBidi"/>
          <w:lang w:val="en-GB"/>
        </w:rPr>
        <w:t xml:space="preserve"> be eligible. This mandate guarantees that UNWTO adheres to international law and diplomatic standards while operating within the larger framework of international governance (UNWTO, 2023).</w:t>
      </w:r>
      <w:r w:rsidRPr="00635572">
        <w:rPr>
          <w:rFonts w:asciiTheme="majorBidi" w:hAnsiTheme="majorBidi" w:cstheme="majorBidi"/>
          <w:lang w:val="en-GB"/>
        </w:rPr>
        <w:br/>
      </w:r>
      <w:r w:rsidRPr="00635572">
        <w:rPr>
          <w:rFonts w:asciiTheme="majorBidi" w:hAnsiTheme="majorBidi" w:cstheme="majorBidi"/>
          <w:lang w:val="en-GB"/>
        </w:rPr>
        <w:br/>
        <w:t>The government of the applicant state must submit a formal application to start the process of becoming a Full Member. The UNWTO General Assembly must evaluate and approve this application. Upon acceptance, the state consents to abide by the UNWTO Statutes, which specify the goals, tenets, and duties of the organization. These laws place a strong focus on pledges to promote ethical behaviour, international collaboration, sustainable tourism development, and respect for environmental and cultural resources (UNWTO, 2022).</w:t>
      </w:r>
      <w:r w:rsidRPr="00635572">
        <w:rPr>
          <w:rFonts w:asciiTheme="majorBidi" w:hAnsiTheme="majorBidi" w:cstheme="majorBidi"/>
          <w:lang w:val="en-GB"/>
        </w:rPr>
        <w:br/>
      </w:r>
      <w:r w:rsidRPr="00635572">
        <w:rPr>
          <w:rFonts w:asciiTheme="majorBidi" w:hAnsiTheme="majorBidi" w:cstheme="majorBidi"/>
          <w:lang w:val="en-GB"/>
        </w:rPr>
        <w:br/>
        <w:t xml:space="preserve">Voting capacity in the General Assembly is one of the full participation rights enjoyed by full members. This gives them the ability to have an impact on important choices like international tourism frameworks, policy recommendations, and strategic priorities. Additionally, full members participate in the approval of budgets and programs as well as the election of executive bodies. In exchange, member nations are expected to </w:t>
      </w:r>
      <w:proofErr w:type="spellStart"/>
      <w:r w:rsidRPr="00635572">
        <w:rPr>
          <w:rFonts w:asciiTheme="majorBidi" w:hAnsiTheme="majorBidi" w:cstheme="majorBidi"/>
          <w:lang w:val="en-GB"/>
        </w:rPr>
        <w:t>fulfill</w:t>
      </w:r>
      <w:proofErr w:type="spellEnd"/>
      <w:r w:rsidRPr="00635572">
        <w:rPr>
          <w:rFonts w:asciiTheme="majorBidi" w:hAnsiTheme="majorBidi" w:cstheme="majorBidi"/>
          <w:lang w:val="en-GB"/>
        </w:rPr>
        <w:t xml:space="preserve"> their financial responsibilities by contributing annually to UNWTO research, technical support, and development projects (Hall, 2019).</w:t>
      </w:r>
      <w:r w:rsidRPr="00635572">
        <w:rPr>
          <w:rFonts w:asciiTheme="majorBidi" w:hAnsiTheme="majorBidi" w:cstheme="majorBidi"/>
          <w:lang w:val="en-GB"/>
        </w:rPr>
        <w:br/>
      </w:r>
      <w:r w:rsidRPr="00635572">
        <w:rPr>
          <w:rFonts w:asciiTheme="majorBidi" w:hAnsiTheme="majorBidi" w:cstheme="majorBidi"/>
          <w:lang w:val="en-GB"/>
        </w:rPr>
        <w:br/>
        <w:t>In addition to making monetary contributions, Full Members are urged to actively participate in cooperative projects, policy discussions, and the exchange of tourism data. Access to worldwide best practices, training programs, tourism statistics, and crisis response assistance are all made possible by membership. These resources support resilient and sustainable tourism growth, build member states' tourism industries, and enhance governance capabilities.</w:t>
      </w:r>
      <w:r w:rsidRPr="00635572">
        <w:rPr>
          <w:rFonts w:asciiTheme="majorBidi" w:hAnsiTheme="majorBidi" w:cstheme="majorBidi"/>
          <w:lang w:val="en-GB"/>
        </w:rPr>
        <w:br/>
      </w:r>
      <w:r w:rsidRPr="00635572">
        <w:rPr>
          <w:rFonts w:asciiTheme="majorBidi" w:hAnsiTheme="majorBidi" w:cstheme="majorBidi"/>
          <w:lang w:val="en-GB"/>
        </w:rPr>
        <w:br/>
        <w:t>All things considered, being a full member of the UNWTO is both an honour and a duty. It gives sovereign governments the capacity to influence international tourist governance while adhering to values that support social inclusion, long-term economic growth, and environmental sustainability.</w:t>
      </w:r>
    </w:p>
    <w:p w14:paraId="54034F2F" w14:textId="77777777" w:rsidR="007F3BD1" w:rsidRDefault="007F3BD1" w:rsidP="007F3BD1">
      <w:pPr>
        <w:spacing w:line="276" w:lineRule="auto"/>
        <w:rPr>
          <w:rFonts w:asciiTheme="majorBidi" w:hAnsiTheme="majorBidi" w:cstheme="majorBidi"/>
          <w:b/>
          <w:bCs/>
          <w:lang w:val="en-GB"/>
        </w:rPr>
      </w:pPr>
    </w:p>
    <w:p w14:paraId="4220DEA1" w14:textId="77777777" w:rsidR="00635572" w:rsidRDefault="00635572" w:rsidP="007F3BD1">
      <w:pPr>
        <w:spacing w:line="276" w:lineRule="auto"/>
        <w:rPr>
          <w:rFonts w:asciiTheme="majorBidi" w:hAnsiTheme="majorBidi" w:cstheme="majorBidi"/>
          <w:b/>
          <w:bCs/>
          <w:lang w:val="en-GB"/>
        </w:rPr>
      </w:pPr>
    </w:p>
    <w:p w14:paraId="48A2EDCE" w14:textId="77777777" w:rsidR="00635572" w:rsidRDefault="00635572" w:rsidP="007F3BD1">
      <w:pPr>
        <w:spacing w:line="276" w:lineRule="auto"/>
        <w:rPr>
          <w:rFonts w:asciiTheme="majorBidi" w:hAnsiTheme="majorBidi" w:cstheme="majorBidi"/>
          <w:b/>
          <w:bCs/>
          <w:lang w:val="en-GB"/>
        </w:rPr>
      </w:pPr>
    </w:p>
    <w:p w14:paraId="1BAAFD9C" w14:textId="77777777" w:rsidR="00635572" w:rsidRDefault="00635572" w:rsidP="007F3BD1">
      <w:pPr>
        <w:spacing w:line="276" w:lineRule="auto"/>
        <w:rPr>
          <w:rFonts w:asciiTheme="majorBidi" w:hAnsiTheme="majorBidi" w:cstheme="majorBidi"/>
          <w:b/>
          <w:bCs/>
          <w:lang w:val="en-GB"/>
        </w:rPr>
      </w:pPr>
    </w:p>
    <w:p w14:paraId="0F09601F" w14:textId="77777777" w:rsidR="00635572" w:rsidRDefault="00635572" w:rsidP="007F3BD1">
      <w:pPr>
        <w:spacing w:line="276" w:lineRule="auto"/>
        <w:rPr>
          <w:rFonts w:asciiTheme="majorBidi" w:hAnsiTheme="majorBidi" w:cstheme="majorBidi"/>
          <w:b/>
          <w:bCs/>
          <w:lang w:val="en-GB"/>
        </w:rPr>
      </w:pPr>
    </w:p>
    <w:p w14:paraId="5E9452E4" w14:textId="77777777" w:rsidR="00635572" w:rsidRDefault="00635572" w:rsidP="007F3BD1">
      <w:pPr>
        <w:spacing w:line="276" w:lineRule="auto"/>
        <w:rPr>
          <w:rFonts w:asciiTheme="majorBidi" w:hAnsiTheme="majorBidi" w:cstheme="majorBidi"/>
          <w:b/>
          <w:bCs/>
          <w:lang w:val="en-GB"/>
        </w:rPr>
      </w:pPr>
    </w:p>
    <w:p w14:paraId="3EB4D79A" w14:textId="77777777" w:rsidR="007F3BD1" w:rsidRPr="007F3BD1" w:rsidRDefault="007F3BD1" w:rsidP="007F3BD1">
      <w:pPr>
        <w:spacing w:line="276" w:lineRule="auto"/>
        <w:rPr>
          <w:rFonts w:asciiTheme="majorBidi" w:hAnsiTheme="majorBidi" w:cstheme="majorBidi"/>
          <w:b/>
          <w:bCs/>
          <w:lang w:val="en-GB"/>
        </w:rPr>
      </w:pPr>
    </w:p>
    <w:p w14:paraId="4E95F9EE" w14:textId="77777777" w:rsidR="007F3BD1" w:rsidRPr="007F3BD1" w:rsidRDefault="007F3BD1" w:rsidP="007F3BD1">
      <w:pPr>
        <w:spacing w:line="276" w:lineRule="auto"/>
        <w:rPr>
          <w:rFonts w:asciiTheme="majorBidi" w:hAnsiTheme="majorBidi" w:cstheme="majorBidi"/>
          <w:b/>
          <w:bCs/>
          <w:lang w:val="en-GB"/>
        </w:rPr>
      </w:pPr>
    </w:p>
    <w:p w14:paraId="6AA1F6E6" w14:textId="3AC00676" w:rsidR="007F3BD1" w:rsidRPr="007F3BD1" w:rsidRDefault="007F3BD1" w:rsidP="007F3BD1">
      <w:pPr>
        <w:spacing w:line="276" w:lineRule="auto"/>
        <w:rPr>
          <w:rFonts w:asciiTheme="majorBidi" w:hAnsiTheme="majorBidi" w:cstheme="majorBidi"/>
          <w:b/>
          <w:bCs/>
          <w:lang w:val="en-GB"/>
        </w:rPr>
      </w:pPr>
      <w:r w:rsidRPr="007F3BD1">
        <w:rPr>
          <w:rFonts w:asciiTheme="majorBidi" w:hAnsiTheme="majorBidi" w:cstheme="majorBidi"/>
          <w:b/>
          <w:bCs/>
          <w:lang w:val="en-GB"/>
        </w:rPr>
        <w:t xml:space="preserve">References </w:t>
      </w:r>
    </w:p>
    <w:p w14:paraId="6289D4C8" w14:textId="77777777" w:rsidR="007F3BD1" w:rsidRPr="007F3BD1" w:rsidRDefault="007F3BD1" w:rsidP="007F3BD1">
      <w:pPr>
        <w:spacing w:line="276" w:lineRule="auto"/>
        <w:rPr>
          <w:rFonts w:asciiTheme="majorBidi" w:hAnsiTheme="majorBidi" w:cstheme="majorBidi"/>
          <w:b/>
          <w:bCs/>
          <w:lang w:val="en-GB"/>
        </w:rPr>
      </w:pPr>
    </w:p>
    <w:p w14:paraId="5CB4E6D4"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lastRenderedPageBreak/>
        <w:t>Hall, C. M. (2019). Tourism governance and public policy. Journal of Sustainable Tourism, 27(7), 1068–1084. https://doi.org/10.1080/09669582.2019.1605302</w:t>
      </w:r>
    </w:p>
    <w:p w14:paraId="23083B9E" w14:textId="77777777" w:rsidR="007F3BD1" w:rsidRPr="007F3BD1" w:rsidRDefault="007F3BD1" w:rsidP="007F3BD1">
      <w:pPr>
        <w:spacing w:line="276" w:lineRule="auto"/>
        <w:rPr>
          <w:rFonts w:asciiTheme="majorBidi" w:hAnsiTheme="majorBidi" w:cstheme="majorBidi"/>
          <w:lang w:val="en-GB"/>
        </w:rPr>
      </w:pPr>
    </w:p>
    <w:p w14:paraId="0DE3E5C2"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t>Sharpley, R. (2018). Tourism, tourists and society. Routledge.</w:t>
      </w:r>
    </w:p>
    <w:p w14:paraId="7AF1F048" w14:textId="77777777" w:rsidR="007F3BD1" w:rsidRPr="007F3BD1" w:rsidRDefault="007F3BD1" w:rsidP="007F3BD1">
      <w:pPr>
        <w:spacing w:line="276" w:lineRule="auto"/>
        <w:rPr>
          <w:rFonts w:asciiTheme="majorBidi" w:hAnsiTheme="majorBidi" w:cstheme="majorBidi"/>
          <w:lang w:val="en-GB"/>
        </w:rPr>
      </w:pPr>
    </w:p>
    <w:p w14:paraId="2E9BEBD3"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t>UNWTO. (2022). Statutes of the World Tourism Organization. https://www.unwto.org</w:t>
      </w:r>
    </w:p>
    <w:p w14:paraId="2EB2C642" w14:textId="77777777" w:rsidR="007F3BD1" w:rsidRPr="007F3BD1" w:rsidRDefault="007F3BD1" w:rsidP="007F3BD1">
      <w:pPr>
        <w:spacing w:line="276" w:lineRule="auto"/>
        <w:rPr>
          <w:rFonts w:asciiTheme="majorBidi" w:hAnsiTheme="majorBidi" w:cstheme="majorBidi"/>
          <w:lang w:val="en-GB"/>
        </w:rPr>
      </w:pPr>
    </w:p>
    <w:p w14:paraId="21BDB2B4" w14:textId="1B6CAC31" w:rsidR="00B87DFB" w:rsidRPr="007F3BD1" w:rsidRDefault="007F3BD1" w:rsidP="007F3BD1">
      <w:pPr>
        <w:spacing w:line="276" w:lineRule="auto"/>
        <w:rPr>
          <w:rFonts w:asciiTheme="majorBidi" w:hAnsiTheme="majorBidi" w:cstheme="majorBidi"/>
          <w:lang w:val="en-US"/>
        </w:rPr>
      </w:pPr>
      <w:r w:rsidRPr="007F3BD1">
        <w:rPr>
          <w:rFonts w:asciiTheme="majorBidi" w:hAnsiTheme="majorBidi" w:cstheme="majorBidi"/>
          <w:lang w:val="en-GB"/>
        </w:rPr>
        <w:t>UNWTO. (2023). UNWTO membership and governance framework. https://www.unwto.org</w:t>
      </w:r>
    </w:p>
    <w:sectPr w:rsidR="00B87DFB" w:rsidRPr="007F3B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85BFD9B5-76B0-40D5-8F23-B27B13E1EA03}"/>
    <w:embedBold r:id="rId2" w:fontKey="{9070D759-F76F-43D6-AD7D-7E74D35D13C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BD10BA45-5BAB-4FCB-A2C7-DB5D4EC83D39}"/>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AA25BA9F-1AA7-43C3-B3D5-6AE6E2C0119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173C8"/>
    <w:rsid w:val="001700EC"/>
    <w:rsid w:val="00174BB1"/>
    <w:rsid w:val="00174EDD"/>
    <w:rsid w:val="0019504D"/>
    <w:rsid w:val="001F2D53"/>
    <w:rsid w:val="00224FD9"/>
    <w:rsid w:val="002F4AE0"/>
    <w:rsid w:val="0031630E"/>
    <w:rsid w:val="00384E8A"/>
    <w:rsid w:val="003D1074"/>
    <w:rsid w:val="00426865"/>
    <w:rsid w:val="004444DE"/>
    <w:rsid w:val="00477CAA"/>
    <w:rsid w:val="00481859"/>
    <w:rsid w:val="00502E29"/>
    <w:rsid w:val="0059476D"/>
    <w:rsid w:val="005E458B"/>
    <w:rsid w:val="00635572"/>
    <w:rsid w:val="00661030"/>
    <w:rsid w:val="007F3BD1"/>
    <w:rsid w:val="00844EC2"/>
    <w:rsid w:val="008516FE"/>
    <w:rsid w:val="008731EC"/>
    <w:rsid w:val="00903466"/>
    <w:rsid w:val="009C1D0A"/>
    <w:rsid w:val="00A044F7"/>
    <w:rsid w:val="00A40CBB"/>
    <w:rsid w:val="00A8150E"/>
    <w:rsid w:val="00AE0CD3"/>
    <w:rsid w:val="00B20343"/>
    <w:rsid w:val="00B2485B"/>
    <w:rsid w:val="00B85EA7"/>
    <w:rsid w:val="00B87DFB"/>
    <w:rsid w:val="00BE65DD"/>
    <w:rsid w:val="00BF4A05"/>
    <w:rsid w:val="00C21EBA"/>
    <w:rsid w:val="00C612A4"/>
    <w:rsid w:val="00CC6AD1"/>
    <w:rsid w:val="00CD620A"/>
    <w:rsid w:val="00CF5CD6"/>
    <w:rsid w:val="00E6778A"/>
    <w:rsid w:val="00EA737F"/>
    <w:rsid w:val="00F037B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868</Words>
  <Characters>4950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2026-01-20T03:02:00Z</dcterms:created>
  <dcterms:modified xsi:type="dcterms:W3CDTF">2026-01-20T03:02:00Z</dcterms:modified>
</cp:coreProperties>
</file>