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D26592" w:rsidRPr="001615A7" w:rsidRDefault="00D26592" w:rsidP="001615A7">
      <w:pPr>
        <w:jc w:val="center"/>
        <w:rPr>
          <w:b/>
          <w:bCs/>
          <w:sz w:val="48"/>
          <w:szCs w:val="48"/>
        </w:rPr>
      </w:pPr>
      <w:r>
        <w:rPr>
          <w:b/>
          <w:bCs/>
          <w:sz w:val="48"/>
          <w:szCs w:val="48"/>
        </w:rPr>
        <w:t xml:space="preserve">Title: </w:t>
      </w:r>
      <w:r w:rsidR="0057022B" w:rsidRPr="0057022B">
        <w:rPr>
          <w:b/>
          <w:bCs/>
          <w:sz w:val="48"/>
          <w:szCs w:val="48"/>
        </w:rPr>
        <w:t xml:space="preserve">Strategic Crisis Communication Plan for </w:t>
      </w:r>
      <w:proofErr w:type="spellStart"/>
      <w:r w:rsidR="0057022B" w:rsidRPr="0057022B">
        <w:rPr>
          <w:b/>
          <w:bCs/>
          <w:sz w:val="48"/>
          <w:szCs w:val="48"/>
        </w:rPr>
        <w:t>Cyberattack</w:t>
      </w:r>
      <w:proofErr w:type="spellEnd"/>
      <w:r w:rsidR="0057022B" w:rsidRPr="0057022B">
        <w:rPr>
          <w:b/>
          <w:bCs/>
          <w:sz w:val="48"/>
          <w:szCs w:val="48"/>
        </w:rPr>
        <w:t xml:space="preserve"> on Payment Systems at Horizon Bay Resort, South Africa</w:t>
      </w:r>
    </w:p>
    <w:p w:rsidR="001615A7" w:rsidRPr="001615A7" w:rsidRDefault="00D26592" w:rsidP="001615A7">
      <w:pPr>
        <w:jc w:val="center"/>
        <w:rPr>
          <w:sz w:val="44"/>
          <w:szCs w:val="44"/>
        </w:rPr>
      </w:pPr>
      <w:r>
        <w:rPr>
          <w:b/>
          <w:sz w:val="40"/>
          <w:szCs w:val="40"/>
        </w:rPr>
        <w:br/>
      </w:r>
      <w:r>
        <w:rPr>
          <w:sz w:val="40"/>
          <w:szCs w:val="40"/>
        </w:rPr>
        <w:br/>
      </w:r>
      <w:r w:rsidR="001615A7" w:rsidRPr="001615A7">
        <w:rPr>
          <w:sz w:val="44"/>
          <w:szCs w:val="44"/>
          <w:lang w:val="nl-NL"/>
        </w:rPr>
        <w:t>Name: Parneet Singh</w:t>
      </w:r>
    </w:p>
    <w:p w:rsidR="001615A7" w:rsidRPr="001615A7" w:rsidRDefault="001615A7" w:rsidP="001615A7">
      <w:pPr>
        <w:jc w:val="center"/>
        <w:rPr>
          <w:sz w:val="44"/>
          <w:szCs w:val="44"/>
        </w:rPr>
      </w:pPr>
      <w:r w:rsidRPr="001615A7">
        <w:rPr>
          <w:sz w:val="44"/>
          <w:szCs w:val="44"/>
          <w:lang w:val="nl-NL"/>
        </w:rPr>
        <w:t>Student ID: DE240106</w:t>
      </w:r>
    </w:p>
    <w:p w:rsidR="00D26592" w:rsidRDefault="00D26592" w:rsidP="00D26592">
      <w:pPr>
        <w:jc w:val="center"/>
        <w:rPr>
          <w:sz w:val="44"/>
          <w:szCs w:val="44"/>
        </w:rPr>
      </w:pPr>
    </w:p>
    <w:p w:rsidR="00D26592" w:rsidRDefault="00D26592" w:rsidP="00D26592">
      <w:pPr>
        <w:jc w:val="center"/>
        <w:rPr>
          <w:sz w:val="44"/>
          <w:szCs w:val="44"/>
        </w:rPr>
      </w:pPr>
      <w:r>
        <w:rPr>
          <w:sz w:val="44"/>
          <w:szCs w:val="44"/>
        </w:rPr>
        <w:t>Submission date: 25.06.2025</w:t>
      </w:r>
    </w:p>
    <w:p w:rsidR="00672EA7" w:rsidRDefault="00672EA7" w:rsidP="00D26592"/>
    <w:p w:rsidR="0057022B" w:rsidRDefault="0057022B" w:rsidP="00D26592"/>
    <w:p w:rsidR="0057022B" w:rsidRDefault="0057022B" w:rsidP="00D26592"/>
    <w:p w:rsidR="0057022B" w:rsidRDefault="0057022B" w:rsidP="00D26592"/>
    <w:p w:rsidR="0057022B" w:rsidRDefault="0057022B" w:rsidP="00D26592"/>
    <w:p w:rsidR="0057022B" w:rsidRDefault="0057022B" w:rsidP="00D26592"/>
    <w:p w:rsidR="0057022B" w:rsidRPr="0057022B" w:rsidRDefault="0057022B" w:rsidP="0057022B">
      <w:pPr>
        <w:spacing w:before="100" w:beforeAutospacing="1" w:after="100" w:afterAutospacing="1" w:line="240" w:lineRule="auto"/>
        <w:outlineLvl w:val="1"/>
        <w:rPr>
          <w:rFonts w:ascii="Times New Roman" w:eastAsia="Times New Roman" w:hAnsi="Times New Roman" w:cs="Times New Roman"/>
          <w:b/>
          <w:bCs/>
          <w:sz w:val="36"/>
          <w:szCs w:val="36"/>
        </w:rPr>
      </w:pPr>
      <w:r w:rsidRPr="0057022B">
        <w:rPr>
          <w:rFonts w:ascii="Times New Roman" w:eastAsia="Times New Roman" w:hAnsi="Times New Roman" w:cs="Times New Roman"/>
          <w:b/>
          <w:bCs/>
          <w:sz w:val="36"/>
          <w:szCs w:val="36"/>
        </w:rPr>
        <w:lastRenderedPageBreak/>
        <w:t>TABLE OF CONTENTS</w:t>
      </w:r>
    </w:p>
    <w:p w:rsidR="0057022B" w:rsidRPr="0057022B" w:rsidRDefault="0057022B" w:rsidP="0057022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Abstract</w:t>
      </w:r>
    </w:p>
    <w:p w:rsidR="0057022B" w:rsidRPr="0057022B" w:rsidRDefault="0057022B" w:rsidP="0057022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Introduction</w:t>
      </w:r>
    </w:p>
    <w:p w:rsidR="0057022B" w:rsidRPr="0057022B" w:rsidRDefault="0057022B" w:rsidP="0057022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Literature Review</w:t>
      </w:r>
    </w:p>
    <w:p w:rsidR="0057022B" w:rsidRPr="0057022B" w:rsidRDefault="0057022B" w:rsidP="0057022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Methodology</w:t>
      </w:r>
    </w:p>
    <w:p w:rsidR="0057022B" w:rsidRPr="0057022B" w:rsidRDefault="0057022B" w:rsidP="0057022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Findings</w:t>
      </w:r>
    </w:p>
    <w:p w:rsidR="0057022B" w:rsidRPr="0057022B" w:rsidRDefault="0057022B" w:rsidP="0057022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Discussion</w:t>
      </w:r>
    </w:p>
    <w:p w:rsidR="0057022B" w:rsidRPr="0057022B" w:rsidRDefault="0057022B" w:rsidP="0057022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Conclusion</w:t>
      </w:r>
    </w:p>
    <w:p w:rsidR="0057022B" w:rsidRPr="0057022B" w:rsidRDefault="0057022B" w:rsidP="0057022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References</w:t>
      </w:r>
    </w:p>
    <w:p w:rsidR="0057022B" w:rsidRPr="0057022B" w:rsidRDefault="0057022B" w:rsidP="0057022B">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Appendices</w:t>
      </w:r>
    </w:p>
    <w:p w:rsidR="00B55B8F" w:rsidRDefault="00B55B8F" w:rsidP="00B55B8F">
      <w:pPr>
        <w:pStyle w:val="Heading2"/>
        <w:rPr>
          <w:color w:val="auto"/>
        </w:rPr>
      </w:pPr>
    </w:p>
    <w:p w:rsidR="00B55B8F" w:rsidRPr="00B55B8F" w:rsidRDefault="00B55B8F" w:rsidP="00B55B8F">
      <w:pPr>
        <w:pStyle w:val="Heading2"/>
        <w:rPr>
          <w:color w:val="auto"/>
        </w:rPr>
      </w:pPr>
      <w:r w:rsidRPr="00B55B8F">
        <w:rPr>
          <w:color w:val="auto"/>
        </w:rPr>
        <w:t>1. ABSTRACT</w:t>
      </w:r>
    </w:p>
    <w:p w:rsidR="00B55B8F" w:rsidRDefault="00B55B8F" w:rsidP="00B55B8F">
      <w:pPr>
        <w:pStyle w:val="NormalWeb"/>
      </w:pPr>
      <w:r>
        <w:t xml:space="preserve">This report outlines a detailed crisis communication plan for </w:t>
      </w:r>
      <w:r>
        <w:rPr>
          <w:rStyle w:val="Strong"/>
        </w:rPr>
        <w:t>Horizon Bay Resort</w:t>
      </w:r>
      <w:r>
        <w:t xml:space="preserve">, a luxury property situated on South Africa’s Garden Route, following a major </w:t>
      </w:r>
      <w:proofErr w:type="spellStart"/>
      <w:r>
        <w:t>cyberattack</w:t>
      </w:r>
      <w:proofErr w:type="spellEnd"/>
      <w:r>
        <w:t xml:space="preserve"> in May 2025. The breach exposed encrypted credit card information, personal IDs, and billing addresses belonging to over </w:t>
      </w:r>
      <w:r>
        <w:rPr>
          <w:rStyle w:val="Strong"/>
        </w:rPr>
        <w:t>20,000 guests</w:t>
      </w:r>
      <w:r>
        <w:t xml:space="preserve"> from South Africa, the UK, Germany, and the US. Notably, the attack remained undetected for approximately 72 hours, during which unauthorized transactions occurred—prompting guest complaints and regulatory scrutiny. International media highlighted the crisis, escalating the breach into a reputational emergency for the </w:t>
      </w:r>
      <w:proofErr w:type="gramStart"/>
      <w:r>
        <w:t>resort .</w:t>
      </w:r>
      <w:proofErr w:type="gramEnd"/>
    </w:p>
    <w:p w:rsidR="00B55B8F" w:rsidRDefault="00B55B8F" w:rsidP="00B55B8F">
      <w:pPr>
        <w:pStyle w:val="NormalWeb"/>
      </w:pPr>
      <w:r>
        <w:t xml:space="preserve">Informed by </w:t>
      </w:r>
      <w:r>
        <w:rPr>
          <w:rStyle w:val="Strong"/>
        </w:rPr>
        <w:t>Situational Crisis Communication Theory (SCCT)</w:t>
      </w:r>
      <w:r>
        <w:t>, the strategy adopts a “rebuild” stance despite the resort being a victim of external cybercrime. The proactive approach—emphasizing apology, remediation, and infrastructure upgrades—is consistent with best practices in data breach management (Coombs, 2007; Knight &amp; Nurse, 2020). This enables the resort to address perceived responsibility for delayed detection, even as legal compliance is strictly maintained.</w:t>
      </w:r>
    </w:p>
    <w:p w:rsidR="00B55B8F" w:rsidRDefault="00B55B8F" w:rsidP="00B55B8F">
      <w:pPr>
        <w:pStyle w:val="NormalWeb"/>
      </w:pPr>
      <w:r>
        <w:t xml:space="preserve">The communication plan further incorporates </w:t>
      </w:r>
      <w:proofErr w:type="spellStart"/>
      <w:r>
        <w:rPr>
          <w:rStyle w:val="Strong"/>
        </w:rPr>
        <w:t>Hofstede’s</w:t>
      </w:r>
      <w:proofErr w:type="spellEnd"/>
      <w:r>
        <w:rPr>
          <w:rStyle w:val="Strong"/>
        </w:rPr>
        <w:t xml:space="preserve"> Cultural Dimensions</w:t>
      </w:r>
      <w:r>
        <w:t>, crafting messages that are sensitive to South Africa’s cultural context—moderate power distance and collectivism—while also meeting the expectations of Western guests from low-context cultures, who demand transparency and factual clarity . The strategy includes multilingual messaging, tone adjustments, and audience-specific messaging channels to ensure cultural resonance and global consistency.</w:t>
      </w:r>
    </w:p>
    <w:p w:rsidR="00B55B8F" w:rsidRDefault="00B55B8F" w:rsidP="00B55B8F">
      <w:pPr>
        <w:pStyle w:val="NormalWeb"/>
      </w:pPr>
      <w:r>
        <w:t xml:space="preserve">The recommended tactics span </w:t>
      </w:r>
      <w:r>
        <w:rPr>
          <w:rStyle w:val="Strong"/>
        </w:rPr>
        <w:t>press releases, guest advisories, internal staff briefings, and regulatory updates</w:t>
      </w:r>
      <w:r>
        <w:t>; all are designed to demonstrate empathy and accountability while reinforcing long-term digital security and operational integrity. The plan aligns with industry standards in data breach response and reflects lessons learned from high-profile hospitality incidents, positioning Horizon Bay Resort as a leader in responsible crisis management.</w:t>
      </w:r>
    </w:p>
    <w:p w:rsidR="00B55B8F" w:rsidRPr="00B55B8F" w:rsidRDefault="00B55B8F" w:rsidP="00B55B8F"/>
    <w:p w:rsidR="00B55B8F" w:rsidRPr="00B55B8F" w:rsidRDefault="00B55B8F" w:rsidP="00B55B8F">
      <w:pPr>
        <w:pStyle w:val="Heading2"/>
        <w:rPr>
          <w:color w:val="auto"/>
        </w:rPr>
      </w:pPr>
      <w:r w:rsidRPr="00B55B8F">
        <w:rPr>
          <w:color w:val="auto"/>
        </w:rPr>
        <w:lastRenderedPageBreak/>
        <w:t>2. INTRODUCTION</w:t>
      </w:r>
    </w:p>
    <w:p w:rsidR="00B55B8F" w:rsidRDefault="00B55B8F" w:rsidP="00B55B8F">
      <w:pPr>
        <w:pStyle w:val="Heading3"/>
      </w:pPr>
      <w:r>
        <w:t>2.1 Background</w:t>
      </w:r>
    </w:p>
    <w:p w:rsidR="00B55B8F" w:rsidRDefault="00B55B8F" w:rsidP="00B55B8F">
      <w:pPr>
        <w:pStyle w:val="NormalWeb"/>
      </w:pPr>
      <w:r>
        <w:t xml:space="preserve">On </w:t>
      </w:r>
      <w:r>
        <w:rPr>
          <w:rStyle w:val="Strong"/>
        </w:rPr>
        <w:t>May 9, 2025</w:t>
      </w:r>
      <w:r>
        <w:t xml:space="preserve">, Horizon Bay Resort experienced a security breach in its payment processing system. Threat actors gained unauthorized access to encrypted credit card data, identity documentation, and billing records belonging to over 20,000 guests. The breach remained undetected for three days, during which affected guests reported fraudulent charges—a situation that rapidly escalated into a </w:t>
      </w:r>
      <w:proofErr w:type="spellStart"/>
      <w:r>
        <w:t>cybersecurity</w:t>
      </w:r>
      <w:proofErr w:type="spellEnd"/>
      <w:r>
        <w:t xml:space="preserve"> </w:t>
      </w:r>
      <w:proofErr w:type="gramStart"/>
      <w:r>
        <w:t>crisis .</w:t>
      </w:r>
      <w:proofErr w:type="gramEnd"/>
    </w:p>
    <w:p w:rsidR="00B55B8F" w:rsidRDefault="00B55B8F" w:rsidP="00B55B8F">
      <w:pPr>
        <w:pStyle w:val="NormalWeb"/>
      </w:pPr>
      <w:r>
        <w:t xml:space="preserve">Following the outbreak, customer accounts of unauthorized transactions rapidly appeared across social media platforms. Official inquiries were initiated by the </w:t>
      </w:r>
      <w:r>
        <w:rPr>
          <w:rStyle w:val="Strong"/>
        </w:rPr>
        <w:t>South African Information Regulator</w:t>
      </w:r>
      <w:r>
        <w:t xml:space="preserve">, various financial institutions, and guest embassies. Press coverage scrutinized the lag in detection, the potential for reputational damage, and the risks involved with guest data privacy—a crucial issue in luxury </w:t>
      </w:r>
      <w:proofErr w:type="gramStart"/>
      <w:r>
        <w:t>hospitality .</w:t>
      </w:r>
      <w:proofErr w:type="gramEnd"/>
    </w:p>
    <w:p w:rsidR="00B55B8F" w:rsidRDefault="00B55B8F" w:rsidP="00B55B8F">
      <w:pPr>
        <w:pStyle w:val="NormalWeb"/>
      </w:pPr>
      <w:r>
        <w:t xml:space="preserve">This </w:t>
      </w:r>
      <w:proofErr w:type="spellStart"/>
      <w:r>
        <w:t>cyberattack</w:t>
      </w:r>
      <w:proofErr w:type="spellEnd"/>
      <w:r>
        <w:t xml:space="preserve"> exposed multiple vulnerabilities: delayed threat detection, inadequate intrusion monitoring, and the absence of an established breach communication protocol. In high-end hospitality, where guest trust is foundational, these failures not only risk market share but also regulatory penalties.</w:t>
      </w:r>
    </w:p>
    <w:p w:rsidR="00B55B8F" w:rsidRDefault="00B55B8F" w:rsidP="00B55B8F"/>
    <w:p w:rsidR="00B55B8F" w:rsidRDefault="00B55B8F" w:rsidP="00B55B8F">
      <w:pPr>
        <w:pStyle w:val="Heading3"/>
      </w:pPr>
      <w:r>
        <w:t>2.2 Importance of Communication in Data Breach Crises</w:t>
      </w:r>
    </w:p>
    <w:p w:rsidR="00B102A7" w:rsidRDefault="00B102A7" w:rsidP="00B102A7">
      <w:pPr>
        <w:pStyle w:val="NormalWeb"/>
      </w:pPr>
      <w:r>
        <w:t xml:space="preserve">The theoretical foundation of this crisis communication plan draws heavily from Coombs’ (2007) work on Situational Crisis Communication Theory (SCCT), which provides a structured method for aligning communication strategies with the nature of the crisis. In the context of Horizon Bay Resort’s </w:t>
      </w:r>
      <w:proofErr w:type="spellStart"/>
      <w:r>
        <w:t>cyberattack</w:t>
      </w:r>
      <w:proofErr w:type="spellEnd"/>
      <w:r>
        <w:t xml:space="preserve">, SCCT’s “Rebuild” posture is appropriate, as it emphasizes responsibility, restitution, and transparency—essential for restoring trust. Coombs and Holladay (2010) further contribute by emphasizing how reputational repair must consider cultural values and stakeholder expectations. </w:t>
      </w:r>
      <w:proofErr w:type="spellStart"/>
      <w:r>
        <w:t>Fearn</w:t>
      </w:r>
      <w:proofErr w:type="spellEnd"/>
      <w:r>
        <w:t>-Banks (2016) similarly stresses that timely, truthful communication during crises directly influences the restoration of brand credibility. These foundational texts form the backbone of the messaging logic used throughout the report.</w:t>
      </w:r>
    </w:p>
    <w:p w:rsidR="00B102A7" w:rsidRDefault="00B102A7" w:rsidP="00B102A7">
      <w:pPr>
        <w:pStyle w:val="NormalWeb"/>
      </w:pPr>
      <w:r>
        <w:t xml:space="preserve">The hospitality sector, in particular, presents distinct </w:t>
      </w:r>
      <w:proofErr w:type="spellStart"/>
      <w:r>
        <w:t>cybersecurity</w:t>
      </w:r>
      <w:proofErr w:type="spellEnd"/>
      <w:r>
        <w:t xml:space="preserve"> vulnerabilities due to its reliance on integrated property management and point-of-sale systems. Berezina et al. (2020) note that satisfaction with hotel technology systems is closely tied to perceptions of data security—meaning that even a single breach can have a disproportionate impact on brand loyalty. </w:t>
      </w:r>
      <w:proofErr w:type="spellStart"/>
      <w:r>
        <w:t>Choi</w:t>
      </w:r>
      <w:proofErr w:type="spellEnd"/>
      <w:r>
        <w:t>, Park, and Jung (2021) confirm that the tourism sector lacks adequate preparation for cyber risks, often due to outdated systems and low prioritization of digital defenses. Lee and Larsen (2022) underscore that many hotel staff are insufficiently trained in cyber hygiene, making them easy targets for phishing and social engineering—both of which were observed at Horizon Bay, where password reuse and phishing contributed to the breach.</w:t>
      </w:r>
    </w:p>
    <w:p w:rsidR="00B102A7" w:rsidRDefault="00B102A7" w:rsidP="00B102A7">
      <w:pPr>
        <w:pStyle w:val="NormalWeb"/>
      </w:pPr>
      <w:r>
        <w:lastRenderedPageBreak/>
        <w:t xml:space="preserve">Industry research offers empirical grounding to these observations. IBM’s (2023) </w:t>
      </w:r>
      <w:r>
        <w:rPr>
          <w:rStyle w:val="Emphasis"/>
        </w:rPr>
        <w:t>Cost of a Data Breach Report</w:t>
      </w:r>
      <w:r>
        <w:t xml:space="preserve"> estimates that delayed detection—such as Horizon Bay’s 72-hour lag—increases financial loss and reputational damage substantially. Similarly, </w:t>
      </w:r>
      <w:proofErr w:type="spellStart"/>
      <w:r>
        <w:t>CyberEdge</w:t>
      </w:r>
      <w:proofErr w:type="spellEnd"/>
      <w:r>
        <w:t xml:space="preserve"> Group (2023) finds that over 70% of breaches in the hospitality industry involve avoidable human error, such as poor password practices or outdated antivirus protocols. Deloitte (2022) underscores the increasing regulatory pressure on hospitality brands to align with global </w:t>
      </w:r>
      <w:proofErr w:type="spellStart"/>
      <w:r>
        <w:t>cybersecurity</w:t>
      </w:r>
      <w:proofErr w:type="spellEnd"/>
      <w:r>
        <w:t xml:space="preserve"> norms, while their 2023 report on hospitality risk management recommends integrating ISO 27001-certified systems and third-party audits to prevent data exposure and legal vulnerability.</w:t>
      </w:r>
    </w:p>
    <w:p w:rsidR="00B102A7" w:rsidRDefault="00B102A7" w:rsidP="00B102A7">
      <w:pPr>
        <w:pStyle w:val="NormalWeb"/>
      </w:pPr>
      <w:r>
        <w:t xml:space="preserve">Legal and regulatory frameworks further shape the obligations of brands like Horizon Bay. </w:t>
      </w:r>
      <w:proofErr w:type="gramStart"/>
      <w:r>
        <w:t>The European Commission (2016) mandates through the GDPR that any breach involving EU citizens’ data must be reported within 72 hours, or face steep penalties.</w:t>
      </w:r>
      <w:proofErr w:type="gramEnd"/>
      <w:r>
        <w:t xml:space="preserve"> Voigt and Von </w:t>
      </w:r>
      <w:proofErr w:type="spellStart"/>
      <w:r>
        <w:t>dem</w:t>
      </w:r>
      <w:proofErr w:type="spellEnd"/>
      <w:r>
        <w:t xml:space="preserve"> </w:t>
      </w:r>
      <w:proofErr w:type="spellStart"/>
      <w:r>
        <w:t>Bussche</w:t>
      </w:r>
      <w:proofErr w:type="spellEnd"/>
      <w:r>
        <w:t xml:space="preserve"> (2017) clarify the scope of data controllers’ responsibilities under GDPR, while the Government of South Africa (2022) outlines similar provisions under the Protection of Personal Information Act (POPIA). Together, these laws illustrate why Horizon Bay had no choice but to notify affected parties, coordinate with data protection authorities, and provide demonstrable evidence of mitigation. These regulations also explain why international guests’ embassies became involved once the breach surfaced.</w:t>
      </w:r>
    </w:p>
    <w:p w:rsidR="00B102A7" w:rsidRDefault="00B102A7" w:rsidP="00B102A7">
      <w:pPr>
        <w:pStyle w:val="NormalWeb"/>
      </w:pPr>
      <w:r>
        <w:t xml:space="preserve">Finally, solutions and strategic recovery measures are informed by global standards and best practices. The National Institute of Standards and Technology (NIST, 2020) offers a robust </w:t>
      </w:r>
      <w:proofErr w:type="spellStart"/>
      <w:r>
        <w:t>cybersecurity</w:t>
      </w:r>
      <w:proofErr w:type="spellEnd"/>
      <w:r>
        <w:t xml:space="preserve"> framework applicable to the hospitality sector, encouraging proactive risk assessments and incident response planning. </w:t>
      </w:r>
      <w:proofErr w:type="gramStart"/>
      <w:r>
        <w:t xml:space="preserve">PwC (2022) highlights that digital trust is a key currency in modern hospitality, suggesting that public display of compliance and partnerships with </w:t>
      </w:r>
      <w:proofErr w:type="spellStart"/>
      <w:r>
        <w:t>cybersecurity</w:t>
      </w:r>
      <w:proofErr w:type="spellEnd"/>
      <w:r>
        <w:t xml:space="preserve"> firms are now integral to brand value.</w:t>
      </w:r>
      <w:proofErr w:type="gramEnd"/>
      <w:r>
        <w:t xml:space="preserve"> Kwon, Kim, and Lee (2021) found that hotels with visible </w:t>
      </w:r>
      <w:proofErr w:type="spellStart"/>
      <w:r>
        <w:t>cybersecurity</w:t>
      </w:r>
      <w:proofErr w:type="spellEnd"/>
      <w:r>
        <w:t xml:space="preserve"> certifications experience faster recovery from data breaches, as guests and partners perceive them as more accountable. Radisson Hotel Group’s (2022) own response to their breach—publishing audit results and adopting stricter data controls—serves as a real-world parallel and benchmark for Horizon Bay’s recovery path.</w:t>
      </w:r>
    </w:p>
    <w:p w:rsidR="00B55B8F" w:rsidRDefault="00B55B8F" w:rsidP="0057022B">
      <w:pPr>
        <w:spacing w:before="100" w:beforeAutospacing="1" w:after="100" w:afterAutospacing="1" w:line="240" w:lineRule="auto"/>
        <w:outlineLvl w:val="1"/>
      </w:pPr>
    </w:p>
    <w:p w:rsidR="0057022B" w:rsidRPr="0057022B" w:rsidRDefault="0057022B" w:rsidP="0057022B">
      <w:pPr>
        <w:spacing w:before="100" w:beforeAutospacing="1" w:after="100" w:afterAutospacing="1" w:line="240" w:lineRule="auto"/>
        <w:outlineLvl w:val="1"/>
        <w:rPr>
          <w:rFonts w:ascii="Times New Roman" w:eastAsia="Times New Roman" w:hAnsi="Times New Roman" w:cs="Times New Roman"/>
          <w:b/>
          <w:bCs/>
          <w:sz w:val="36"/>
          <w:szCs w:val="36"/>
        </w:rPr>
      </w:pPr>
      <w:r w:rsidRPr="0057022B">
        <w:rPr>
          <w:rFonts w:ascii="Times New Roman" w:eastAsia="Times New Roman" w:hAnsi="Times New Roman" w:cs="Times New Roman"/>
          <w:b/>
          <w:bCs/>
          <w:sz w:val="36"/>
          <w:szCs w:val="36"/>
        </w:rPr>
        <w:t>3. LITERATURE REVIEW</w:t>
      </w:r>
    </w:p>
    <w:p w:rsidR="0057022B" w:rsidRPr="0057022B" w:rsidRDefault="0057022B" w:rsidP="0057022B">
      <w:pPr>
        <w:spacing w:before="100" w:beforeAutospacing="1" w:after="100" w:afterAutospacing="1" w:line="240" w:lineRule="auto"/>
        <w:outlineLvl w:val="2"/>
        <w:rPr>
          <w:rFonts w:ascii="Times New Roman" w:eastAsia="Times New Roman" w:hAnsi="Times New Roman" w:cs="Times New Roman"/>
          <w:b/>
          <w:bCs/>
          <w:sz w:val="27"/>
          <w:szCs w:val="27"/>
        </w:rPr>
      </w:pPr>
      <w:r w:rsidRPr="0057022B">
        <w:rPr>
          <w:rFonts w:ascii="Times New Roman" w:eastAsia="Times New Roman" w:hAnsi="Times New Roman" w:cs="Times New Roman"/>
          <w:b/>
          <w:bCs/>
          <w:sz w:val="27"/>
          <w:szCs w:val="27"/>
        </w:rPr>
        <w:t>3.1 Situational Crisis Communication Theory (SCCT)</w:t>
      </w:r>
    </w:p>
    <w:p w:rsidR="0057022B" w:rsidRPr="0057022B" w:rsidRDefault="0057022B" w:rsidP="0057022B">
      <w:p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 xml:space="preserve">SCCT identifies data breaches as </w:t>
      </w:r>
      <w:r w:rsidRPr="0057022B">
        <w:rPr>
          <w:rFonts w:ascii="Times New Roman" w:eastAsia="Times New Roman" w:hAnsi="Times New Roman" w:cs="Times New Roman"/>
          <w:b/>
          <w:bCs/>
          <w:sz w:val="24"/>
          <w:szCs w:val="24"/>
        </w:rPr>
        <w:t>preventable crises</w:t>
      </w:r>
      <w:r w:rsidRPr="0057022B">
        <w:rPr>
          <w:rFonts w:ascii="Times New Roman" w:eastAsia="Times New Roman" w:hAnsi="Times New Roman" w:cs="Times New Roman"/>
          <w:sz w:val="24"/>
          <w:szCs w:val="24"/>
        </w:rPr>
        <w:t xml:space="preserve">, especially if poor IT systems or human error are involved (Coombs, 2007). In such cases, the </w:t>
      </w:r>
      <w:r w:rsidRPr="0057022B">
        <w:rPr>
          <w:rFonts w:ascii="Times New Roman" w:eastAsia="Times New Roman" w:hAnsi="Times New Roman" w:cs="Times New Roman"/>
          <w:b/>
          <w:bCs/>
          <w:sz w:val="24"/>
          <w:szCs w:val="24"/>
        </w:rPr>
        <w:t>“Rebuild” strategy</w:t>
      </w:r>
      <w:r w:rsidRPr="0057022B">
        <w:rPr>
          <w:rFonts w:ascii="Times New Roman" w:eastAsia="Times New Roman" w:hAnsi="Times New Roman" w:cs="Times New Roman"/>
          <w:sz w:val="24"/>
          <w:szCs w:val="24"/>
        </w:rPr>
        <w:t xml:space="preserve"> is most appropriate, involving public apologies, remedial actions, and assurance of future prevention.</w:t>
      </w:r>
    </w:p>
    <w:p w:rsidR="0057022B" w:rsidRPr="0057022B" w:rsidRDefault="0057022B" w:rsidP="0057022B">
      <w:pPr>
        <w:spacing w:before="100" w:beforeAutospacing="1" w:after="100" w:afterAutospacing="1" w:line="240" w:lineRule="auto"/>
        <w:outlineLvl w:val="2"/>
        <w:rPr>
          <w:rFonts w:ascii="Times New Roman" w:eastAsia="Times New Roman" w:hAnsi="Times New Roman" w:cs="Times New Roman"/>
          <w:b/>
          <w:bCs/>
          <w:sz w:val="27"/>
          <w:szCs w:val="27"/>
        </w:rPr>
      </w:pPr>
      <w:r w:rsidRPr="0057022B">
        <w:rPr>
          <w:rFonts w:ascii="Times New Roman" w:eastAsia="Times New Roman" w:hAnsi="Times New Roman" w:cs="Times New Roman"/>
          <w:b/>
          <w:bCs/>
          <w:sz w:val="27"/>
          <w:szCs w:val="27"/>
        </w:rPr>
        <w:t xml:space="preserve">3.2 </w:t>
      </w:r>
      <w:proofErr w:type="spellStart"/>
      <w:r w:rsidRPr="0057022B">
        <w:rPr>
          <w:rFonts w:ascii="Times New Roman" w:eastAsia="Times New Roman" w:hAnsi="Times New Roman" w:cs="Times New Roman"/>
          <w:b/>
          <w:bCs/>
          <w:sz w:val="27"/>
          <w:szCs w:val="27"/>
        </w:rPr>
        <w:t>Hofstede’s</w:t>
      </w:r>
      <w:proofErr w:type="spellEnd"/>
      <w:r w:rsidRPr="0057022B">
        <w:rPr>
          <w:rFonts w:ascii="Times New Roman" w:eastAsia="Times New Roman" w:hAnsi="Times New Roman" w:cs="Times New Roman"/>
          <w:b/>
          <w:bCs/>
          <w:sz w:val="27"/>
          <w:szCs w:val="27"/>
        </w:rPr>
        <w:t xml:space="preserve"> Cultural Dimensions and Communication Tone</w:t>
      </w:r>
    </w:p>
    <w:p w:rsidR="0057022B" w:rsidRPr="0057022B" w:rsidRDefault="0057022B" w:rsidP="0057022B">
      <w:p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 xml:space="preserve">South African culture is moderately </w:t>
      </w:r>
      <w:r w:rsidRPr="0057022B">
        <w:rPr>
          <w:rFonts w:ascii="Times New Roman" w:eastAsia="Times New Roman" w:hAnsi="Times New Roman" w:cs="Times New Roman"/>
          <w:b/>
          <w:bCs/>
          <w:sz w:val="24"/>
          <w:szCs w:val="24"/>
        </w:rPr>
        <w:t>collectivist</w:t>
      </w:r>
      <w:r w:rsidRPr="0057022B">
        <w:rPr>
          <w:rFonts w:ascii="Times New Roman" w:eastAsia="Times New Roman" w:hAnsi="Times New Roman" w:cs="Times New Roman"/>
          <w:sz w:val="24"/>
          <w:szCs w:val="24"/>
        </w:rPr>
        <w:t xml:space="preserve"> and values respectful, inclusive language. International guests, particularly from </w:t>
      </w:r>
      <w:r w:rsidRPr="0057022B">
        <w:rPr>
          <w:rFonts w:ascii="Times New Roman" w:eastAsia="Times New Roman" w:hAnsi="Times New Roman" w:cs="Times New Roman"/>
          <w:b/>
          <w:bCs/>
          <w:sz w:val="24"/>
          <w:szCs w:val="24"/>
        </w:rPr>
        <w:t>individualistic</w:t>
      </w:r>
      <w:r w:rsidRPr="0057022B">
        <w:rPr>
          <w:rFonts w:ascii="Times New Roman" w:eastAsia="Times New Roman" w:hAnsi="Times New Roman" w:cs="Times New Roman"/>
          <w:sz w:val="24"/>
          <w:szCs w:val="24"/>
        </w:rPr>
        <w:t xml:space="preserve"> nations like Germany and the US, expect directness, transparency, and compensation (</w:t>
      </w:r>
      <w:proofErr w:type="spellStart"/>
      <w:r w:rsidRPr="0057022B">
        <w:rPr>
          <w:rFonts w:ascii="Times New Roman" w:eastAsia="Times New Roman" w:hAnsi="Times New Roman" w:cs="Times New Roman"/>
          <w:sz w:val="24"/>
          <w:szCs w:val="24"/>
        </w:rPr>
        <w:t>Hofstede</w:t>
      </w:r>
      <w:proofErr w:type="spellEnd"/>
      <w:r w:rsidRPr="0057022B">
        <w:rPr>
          <w:rFonts w:ascii="Times New Roman" w:eastAsia="Times New Roman" w:hAnsi="Times New Roman" w:cs="Times New Roman"/>
          <w:sz w:val="24"/>
          <w:szCs w:val="24"/>
        </w:rPr>
        <w:t>, 2011). Thus, communication must be customized per audience region.</w:t>
      </w:r>
    </w:p>
    <w:p w:rsidR="0057022B" w:rsidRPr="0057022B" w:rsidRDefault="0057022B" w:rsidP="0057022B">
      <w:pPr>
        <w:spacing w:before="100" w:beforeAutospacing="1" w:after="100" w:afterAutospacing="1" w:line="240" w:lineRule="auto"/>
        <w:outlineLvl w:val="2"/>
        <w:rPr>
          <w:rFonts w:ascii="Times New Roman" w:eastAsia="Times New Roman" w:hAnsi="Times New Roman" w:cs="Times New Roman"/>
          <w:b/>
          <w:bCs/>
          <w:sz w:val="27"/>
          <w:szCs w:val="27"/>
        </w:rPr>
      </w:pPr>
      <w:r w:rsidRPr="0057022B">
        <w:rPr>
          <w:rFonts w:ascii="Times New Roman" w:eastAsia="Times New Roman" w:hAnsi="Times New Roman" w:cs="Times New Roman"/>
          <w:b/>
          <w:bCs/>
          <w:sz w:val="27"/>
          <w:szCs w:val="27"/>
        </w:rPr>
        <w:lastRenderedPageBreak/>
        <w:t>3.3 Data Security and Consumer Behavior in Tourism</w:t>
      </w:r>
    </w:p>
    <w:p w:rsidR="0057022B" w:rsidRPr="0057022B" w:rsidRDefault="0057022B" w:rsidP="0057022B">
      <w:p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According to Li &amp; Song (2021), 74% of tourists would avoid revisiting a property within two years of a known data breach unless compensated or reassured with evidence of improved security.</w:t>
      </w:r>
    </w:p>
    <w:p w:rsidR="0057022B" w:rsidRPr="0057022B" w:rsidRDefault="0057022B" w:rsidP="0057022B">
      <w:pPr>
        <w:spacing w:before="100" w:beforeAutospacing="1" w:after="100" w:afterAutospacing="1" w:line="240" w:lineRule="auto"/>
        <w:outlineLvl w:val="2"/>
        <w:rPr>
          <w:rFonts w:ascii="Times New Roman" w:eastAsia="Times New Roman" w:hAnsi="Times New Roman" w:cs="Times New Roman"/>
          <w:b/>
          <w:bCs/>
          <w:sz w:val="27"/>
          <w:szCs w:val="27"/>
        </w:rPr>
      </w:pPr>
      <w:r w:rsidRPr="0057022B">
        <w:rPr>
          <w:rFonts w:ascii="Times New Roman" w:eastAsia="Times New Roman" w:hAnsi="Times New Roman" w:cs="Times New Roman"/>
          <w:b/>
          <w:bCs/>
          <w:sz w:val="27"/>
          <w:szCs w:val="27"/>
        </w:rPr>
        <w:t xml:space="preserve">3.4 </w:t>
      </w:r>
      <w:proofErr w:type="spellStart"/>
      <w:r w:rsidRPr="0057022B">
        <w:rPr>
          <w:rFonts w:ascii="Times New Roman" w:eastAsia="Times New Roman" w:hAnsi="Times New Roman" w:cs="Times New Roman"/>
          <w:b/>
          <w:bCs/>
          <w:sz w:val="27"/>
          <w:szCs w:val="27"/>
        </w:rPr>
        <w:t>Cybersecurity</w:t>
      </w:r>
      <w:proofErr w:type="spellEnd"/>
      <w:r w:rsidRPr="0057022B">
        <w:rPr>
          <w:rFonts w:ascii="Times New Roman" w:eastAsia="Times New Roman" w:hAnsi="Times New Roman" w:cs="Times New Roman"/>
          <w:b/>
          <w:bCs/>
          <w:sz w:val="27"/>
          <w:szCs w:val="27"/>
        </w:rPr>
        <w:t xml:space="preserve"> in Hospitality</w:t>
      </w:r>
    </w:p>
    <w:p w:rsidR="0057022B" w:rsidRPr="0057022B" w:rsidRDefault="0057022B" w:rsidP="0057022B">
      <w:p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Hospitality is among the top five industries targeted by cybercriminals due to high-value customer databases (Verizon, 2023). Breaches often result from outdated systems, weak internal protocols, and third-party vendor vulnerabilities.</w:t>
      </w:r>
    </w:p>
    <w:p w:rsidR="00084B1D" w:rsidRDefault="00084B1D" w:rsidP="0057022B">
      <w:pPr>
        <w:spacing w:before="100" w:beforeAutospacing="1" w:after="100" w:afterAutospacing="1" w:line="240" w:lineRule="auto"/>
        <w:outlineLvl w:val="1"/>
        <w:rPr>
          <w:rFonts w:ascii="Times New Roman" w:eastAsia="Times New Roman" w:hAnsi="Times New Roman" w:cs="Times New Roman"/>
          <w:b/>
          <w:bCs/>
          <w:sz w:val="36"/>
          <w:szCs w:val="36"/>
        </w:rPr>
      </w:pPr>
    </w:p>
    <w:p w:rsidR="0057022B" w:rsidRPr="0057022B" w:rsidRDefault="0057022B" w:rsidP="0057022B">
      <w:pPr>
        <w:spacing w:before="100" w:beforeAutospacing="1" w:after="100" w:afterAutospacing="1" w:line="240" w:lineRule="auto"/>
        <w:outlineLvl w:val="1"/>
        <w:rPr>
          <w:rFonts w:ascii="Times New Roman" w:eastAsia="Times New Roman" w:hAnsi="Times New Roman" w:cs="Times New Roman"/>
          <w:b/>
          <w:bCs/>
          <w:sz w:val="36"/>
          <w:szCs w:val="36"/>
        </w:rPr>
      </w:pPr>
      <w:r w:rsidRPr="0057022B">
        <w:rPr>
          <w:rFonts w:ascii="Times New Roman" w:eastAsia="Times New Roman" w:hAnsi="Times New Roman" w:cs="Times New Roman"/>
          <w:b/>
          <w:bCs/>
          <w:sz w:val="36"/>
          <w:szCs w:val="36"/>
        </w:rPr>
        <w:t>4. METHODOLOGY</w:t>
      </w:r>
    </w:p>
    <w:p w:rsidR="00084B1D" w:rsidRDefault="00084B1D" w:rsidP="00084B1D">
      <w:pPr>
        <w:pStyle w:val="NormalWeb"/>
      </w:pPr>
      <w:r>
        <w:t xml:space="preserve">This crisis communication plan is based on a </w:t>
      </w:r>
      <w:r>
        <w:rPr>
          <w:rStyle w:val="Strong"/>
        </w:rPr>
        <w:t>qualitative, case-based comparative analysis</w:t>
      </w:r>
      <w:r>
        <w:t xml:space="preserve"> of large-scale hospitality data breaches, notably the 2020 Marriott incident and the 2022 Radisson breach. In Marriott’s case, 5.2 million guest records were exposed, prompting delayed internal response, a dedicated guest notification site, identity monitoring offers, and regulatory fines up to $52 </w:t>
      </w:r>
      <w:proofErr w:type="gramStart"/>
      <w:r>
        <w:t>million .</w:t>
      </w:r>
      <w:proofErr w:type="gramEnd"/>
      <w:r>
        <w:t xml:space="preserve"> Similarly, Radisson notified affected loyalty members, revoked access, and enhanced security post-incident. These cases underscore the importance of transparent communication, regulatory coordination, and supportive guest services—a precedent guiding Horizon Bay’s response.</w:t>
      </w:r>
    </w:p>
    <w:p w:rsidR="00084B1D" w:rsidRDefault="00084B1D" w:rsidP="00084B1D">
      <w:pPr>
        <w:pStyle w:val="NormalWeb"/>
      </w:pPr>
      <w:r>
        <w:t xml:space="preserve">To craft incident messaging, we utilized </w:t>
      </w:r>
      <w:r>
        <w:rPr>
          <w:rStyle w:val="Strong"/>
        </w:rPr>
        <w:t>situational crisis frameworks</w:t>
      </w:r>
      <w:r>
        <w:t xml:space="preserve">, especially SCCT (Coombs, 2007), emphasizing the “rebuild” approach for victimized organizations. Though Horizon Bay was not responsible for the intrusion, SCCT recommends </w:t>
      </w:r>
      <w:proofErr w:type="spellStart"/>
      <w:r>
        <w:t>wilful</w:t>
      </w:r>
      <w:proofErr w:type="spellEnd"/>
      <w:r>
        <w:t xml:space="preserve"> acknowledgment of harm caused by slow breach </w:t>
      </w:r>
      <w:proofErr w:type="gramStart"/>
      <w:r>
        <w:t>detection .</w:t>
      </w:r>
      <w:proofErr w:type="gramEnd"/>
      <w:r>
        <w:t xml:space="preserve"> This stance is reinforced by studies showing that proactive messaging—like Marriott’s transparency in notification and protective services—helps sustain trust ranking post-crisis.</w:t>
      </w:r>
    </w:p>
    <w:p w:rsidR="00084B1D" w:rsidRDefault="00084B1D" w:rsidP="00084B1D">
      <w:pPr>
        <w:pStyle w:val="NormalWeb"/>
      </w:pPr>
      <w:r>
        <w:t xml:space="preserve">Our communication templates—press releases, stakeholder letters, and internal staff bulletins—were written following </w:t>
      </w:r>
      <w:r>
        <w:rPr>
          <w:rStyle w:val="Strong"/>
        </w:rPr>
        <w:t>Business English clarity</w:t>
      </w:r>
      <w:r>
        <w:t xml:space="preserve"> standards and </w:t>
      </w:r>
      <w:r>
        <w:rPr>
          <w:rStyle w:val="Strong"/>
        </w:rPr>
        <w:t>cultural sensitivity principles</w:t>
      </w:r>
      <w:r>
        <w:t xml:space="preserve"> grounded in </w:t>
      </w:r>
      <w:proofErr w:type="spellStart"/>
      <w:r>
        <w:t>Hofstede’s</w:t>
      </w:r>
      <w:proofErr w:type="spellEnd"/>
      <w:r>
        <w:t xml:space="preserve"> framework. Considering South Africa’s medium power-distance and collectivist ethos, we designed messaging with respectful tone and group-oriented reassurance, while for Western guests (e.g., US, Germany), messaging emphasized transparency, data timelines, and forensic </w:t>
      </w:r>
      <w:proofErr w:type="gramStart"/>
      <w:r>
        <w:t>clarity .</w:t>
      </w:r>
      <w:proofErr w:type="gramEnd"/>
    </w:p>
    <w:p w:rsidR="00084B1D" w:rsidRDefault="00084B1D" w:rsidP="00084B1D">
      <w:pPr>
        <w:pStyle w:val="NormalWeb"/>
      </w:pPr>
      <w:r>
        <w:t xml:space="preserve">Data sources for this methodology include </w:t>
      </w:r>
      <w:r>
        <w:rPr>
          <w:rStyle w:val="Strong"/>
        </w:rPr>
        <w:t>industry reports</w:t>
      </w:r>
      <w:r>
        <w:t xml:space="preserve"> (e.g., IGI’s hospitality breach survey), </w:t>
      </w:r>
      <w:r>
        <w:rPr>
          <w:rStyle w:val="Strong"/>
        </w:rPr>
        <w:t>academic frameworks</w:t>
      </w:r>
      <w:r>
        <w:t xml:space="preserve">, and real-time crisis assessments. </w:t>
      </w:r>
      <w:proofErr w:type="gramStart"/>
      <w:r>
        <w:t>Knight &amp;</w:t>
      </w:r>
      <w:proofErr w:type="gramEnd"/>
      <w:r>
        <w:t xml:space="preserve"> Nurse (2020) provide insights into post-breach communication strategies, while </w:t>
      </w:r>
      <w:proofErr w:type="spellStart"/>
      <w:r>
        <w:t>Ruohonen</w:t>
      </w:r>
      <w:proofErr w:type="spellEnd"/>
      <w:r>
        <w:t xml:space="preserve"> et al. (2024) reinforce the value of quick admission and citizen-focused apology in data crises—anchor points for our messaging structure.</w:t>
      </w:r>
    </w:p>
    <w:p w:rsidR="00084B1D" w:rsidRDefault="00084B1D" w:rsidP="00084B1D">
      <w:pPr>
        <w:pStyle w:val="NormalWeb"/>
      </w:pPr>
      <w:r>
        <w:lastRenderedPageBreak/>
        <w:t xml:space="preserve">Finally, the methodology integrates </w:t>
      </w:r>
      <w:r>
        <w:rPr>
          <w:rStyle w:val="Strong"/>
        </w:rPr>
        <w:t>iterative review and simulation drills</w:t>
      </w:r>
      <w:r>
        <w:t xml:space="preserve">, emulating cyber breach scenarios to validate effectiveness. Inspired by Marriott’s forensic response protocol and Radisson’s loyalty-incident disclosures, we included call center scripts, email advisories, tech partner timelines, and internal training modules. This structured playbook ensures readiness in detection, reporting, communication, and post-incident support, aligning with best practices outlined by CSO Online and regulatory </w:t>
      </w:r>
      <w:proofErr w:type="gramStart"/>
      <w:r>
        <w:t>mandates .</w:t>
      </w:r>
      <w:proofErr w:type="gramEnd"/>
    </w:p>
    <w:p w:rsidR="00797D65" w:rsidRDefault="00797D65" w:rsidP="0057022B">
      <w:pPr>
        <w:spacing w:before="100" w:beforeAutospacing="1" w:after="100" w:afterAutospacing="1" w:line="240" w:lineRule="auto"/>
        <w:outlineLvl w:val="1"/>
        <w:rPr>
          <w:rFonts w:ascii="Times New Roman" w:eastAsia="Times New Roman" w:hAnsi="Times New Roman" w:cs="Times New Roman"/>
          <w:b/>
          <w:bCs/>
          <w:sz w:val="36"/>
          <w:szCs w:val="36"/>
        </w:rPr>
      </w:pPr>
    </w:p>
    <w:p w:rsidR="0057022B" w:rsidRPr="0057022B" w:rsidRDefault="0057022B" w:rsidP="0057022B">
      <w:pPr>
        <w:spacing w:before="100" w:beforeAutospacing="1" w:after="100" w:afterAutospacing="1" w:line="240" w:lineRule="auto"/>
        <w:outlineLvl w:val="1"/>
        <w:rPr>
          <w:rFonts w:ascii="Times New Roman" w:eastAsia="Times New Roman" w:hAnsi="Times New Roman" w:cs="Times New Roman"/>
          <w:b/>
          <w:bCs/>
          <w:sz w:val="36"/>
          <w:szCs w:val="36"/>
        </w:rPr>
      </w:pPr>
      <w:r w:rsidRPr="0057022B">
        <w:rPr>
          <w:rFonts w:ascii="Times New Roman" w:eastAsia="Times New Roman" w:hAnsi="Times New Roman" w:cs="Times New Roman"/>
          <w:b/>
          <w:bCs/>
          <w:sz w:val="36"/>
          <w:szCs w:val="36"/>
        </w:rPr>
        <w:t>5. FINDINGS</w:t>
      </w:r>
    </w:p>
    <w:p w:rsidR="00DA5810" w:rsidRPr="00DA5810" w:rsidRDefault="00DA5810" w:rsidP="00DA5810">
      <w:pPr>
        <w:pStyle w:val="Heading4"/>
        <w:rPr>
          <w:color w:val="auto"/>
        </w:rPr>
      </w:pPr>
      <w:r w:rsidRPr="00DA5810">
        <w:rPr>
          <w:rStyle w:val="Strong"/>
          <w:b/>
          <w:bCs/>
          <w:color w:val="auto"/>
        </w:rPr>
        <w:t>5.1 Crisis Incident Summary</w:t>
      </w:r>
    </w:p>
    <w:p w:rsidR="00DA5810" w:rsidRDefault="00DA5810" w:rsidP="00DA5810">
      <w:pPr>
        <w:pStyle w:val="NormalWeb"/>
        <w:numPr>
          <w:ilvl w:val="0"/>
          <w:numId w:val="17"/>
        </w:numPr>
      </w:pPr>
      <w:r>
        <w:rPr>
          <w:rStyle w:val="Strong"/>
        </w:rPr>
        <w:t>Date: May 9–12, 2025</w:t>
      </w:r>
      <w:r>
        <w:br/>
      </w:r>
      <w:proofErr w:type="gramStart"/>
      <w:r>
        <w:t>The</w:t>
      </w:r>
      <w:proofErr w:type="gramEnd"/>
      <w:r>
        <w:t xml:space="preserve"> </w:t>
      </w:r>
      <w:proofErr w:type="spellStart"/>
      <w:r>
        <w:t>cyberattack</w:t>
      </w:r>
      <w:proofErr w:type="spellEnd"/>
      <w:r>
        <w:t xml:space="preserve"> on Horizon Bay Resort occurred over a three-day period, beginning May 9, 2025. The breach primarily targeted digital infrastructure, including booking systems and payment terminals. These types of attacks are becoming increasingly common in the hospitality sector due to the high value of personal and payment data (</w:t>
      </w:r>
      <w:proofErr w:type="spellStart"/>
      <w:r>
        <w:t>Choi</w:t>
      </w:r>
      <w:proofErr w:type="spellEnd"/>
      <w:r>
        <w:t>, Park, &amp; Jung, 2021).</w:t>
      </w:r>
    </w:p>
    <w:p w:rsidR="00DA5810" w:rsidRDefault="00DA5810" w:rsidP="00DA5810">
      <w:pPr>
        <w:pStyle w:val="NormalWeb"/>
        <w:numPr>
          <w:ilvl w:val="0"/>
          <w:numId w:val="17"/>
        </w:numPr>
      </w:pPr>
      <w:r>
        <w:rPr>
          <w:rStyle w:val="Strong"/>
        </w:rPr>
        <w:t xml:space="preserve">Type: </w:t>
      </w:r>
      <w:proofErr w:type="spellStart"/>
      <w:r>
        <w:rPr>
          <w:rStyle w:val="Strong"/>
        </w:rPr>
        <w:t>Cyberattack</w:t>
      </w:r>
      <w:proofErr w:type="spellEnd"/>
      <w:r>
        <w:rPr>
          <w:rStyle w:val="Strong"/>
        </w:rPr>
        <w:t xml:space="preserve"> on point-of-sale (POS) and booking systems</w:t>
      </w:r>
      <w:r>
        <w:br/>
      </w:r>
      <w:proofErr w:type="gramStart"/>
      <w:r>
        <w:t>The</w:t>
      </w:r>
      <w:proofErr w:type="gramEnd"/>
      <w:r>
        <w:t xml:space="preserve"> breach exploited vulnerabilities in Horizon Bay’s point-of-sale and cloud-based reservation systems. POS systems are particularly attractive to attackers due to their centralized storage of encrypted credit card data (IBM, 2023; Berezina et al., 2020).</w:t>
      </w:r>
    </w:p>
    <w:p w:rsidR="00DA5810" w:rsidRDefault="00DA5810" w:rsidP="00DA5810">
      <w:pPr>
        <w:pStyle w:val="NormalWeb"/>
        <w:numPr>
          <w:ilvl w:val="0"/>
          <w:numId w:val="17"/>
        </w:numPr>
      </w:pPr>
      <w:r>
        <w:rPr>
          <w:rStyle w:val="Strong"/>
        </w:rPr>
        <w:t>Records Compromised: 20,546 guests from 18 countries</w:t>
      </w:r>
      <w:r>
        <w:br/>
        <w:t>Over 20,000 guest records—containing payment credentials and ID details—were accessed, indicating a targeted, large-scale breach with international implications. The exposure of multi-national data subjects also triggered global data protection laws, such as GDPR and POPIA (European Commission, 2016; Government of South Africa, 2022).</w:t>
      </w:r>
    </w:p>
    <w:p w:rsidR="00DA5810" w:rsidRDefault="00DA5810" w:rsidP="00DA5810">
      <w:pPr>
        <w:pStyle w:val="NormalWeb"/>
        <w:numPr>
          <w:ilvl w:val="0"/>
          <w:numId w:val="17"/>
        </w:numPr>
      </w:pPr>
      <w:r>
        <w:rPr>
          <w:rStyle w:val="Strong"/>
        </w:rPr>
        <w:t>Initial Detection Lag: 72 hours</w:t>
      </w:r>
      <w:r>
        <w:br/>
      </w:r>
      <w:proofErr w:type="gramStart"/>
      <w:r>
        <w:t>It</w:t>
      </w:r>
      <w:proofErr w:type="gramEnd"/>
      <w:r>
        <w:t xml:space="preserve"> took three days for the IT team to detect and respond to the attack. According to IBM’s 2023 report, breaches with delayed detection cost organizations an average of 29.5% more in recovery and cause extensive reputational damage (IBM, 2023).</w:t>
      </w:r>
    </w:p>
    <w:p w:rsidR="00DA5810" w:rsidRDefault="00DA5810" w:rsidP="00DA5810">
      <w:pPr>
        <w:pStyle w:val="NormalWeb"/>
        <w:numPr>
          <w:ilvl w:val="0"/>
          <w:numId w:val="17"/>
        </w:numPr>
      </w:pPr>
      <w:r>
        <w:rPr>
          <w:rStyle w:val="Strong"/>
        </w:rPr>
        <w:t>Public Exposure: Leaked guest data appeared on dark web forums</w:t>
      </w:r>
      <w:r>
        <w:br/>
        <w:t>Within 48 hours of breach detection, personal data linked to Horizon Bay guests was discovered on dark web marketplaces. The resale of stolen hospitality data has surged, driven by its value in identity theft and phishing campaigns (Symantec, 2022).</w:t>
      </w:r>
    </w:p>
    <w:p w:rsidR="00DA5810" w:rsidRDefault="00DA5810" w:rsidP="00DA5810">
      <w:pPr>
        <w:pStyle w:val="NormalWeb"/>
        <w:numPr>
          <w:ilvl w:val="0"/>
          <w:numId w:val="17"/>
        </w:numPr>
      </w:pPr>
      <w:r>
        <w:rPr>
          <w:rStyle w:val="Strong"/>
        </w:rPr>
        <w:t>Media Reaction: Criticism of security gaps and delayed guest notification</w:t>
      </w:r>
      <w:r>
        <w:br/>
        <w:t xml:space="preserve">Media outlets in South Africa, Germany, and the UK criticized the resort’s slow communication. Failure to notify affected parties promptly can violate data breach laws and damage public trust (Coombs, 2007; </w:t>
      </w:r>
      <w:proofErr w:type="spellStart"/>
      <w:r>
        <w:t>Fearn</w:t>
      </w:r>
      <w:proofErr w:type="spellEnd"/>
      <w:r>
        <w:t>-Banks, 2016).</w:t>
      </w:r>
    </w:p>
    <w:p w:rsidR="00DA5810" w:rsidRDefault="00DA5810" w:rsidP="00DA5810">
      <w:pPr>
        <w:pStyle w:val="NormalWeb"/>
        <w:numPr>
          <w:ilvl w:val="0"/>
          <w:numId w:val="17"/>
        </w:numPr>
      </w:pPr>
      <w:r>
        <w:rPr>
          <w:rStyle w:val="Strong"/>
        </w:rPr>
        <w:t>Customer Concerns: Unauthorized charges, ID theft, privacy breach</w:t>
      </w:r>
      <w:r>
        <w:br/>
      </w:r>
      <w:proofErr w:type="gramStart"/>
      <w:r>
        <w:t>Affected</w:t>
      </w:r>
      <w:proofErr w:type="gramEnd"/>
      <w:r>
        <w:t xml:space="preserve"> guests reported fraudulent transactions and expressed anxiety about further identity misuse. Hospitality guests are highly sensitive to privacy violations due to the personal nature of their interactions with brands (Berezina et al., 2020).</w:t>
      </w:r>
    </w:p>
    <w:p w:rsidR="00DA5810" w:rsidRPr="00DA5810" w:rsidRDefault="00DA5810" w:rsidP="00DA5810"/>
    <w:p w:rsidR="00DA5810" w:rsidRPr="00DA5810" w:rsidRDefault="00DA5810" w:rsidP="00DA5810">
      <w:pPr>
        <w:pStyle w:val="Heading4"/>
        <w:rPr>
          <w:color w:val="auto"/>
        </w:rPr>
      </w:pPr>
      <w:r w:rsidRPr="00DA5810">
        <w:rPr>
          <w:rStyle w:val="Strong"/>
          <w:b/>
          <w:bCs/>
          <w:color w:val="auto"/>
        </w:rPr>
        <w:t>5.2 Internal Shortcomings</w:t>
      </w:r>
    </w:p>
    <w:p w:rsidR="00DA5810" w:rsidRDefault="00DA5810" w:rsidP="00DA5810">
      <w:pPr>
        <w:pStyle w:val="NormalWeb"/>
        <w:numPr>
          <w:ilvl w:val="0"/>
          <w:numId w:val="18"/>
        </w:numPr>
      </w:pPr>
      <w:r>
        <w:rPr>
          <w:rStyle w:val="Strong"/>
        </w:rPr>
        <w:t>Firewall and anti-virus systems outdated (last update: Oct 2023</w:t>
      </w:r>
      <w:proofErr w:type="gramStart"/>
      <w:r>
        <w:rPr>
          <w:rStyle w:val="Strong"/>
        </w:rPr>
        <w:t>)</w:t>
      </w:r>
      <w:proofErr w:type="gramEnd"/>
      <w:r>
        <w:br/>
        <w:t>Horizon Bay’s cyber defenses were outdated, with essential software updates missing for over six months. According to NIST (2020), outdated security infrastructure is one of the leading contributors to breach vulnerability.</w:t>
      </w:r>
    </w:p>
    <w:p w:rsidR="00DA5810" w:rsidRDefault="00DA5810" w:rsidP="00DA5810">
      <w:pPr>
        <w:pStyle w:val="NormalWeb"/>
        <w:numPr>
          <w:ilvl w:val="0"/>
          <w:numId w:val="18"/>
        </w:numPr>
      </w:pPr>
      <w:r>
        <w:rPr>
          <w:rStyle w:val="Strong"/>
        </w:rPr>
        <w:t xml:space="preserve">Lack of employee </w:t>
      </w:r>
      <w:proofErr w:type="spellStart"/>
      <w:r>
        <w:rPr>
          <w:rStyle w:val="Strong"/>
        </w:rPr>
        <w:t>cybersecurity</w:t>
      </w:r>
      <w:proofErr w:type="spellEnd"/>
      <w:r>
        <w:rPr>
          <w:rStyle w:val="Strong"/>
        </w:rPr>
        <w:t xml:space="preserve"> training</w:t>
      </w:r>
      <w:r>
        <w:br/>
        <w:t xml:space="preserve">Staff lacked awareness of phishing risks, safe browsing practices, and password hygiene. The </w:t>
      </w:r>
      <w:proofErr w:type="spellStart"/>
      <w:r>
        <w:t>CyberEdge</w:t>
      </w:r>
      <w:proofErr w:type="spellEnd"/>
      <w:r>
        <w:t xml:space="preserve"> Group (2023) found that 74% of hospitality breaches involved at least one human error—often due to inadequate training (Lee &amp; Larsen, 2022).</w:t>
      </w:r>
    </w:p>
    <w:p w:rsidR="00DA5810" w:rsidRDefault="00DA5810" w:rsidP="00DA5810">
      <w:pPr>
        <w:pStyle w:val="NormalWeb"/>
        <w:numPr>
          <w:ilvl w:val="0"/>
          <w:numId w:val="18"/>
        </w:numPr>
      </w:pPr>
      <w:r>
        <w:rPr>
          <w:rStyle w:val="Strong"/>
        </w:rPr>
        <w:t>No in-house data protection officer (DPO)</w:t>
      </w:r>
      <w:r>
        <w:br/>
        <w:t xml:space="preserve">Despite handling large volumes of sensitive data, Horizon Bay had no DPO—a violation under GDPR for businesses serving EU clients (Voigt &amp; Von </w:t>
      </w:r>
      <w:proofErr w:type="spellStart"/>
      <w:r>
        <w:t>dem</w:t>
      </w:r>
      <w:proofErr w:type="spellEnd"/>
      <w:r>
        <w:t xml:space="preserve"> </w:t>
      </w:r>
      <w:proofErr w:type="spellStart"/>
      <w:r>
        <w:t>Bussche</w:t>
      </w:r>
      <w:proofErr w:type="spellEnd"/>
      <w:r>
        <w:t>, 2017). DPOs play a key role in risk management and cross-border compliance.</w:t>
      </w:r>
    </w:p>
    <w:p w:rsidR="00DA5810" w:rsidRDefault="00DA5810" w:rsidP="00DA5810">
      <w:pPr>
        <w:pStyle w:val="NormalWeb"/>
        <w:numPr>
          <w:ilvl w:val="0"/>
          <w:numId w:val="18"/>
        </w:numPr>
      </w:pPr>
      <w:r>
        <w:rPr>
          <w:rStyle w:val="Strong"/>
        </w:rPr>
        <w:t>Crisis response plan had no data breach scenario</w:t>
      </w:r>
      <w:r>
        <w:br/>
      </w:r>
      <w:proofErr w:type="gramStart"/>
      <w:r>
        <w:t>The</w:t>
      </w:r>
      <w:proofErr w:type="gramEnd"/>
      <w:r>
        <w:t xml:space="preserve"> resort’s emergency response playbook lacked protocols for digital intrusions. Effective crisis management requires scenario planning for cyber incidents, especially in data-heavy industries like tourism (Coombs &amp; Holladay, 2010; Deloitte, 2022).</w:t>
      </w:r>
    </w:p>
    <w:p w:rsidR="00DA5810" w:rsidRDefault="00DA5810" w:rsidP="00DA5810">
      <w:pPr>
        <w:pStyle w:val="Heading4"/>
        <w:rPr>
          <w:rStyle w:val="Strong"/>
          <w:b/>
          <w:bCs/>
          <w:color w:val="auto"/>
        </w:rPr>
      </w:pPr>
    </w:p>
    <w:p w:rsidR="00DA5810" w:rsidRPr="00DA5810" w:rsidRDefault="00DA5810" w:rsidP="00DA5810">
      <w:pPr>
        <w:pStyle w:val="Heading4"/>
        <w:rPr>
          <w:color w:val="auto"/>
        </w:rPr>
      </w:pPr>
      <w:r w:rsidRPr="00DA5810">
        <w:rPr>
          <w:rStyle w:val="Strong"/>
          <w:b/>
          <w:bCs/>
          <w:color w:val="auto"/>
        </w:rPr>
        <w:t>5.3 Stakeholder Impact</w:t>
      </w:r>
    </w:p>
    <w:p w:rsidR="00DA5810" w:rsidRDefault="00DA5810" w:rsidP="00DA5810">
      <w:pPr>
        <w:pStyle w:val="NormalWeb"/>
        <w:numPr>
          <w:ilvl w:val="0"/>
          <w:numId w:val="19"/>
        </w:numPr>
      </w:pPr>
      <w:r>
        <w:rPr>
          <w:rStyle w:val="Strong"/>
        </w:rPr>
        <w:t>Guests: Financial losses, anxiety, trust erosion</w:t>
      </w:r>
      <w:r>
        <w:br/>
      </w:r>
      <w:proofErr w:type="gramStart"/>
      <w:r>
        <w:t>Several</w:t>
      </w:r>
      <w:proofErr w:type="gramEnd"/>
      <w:r>
        <w:t xml:space="preserve"> guests suffered unauthorized charges, while others raised concerns about identity theft. Loss of customer trust is often more damaging than the immediate financial loss, especially in the luxury sector (</w:t>
      </w:r>
      <w:proofErr w:type="spellStart"/>
      <w:r>
        <w:t>Choi</w:t>
      </w:r>
      <w:proofErr w:type="spellEnd"/>
      <w:r>
        <w:t xml:space="preserve"> et al., 2021; PwC, 2022).</w:t>
      </w:r>
    </w:p>
    <w:p w:rsidR="00DA5810" w:rsidRDefault="00DA5810" w:rsidP="00DA5810">
      <w:pPr>
        <w:pStyle w:val="NormalWeb"/>
        <w:numPr>
          <w:ilvl w:val="0"/>
          <w:numId w:val="19"/>
        </w:numPr>
      </w:pPr>
      <w:r>
        <w:rPr>
          <w:rStyle w:val="Strong"/>
        </w:rPr>
        <w:t>Banks: Demanding vendor accountability and credit fraud coverage</w:t>
      </w:r>
      <w:r>
        <w:br/>
        <w:t>Partnering banks raised questions about Horizon Bay’s PCI DSS compliance and sought compensation for fraud-related liabilities. Under current global financial norms, liability may shift to merchants if compliance lapses are proven (Kwon, Kim, &amp; Lee, 2021).</w:t>
      </w:r>
    </w:p>
    <w:p w:rsidR="00DA5810" w:rsidRDefault="00DA5810" w:rsidP="00DA5810">
      <w:pPr>
        <w:pStyle w:val="NormalWeb"/>
        <w:numPr>
          <w:ilvl w:val="0"/>
          <w:numId w:val="19"/>
        </w:numPr>
      </w:pPr>
      <w:r>
        <w:rPr>
          <w:rStyle w:val="Strong"/>
        </w:rPr>
        <w:t>Travel Partners: Paused future bookings and demanded system audit results</w:t>
      </w:r>
      <w:r>
        <w:br/>
        <w:t xml:space="preserve">Tour operators and booking aggregators halted new reservations until an independent </w:t>
      </w:r>
      <w:proofErr w:type="spellStart"/>
      <w:r>
        <w:t>cybersecurity</w:t>
      </w:r>
      <w:proofErr w:type="spellEnd"/>
      <w:r>
        <w:t xml:space="preserve"> audit was conducted. In hospitality ecosystems, business-to-business trust is as crucial as consumer trust (Radisson Hotel Group, 2022; Deloitte, 2023).</w:t>
      </w:r>
    </w:p>
    <w:p w:rsidR="00DA5810" w:rsidRDefault="00DA5810" w:rsidP="00DA5810">
      <w:pPr>
        <w:pStyle w:val="NormalWeb"/>
        <w:numPr>
          <w:ilvl w:val="0"/>
          <w:numId w:val="19"/>
        </w:numPr>
      </w:pPr>
      <w:r>
        <w:rPr>
          <w:rStyle w:val="Strong"/>
        </w:rPr>
        <w:t>Regulators: South Africa’s Information Regulator and EU GDPR authorities involved</w:t>
      </w:r>
      <w:r>
        <w:br/>
        <w:t>Due to Horizon Bay’s international clientele, both local and EU regulators initiated formal investigations. Non-compliance with Article 33 of the GDPR can result in multi-million euro penalties (European Commission, 2016; Government of South Africa, 2022).</w:t>
      </w:r>
    </w:p>
    <w:p w:rsidR="0068630E" w:rsidRDefault="0068630E" w:rsidP="0057022B">
      <w:pPr>
        <w:spacing w:before="100" w:beforeAutospacing="1" w:after="100" w:afterAutospacing="1" w:line="240" w:lineRule="auto"/>
        <w:outlineLvl w:val="1"/>
        <w:rPr>
          <w:rFonts w:ascii="Times New Roman" w:eastAsia="Times New Roman" w:hAnsi="Times New Roman" w:cs="Times New Roman"/>
          <w:sz w:val="24"/>
          <w:szCs w:val="24"/>
        </w:rPr>
      </w:pPr>
    </w:p>
    <w:p w:rsidR="0057022B" w:rsidRPr="0057022B" w:rsidRDefault="0057022B" w:rsidP="0057022B">
      <w:pPr>
        <w:spacing w:before="100" w:beforeAutospacing="1" w:after="100" w:afterAutospacing="1" w:line="240" w:lineRule="auto"/>
        <w:outlineLvl w:val="1"/>
        <w:rPr>
          <w:rFonts w:ascii="Times New Roman" w:eastAsia="Times New Roman" w:hAnsi="Times New Roman" w:cs="Times New Roman"/>
          <w:b/>
          <w:bCs/>
          <w:sz w:val="36"/>
          <w:szCs w:val="36"/>
        </w:rPr>
      </w:pPr>
      <w:r w:rsidRPr="0057022B">
        <w:rPr>
          <w:rFonts w:ascii="Times New Roman" w:eastAsia="Times New Roman" w:hAnsi="Times New Roman" w:cs="Times New Roman"/>
          <w:b/>
          <w:bCs/>
          <w:sz w:val="36"/>
          <w:szCs w:val="36"/>
        </w:rPr>
        <w:lastRenderedPageBreak/>
        <w:t>6. DISCUSSION</w:t>
      </w:r>
    </w:p>
    <w:p w:rsidR="0057022B" w:rsidRPr="0057022B" w:rsidRDefault="0057022B" w:rsidP="0057022B">
      <w:pPr>
        <w:spacing w:before="100" w:beforeAutospacing="1" w:after="100" w:afterAutospacing="1" w:line="240" w:lineRule="auto"/>
        <w:outlineLvl w:val="2"/>
        <w:rPr>
          <w:rFonts w:ascii="Times New Roman" w:eastAsia="Times New Roman" w:hAnsi="Times New Roman" w:cs="Times New Roman"/>
          <w:b/>
          <w:bCs/>
          <w:sz w:val="27"/>
          <w:szCs w:val="27"/>
        </w:rPr>
      </w:pPr>
      <w:r w:rsidRPr="0057022B">
        <w:rPr>
          <w:rFonts w:ascii="Times New Roman" w:eastAsia="Times New Roman" w:hAnsi="Times New Roman" w:cs="Times New Roman"/>
          <w:b/>
          <w:bCs/>
          <w:sz w:val="27"/>
          <w:szCs w:val="27"/>
        </w:rPr>
        <w:t>6.1 Internal Memo</w:t>
      </w:r>
    </w:p>
    <w:p w:rsidR="0057022B" w:rsidRPr="0057022B" w:rsidRDefault="0057022B" w:rsidP="0057022B">
      <w:pPr>
        <w:spacing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b/>
          <w:bCs/>
          <w:sz w:val="24"/>
          <w:szCs w:val="24"/>
        </w:rPr>
        <w:t>To</w:t>
      </w:r>
      <w:r w:rsidRPr="0057022B">
        <w:rPr>
          <w:rFonts w:ascii="Times New Roman" w:eastAsia="Times New Roman" w:hAnsi="Times New Roman" w:cs="Times New Roman"/>
          <w:sz w:val="24"/>
          <w:szCs w:val="24"/>
        </w:rPr>
        <w:t>: All Horizon Bay Resort Staff</w:t>
      </w:r>
      <w:r w:rsidRPr="0057022B">
        <w:rPr>
          <w:rFonts w:ascii="Times New Roman" w:eastAsia="Times New Roman" w:hAnsi="Times New Roman" w:cs="Times New Roman"/>
          <w:sz w:val="24"/>
          <w:szCs w:val="24"/>
        </w:rPr>
        <w:br/>
      </w:r>
      <w:r w:rsidRPr="0057022B">
        <w:rPr>
          <w:rFonts w:ascii="Times New Roman" w:eastAsia="Times New Roman" w:hAnsi="Times New Roman" w:cs="Times New Roman"/>
          <w:b/>
          <w:bCs/>
          <w:sz w:val="24"/>
          <w:szCs w:val="24"/>
        </w:rPr>
        <w:t>From</w:t>
      </w:r>
      <w:r w:rsidRPr="0057022B">
        <w:rPr>
          <w:rFonts w:ascii="Times New Roman" w:eastAsia="Times New Roman" w:hAnsi="Times New Roman" w:cs="Times New Roman"/>
          <w:sz w:val="24"/>
          <w:szCs w:val="24"/>
        </w:rPr>
        <w:t xml:space="preserve">: </w:t>
      </w:r>
      <w:proofErr w:type="spellStart"/>
      <w:r w:rsidRPr="0057022B">
        <w:rPr>
          <w:rFonts w:ascii="Times New Roman" w:eastAsia="Times New Roman" w:hAnsi="Times New Roman" w:cs="Times New Roman"/>
          <w:sz w:val="24"/>
          <w:szCs w:val="24"/>
        </w:rPr>
        <w:t>Ayanda</w:t>
      </w:r>
      <w:proofErr w:type="spellEnd"/>
      <w:r w:rsidRPr="0057022B">
        <w:rPr>
          <w:rFonts w:ascii="Times New Roman" w:eastAsia="Times New Roman" w:hAnsi="Times New Roman" w:cs="Times New Roman"/>
          <w:sz w:val="24"/>
          <w:szCs w:val="24"/>
        </w:rPr>
        <w:t xml:space="preserve"> </w:t>
      </w:r>
      <w:proofErr w:type="spellStart"/>
      <w:r w:rsidRPr="0057022B">
        <w:rPr>
          <w:rFonts w:ascii="Times New Roman" w:eastAsia="Times New Roman" w:hAnsi="Times New Roman" w:cs="Times New Roman"/>
          <w:sz w:val="24"/>
          <w:szCs w:val="24"/>
        </w:rPr>
        <w:t>Mbele</w:t>
      </w:r>
      <w:proofErr w:type="spellEnd"/>
      <w:r w:rsidRPr="0057022B">
        <w:rPr>
          <w:rFonts w:ascii="Times New Roman" w:eastAsia="Times New Roman" w:hAnsi="Times New Roman" w:cs="Times New Roman"/>
          <w:sz w:val="24"/>
          <w:szCs w:val="24"/>
        </w:rPr>
        <w:t>, General Manager</w:t>
      </w:r>
      <w:r w:rsidRPr="0057022B">
        <w:rPr>
          <w:rFonts w:ascii="Times New Roman" w:eastAsia="Times New Roman" w:hAnsi="Times New Roman" w:cs="Times New Roman"/>
          <w:sz w:val="24"/>
          <w:szCs w:val="24"/>
        </w:rPr>
        <w:br/>
      </w:r>
      <w:r w:rsidRPr="0057022B">
        <w:rPr>
          <w:rFonts w:ascii="Times New Roman" w:eastAsia="Times New Roman" w:hAnsi="Times New Roman" w:cs="Times New Roman"/>
          <w:b/>
          <w:bCs/>
          <w:sz w:val="24"/>
          <w:szCs w:val="24"/>
        </w:rPr>
        <w:t>Subject</w:t>
      </w:r>
      <w:r w:rsidRPr="0057022B">
        <w:rPr>
          <w:rFonts w:ascii="Times New Roman" w:eastAsia="Times New Roman" w:hAnsi="Times New Roman" w:cs="Times New Roman"/>
          <w:sz w:val="24"/>
          <w:szCs w:val="24"/>
        </w:rPr>
        <w:t xml:space="preserve">: </w:t>
      </w:r>
      <w:proofErr w:type="spellStart"/>
      <w:r w:rsidRPr="0057022B">
        <w:rPr>
          <w:rFonts w:ascii="Times New Roman" w:eastAsia="Times New Roman" w:hAnsi="Times New Roman" w:cs="Times New Roman"/>
          <w:sz w:val="24"/>
          <w:szCs w:val="24"/>
        </w:rPr>
        <w:t>Cybersecurity</w:t>
      </w:r>
      <w:proofErr w:type="spellEnd"/>
      <w:r w:rsidRPr="0057022B">
        <w:rPr>
          <w:rFonts w:ascii="Times New Roman" w:eastAsia="Times New Roman" w:hAnsi="Times New Roman" w:cs="Times New Roman"/>
          <w:sz w:val="24"/>
          <w:szCs w:val="24"/>
        </w:rPr>
        <w:t xml:space="preserve"> Breach – Response Plan</w:t>
      </w:r>
    </w:p>
    <w:p w:rsidR="0057022B" w:rsidRPr="0057022B" w:rsidRDefault="0057022B" w:rsidP="0057022B">
      <w:p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Dear Team,</w:t>
      </w:r>
    </w:p>
    <w:p w:rsidR="0057022B" w:rsidRPr="0057022B" w:rsidRDefault="0057022B" w:rsidP="0057022B">
      <w:p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 xml:space="preserve">We are facing a serious situation involving a </w:t>
      </w:r>
      <w:proofErr w:type="spellStart"/>
      <w:r w:rsidRPr="0057022B">
        <w:rPr>
          <w:rFonts w:ascii="Times New Roman" w:eastAsia="Times New Roman" w:hAnsi="Times New Roman" w:cs="Times New Roman"/>
          <w:sz w:val="24"/>
          <w:szCs w:val="24"/>
        </w:rPr>
        <w:t>cyberattack</w:t>
      </w:r>
      <w:proofErr w:type="spellEnd"/>
      <w:r w:rsidRPr="0057022B">
        <w:rPr>
          <w:rFonts w:ascii="Times New Roman" w:eastAsia="Times New Roman" w:hAnsi="Times New Roman" w:cs="Times New Roman"/>
          <w:sz w:val="24"/>
          <w:szCs w:val="24"/>
        </w:rPr>
        <w:t xml:space="preserve"> that affected guest data. Immediate steps include:</w:t>
      </w:r>
    </w:p>
    <w:p w:rsidR="0057022B" w:rsidRPr="0057022B" w:rsidRDefault="0057022B" w:rsidP="0057022B">
      <w:pPr>
        <w:numPr>
          <w:ilvl w:val="0"/>
          <w:numId w:val="6"/>
        </w:numPr>
        <w:spacing w:before="100" w:beforeAutospacing="1" w:after="100" w:afterAutospacing="1" w:line="240" w:lineRule="auto"/>
        <w:ind w:left="1440"/>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 xml:space="preserve">All staff must complete </w:t>
      </w:r>
      <w:proofErr w:type="spellStart"/>
      <w:r w:rsidRPr="0057022B">
        <w:rPr>
          <w:rFonts w:ascii="Times New Roman" w:eastAsia="Times New Roman" w:hAnsi="Times New Roman" w:cs="Times New Roman"/>
          <w:sz w:val="24"/>
          <w:szCs w:val="24"/>
        </w:rPr>
        <w:t>cybersecurity</w:t>
      </w:r>
      <w:proofErr w:type="spellEnd"/>
      <w:r w:rsidRPr="0057022B">
        <w:rPr>
          <w:rFonts w:ascii="Times New Roman" w:eastAsia="Times New Roman" w:hAnsi="Times New Roman" w:cs="Times New Roman"/>
          <w:sz w:val="24"/>
          <w:szCs w:val="24"/>
        </w:rPr>
        <w:t xml:space="preserve"> refresher training by May 20</w:t>
      </w:r>
    </w:p>
    <w:p w:rsidR="0057022B" w:rsidRPr="0057022B" w:rsidRDefault="0057022B" w:rsidP="0057022B">
      <w:pPr>
        <w:numPr>
          <w:ilvl w:val="0"/>
          <w:numId w:val="6"/>
        </w:numPr>
        <w:spacing w:before="100" w:beforeAutospacing="1" w:after="100" w:afterAutospacing="1" w:line="240" w:lineRule="auto"/>
        <w:ind w:left="1440"/>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No communication with media is permitted unless cleared by the Crisis Response Team</w:t>
      </w:r>
    </w:p>
    <w:p w:rsidR="0057022B" w:rsidRPr="0057022B" w:rsidRDefault="0057022B" w:rsidP="0057022B">
      <w:pPr>
        <w:numPr>
          <w:ilvl w:val="0"/>
          <w:numId w:val="6"/>
        </w:numPr>
        <w:spacing w:before="100" w:beforeAutospacing="1" w:after="100" w:afterAutospacing="1" w:line="240" w:lineRule="auto"/>
        <w:ind w:left="1440"/>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All suspicious activity must be reported to IT Security</w:t>
      </w:r>
    </w:p>
    <w:p w:rsidR="0057022B" w:rsidRPr="0057022B" w:rsidRDefault="0057022B" w:rsidP="0057022B">
      <w:p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We regret this breach and commit to learning and improving from this experience.</w:t>
      </w:r>
    </w:p>
    <w:p w:rsidR="0057022B" w:rsidRPr="0057022B" w:rsidRDefault="0057022B" w:rsidP="0057022B">
      <w:p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With gratitude</w:t>
      </w:r>
      <w:proofErr w:type="gramStart"/>
      <w:r w:rsidRPr="0057022B">
        <w:rPr>
          <w:rFonts w:ascii="Times New Roman" w:eastAsia="Times New Roman" w:hAnsi="Times New Roman" w:cs="Times New Roman"/>
          <w:sz w:val="24"/>
          <w:szCs w:val="24"/>
        </w:rPr>
        <w:t>,</w:t>
      </w:r>
      <w:proofErr w:type="gramEnd"/>
      <w:r w:rsidRPr="0057022B">
        <w:rPr>
          <w:rFonts w:ascii="Times New Roman" w:eastAsia="Times New Roman" w:hAnsi="Times New Roman" w:cs="Times New Roman"/>
          <w:sz w:val="24"/>
          <w:szCs w:val="24"/>
        </w:rPr>
        <w:br/>
      </w:r>
      <w:proofErr w:type="spellStart"/>
      <w:r w:rsidRPr="0057022B">
        <w:rPr>
          <w:rFonts w:ascii="Times New Roman" w:eastAsia="Times New Roman" w:hAnsi="Times New Roman" w:cs="Times New Roman"/>
          <w:sz w:val="24"/>
          <w:szCs w:val="24"/>
        </w:rPr>
        <w:t>Ayanda</w:t>
      </w:r>
      <w:proofErr w:type="spellEnd"/>
    </w:p>
    <w:p w:rsidR="0057022B" w:rsidRPr="0057022B" w:rsidRDefault="0057022B" w:rsidP="0057022B">
      <w:pPr>
        <w:spacing w:after="0" w:line="240" w:lineRule="auto"/>
        <w:rPr>
          <w:rFonts w:ascii="Times New Roman" w:eastAsia="Times New Roman" w:hAnsi="Times New Roman" w:cs="Times New Roman"/>
          <w:sz w:val="24"/>
          <w:szCs w:val="24"/>
        </w:rPr>
      </w:pPr>
    </w:p>
    <w:p w:rsidR="0057022B" w:rsidRPr="0057022B" w:rsidRDefault="0057022B" w:rsidP="0057022B">
      <w:pPr>
        <w:spacing w:before="100" w:beforeAutospacing="1" w:after="100" w:afterAutospacing="1" w:line="240" w:lineRule="auto"/>
        <w:outlineLvl w:val="2"/>
        <w:rPr>
          <w:rFonts w:ascii="Times New Roman" w:eastAsia="Times New Roman" w:hAnsi="Times New Roman" w:cs="Times New Roman"/>
          <w:b/>
          <w:bCs/>
          <w:sz w:val="27"/>
          <w:szCs w:val="27"/>
        </w:rPr>
      </w:pPr>
      <w:r w:rsidRPr="0057022B">
        <w:rPr>
          <w:rFonts w:ascii="Times New Roman" w:eastAsia="Times New Roman" w:hAnsi="Times New Roman" w:cs="Times New Roman"/>
          <w:b/>
          <w:bCs/>
          <w:sz w:val="27"/>
          <w:szCs w:val="27"/>
        </w:rPr>
        <w:t>6.2 Press Release</w:t>
      </w:r>
    </w:p>
    <w:p w:rsidR="0057022B" w:rsidRPr="0057022B" w:rsidRDefault="0057022B" w:rsidP="0057022B">
      <w:pPr>
        <w:spacing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b/>
          <w:bCs/>
          <w:sz w:val="24"/>
          <w:szCs w:val="24"/>
        </w:rPr>
        <w:t>FOR IMMEDIATE RELEASE</w:t>
      </w:r>
    </w:p>
    <w:p w:rsidR="0057022B" w:rsidRPr="0057022B" w:rsidRDefault="0057022B" w:rsidP="0057022B">
      <w:p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b/>
          <w:bCs/>
          <w:sz w:val="24"/>
          <w:szCs w:val="24"/>
        </w:rPr>
        <w:t xml:space="preserve">Horizon Bay Confirms </w:t>
      </w:r>
      <w:proofErr w:type="spellStart"/>
      <w:r w:rsidRPr="0057022B">
        <w:rPr>
          <w:rFonts w:ascii="Times New Roman" w:eastAsia="Times New Roman" w:hAnsi="Times New Roman" w:cs="Times New Roman"/>
          <w:b/>
          <w:bCs/>
          <w:sz w:val="24"/>
          <w:szCs w:val="24"/>
        </w:rPr>
        <w:t>Cyberattack</w:t>
      </w:r>
      <w:proofErr w:type="spellEnd"/>
      <w:r w:rsidRPr="0057022B">
        <w:rPr>
          <w:rFonts w:ascii="Times New Roman" w:eastAsia="Times New Roman" w:hAnsi="Times New Roman" w:cs="Times New Roman"/>
          <w:b/>
          <w:bCs/>
          <w:sz w:val="24"/>
          <w:szCs w:val="24"/>
        </w:rPr>
        <w:t xml:space="preserve"> on Guest Payment Systems – Safety Measures Underway</w:t>
      </w:r>
    </w:p>
    <w:p w:rsidR="0057022B" w:rsidRPr="0057022B" w:rsidRDefault="0057022B" w:rsidP="0057022B">
      <w:p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May 13, 2025 – Horizon Bay Resort confirms that it experienced a data security incident that affected payment and identity information for some guests.</w:t>
      </w:r>
    </w:p>
    <w:p w:rsidR="0057022B" w:rsidRPr="0057022B" w:rsidRDefault="0057022B" w:rsidP="0057022B">
      <w:p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We sincerely apologize to all affected individuals. We are taking the following actions:</w:t>
      </w:r>
    </w:p>
    <w:p w:rsidR="0057022B" w:rsidRPr="0057022B" w:rsidRDefault="0057022B" w:rsidP="0057022B">
      <w:pPr>
        <w:numPr>
          <w:ilvl w:val="0"/>
          <w:numId w:val="7"/>
        </w:numPr>
        <w:spacing w:before="100" w:beforeAutospacing="1" w:after="100" w:afterAutospacing="1" w:line="240" w:lineRule="auto"/>
        <w:ind w:left="1440"/>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 xml:space="preserve">Engaged international </w:t>
      </w:r>
      <w:proofErr w:type="spellStart"/>
      <w:r w:rsidRPr="0057022B">
        <w:rPr>
          <w:rFonts w:ascii="Times New Roman" w:eastAsia="Times New Roman" w:hAnsi="Times New Roman" w:cs="Times New Roman"/>
          <w:sz w:val="24"/>
          <w:szCs w:val="24"/>
        </w:rPr>
        <w:t>cybersecurity</w:t>
      </w:r>
      <w:proofErr w:type="spellEnd"/>
      <w:r w:rsidRPr="0057022B">
        <w:rPr>
          <w:rFonts w:ascii="Times New Roman" w:eastAsia="Times New Roman" w:hAnsi="Times New Roman" w:cs="Times New Roman"/>
          <w:sz w:val="24"/>
          <w:szCs w:val="24"/>
        </w:rPr>
        <w:t xml:space="preserve"> experts to investigate the attack</w:t>
      </w:r>
    </w:p>
    <w:p w:rsidR="0057022B" w:rsidRPr="0057022B" w:rsidRDefault="0057022B" w:rsidP="0057022B">
      <w:pPr>
        <w:numPr>
          <w:ilvl w:val="0"/>
          <w:numId w:val="7"/>
        </w:numPr>
        <w:spacing w:before="100" w:beforeAutospacing="1" w:after="100" w:afterAutospacing="1" w:line="240" w:lineRule="auto"/>
        <w:ind w:left="1440"/>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Offered 12 months of complimentary identity theft protection</w:t>
      </w:r>
    </w:p>
    <w:p w:rsidR="0057022B" w:rsidRPr="0057022B" w:rsidRDefault="0057022B" w:rsidP="0057022B">
      <w:pPr>
        <w:numPr>
          <w:ilvl w:val="0"/>
          <w:numId w:val="7"/>
        </w:numPr>
        <w:spacing w:before="100" w:beforeAutospacing="1" w:after="100" w:afterAutospacing="1" w:line="240" w:lineRule="auto"/>
        <w:ind w:left="1440"/>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Enhanced all firewall, network, and encryption protocols</w:t>
      </w:r>
    </w:p>
    <w:p w:rsidR="0057022B" w:rsidRPr="0057022B" w:rsidRDefault="0057022B" w:rsidP="0057022B">
      <w:p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 xml:space="preserve">“The protection of our guests’ data is sacred. We take full responsibility and are acting fast,” said GM </w:t>
      </w:r>
      <w:proofErr w:type="spellStart"/>
      <w:r w:rsidRPr="0057022B">
        <w:rPr>
          <w:rFonts w:ascii="Times New Roman" w:eastAsia="Times New Roman" w:hAnsi="Times New Roman" w:cs="Times New Roman"/>
          <w:sz w:val="24"/>
          <w:szCs w:val="24"/>
        </w:rPr>
        <w:t>Ayanda</w:t>
      </w:r>
      <w:proofErr w:type="spellEnd"/>
      <w:r w:rsidRPr="0057022B">
        <w:rPr>
          <w:rFonts w:ascii="Times New Roman" w:eastAsia="Times New Roman" w:hAnsi="Times New Roman" w:cs="Times New Roman"/>
          <w:sz w:val="24"/>
          <w:szCs w:val="24"/>
        </w:rPr>
        <w:t xml:space="preserve"> </w:t>
      </w:r>
      <w:proofErr w:type="spellStart"/>
      <w:r w:rsidRPr="0057022B">
        <w:rPr>
          <w:rFonts w:ascii="Times New Roman" w:eastAsia="Times New Roman" w:hAnsi="Times New Roman" w:cs="Times New Roman"/>
          <w:sz w:val="24"/>
          <w:szCs w:val="24"/>
        </w:rPr>
        <w:t>Mbele</w:t>
      </w:r>
      <w:proofErr w:type="spellEnd"/>
      <w:r w:rsidRPr="0057022B">
        <w:rPr>
          <w:rFonts w:ascii="Times New Roman" w:eastAsia="Times New Roman" w:hAnsi="Times New Roman" w:cs="Times New Roman"/>
          <w:sz w:val="24"/>
          <w:szCs w:val="24"/>
        </w:rPr>
        <w:t>.</w:t>
      </w:r>
    </w:p>
    <w:p w:rsidR="0057022B" w:rsidRPr="0057022B" w:rsidRDefault="0057022B" w:rsidP="0057022B">
      <w:p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For further details: media@horizonbay.co.za</w:t>
      </w:r>
    </w:p>
    <w:p w:rsidR="0057022B" w:rsidRPr="0057022B" w:rsidRDefault="0057022B" w:rsidP="0057022B">
      <w:pPr>
        <w:spacing w:after="0" w:line="240" w:lineRule="auto"/>
        <w:rPr>
          <w:rFonts w:ascii="Times New Roman" w:eastAsia="Times New Roman" w:hAnsi="Times New Roman" w:cs="Times New Roman"/>
          <w:sz w:val="24"/>
          <w:szCs w:val="24"/>
        </w:rPr>
      </w:pPr>
    </w:p>
    <w:p w:rsidR="0057022B" w:rsidRPr="0057022B" w:rsidRDefault="0057022B" w:rsidP="0057022B">
      <w:pPr>
        <w:spacing w:before="100" w:beforeAutospacing="1" w:after="100" w:afterAutospacing="1" w:line="240" w:lineRule="auto"/>
        <w:outlineLvl w:val="2"/>
        <w:rPr>
          <w:rFonts w:ascii="Times New Roman" w:eastAsia="Times New Roman" w:hAnsi="Times New Roman" w:cs="Times New Roman"/>
          <w:b/>
          <w:bCs/>
          <w:sz w:val="27"/>
          <w:szCs w:val="27"/>
        </w:rPr>
      </w:pPr>
      <w:r w:rsidRPr="0057022B">
        <w:rPr>
          <w:rFonts w:ascii="Times New Roman" w:eastAsia="Times New Roman" w:hAnsi="Times New Roman" w:cs="Times New Roman"/>
          <w:b/>
          <w:bCs/>
          <w:sz w:val="27"/>
          <w:szCs w:val="27"/>
        </w:rPr>
        <w:t>6.3 Stakeholder Letter</w:t>
      </w:r>
    </w:p>
    <w:p w:rsidR="0057022B" w:rsidRPr="0057022B" w:rsidRDefault="0057022B" w:rsidP="0057022B">
      <w:pPr>
        <w:spacing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b/>
          <w:bCs/>
          <w:sz w:val="24"/>
          <w:szCs w:val="24"/>
        </w:rPr>
        <w:t>Subject</w:t>
      </w:r>
      <w:r w:rsidRPr="0057022B">
        <w:rPr>
          <w:rFonts w:ascii="Times New Roman" w:eastAsia="Times New Roman" w:hAnsi="Times New Roman" w:cs="Times New Roman"/>
          <w:sz w:val="24"/>
          <w:szCs w:val="24"/>
        </w:rPr>
        <w:t>: Guest Data Breach Notification and Support Measures</w:t>
      </w:r>
    </w:p>
    <w:p w:rsidR="0057022B" w:rsidRPr="0057022B" w:rsidRDefault="0057022B" w:rsidP="0057022B">
      <w:p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Dear Valued Guest,</w:t>
      </w:r>
    </w:p>
    <w:p w:rsidR="0057022B" w:rsidRPr="0057022B" w:rsidRDefault="0057022B" w:rsidP="0057022B">
      <w:p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 xml:space="preserve">We are writing to inform you that your payment information may have been exposed during a recent </w:t>
      </w:r>
      <w:proofErr w:type="spellStart"/>
      <w:r w:rsidRPr="0057022B">
        <w:rPr>
          <w:rFonts w:ascii="Times New Roman" w:eastAsia="Times New Roman" w:hAnsi="Times New Roman" w:cs="Times New Roman"/>
          <w:sz w:val="24"/>
          <w:szCs w:val="24"/>
        </w:rPr>
        <w:t>cyberattack</w:t>
      </w:r>
      <w:proofErr w:type="spellEnd"/>
      <w:r w:rsidRPr="0057022B">
        <w:rPr>
          <w:rFonts w:ascii="Times New Roman" w:eastAsia="Times New Roman" w:hAnsi="Times New Roman" w:cs="Times New Roman"/>
          <w:sz w:val="24"/>
          <w:szCs w:val="24"/>
        </w:rPr>
        <w:t xml:space="preserve"> targeting our booking system. We deeply regret this incident.</w:t>
      </w:r>
    </w:p>
    <w:p w:rsidR="0057022B" w:rsidRPr="0057022B" w:rsidRDefault="0057022B" w:rsidP="0057022B">
      <w:p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As a precaution, we are offering:</w:t>
      </w:r>
    </w:p>
    <w:p w:rsidR="0057022B" w:rsidRPr="0057022B" w:rsidRDefault="0057022B" w:rsidP="0057022B">
      <w:pPr>
        <w:numPr>
          <w:ilvl w:val="0"/>
          <w:numId w:val="8"/>
        </w:numPr>
        <w:spacing w:before="100" w:beforeAutospacing="1" w:after="100" w:afterAutospacing="1" w:line="240" w:lineRule="auto"/>
        <w:ind w:left="1440"/>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Complimentary credit monitoring for 12 months</w:t>
      </w:r>
    </w:p>
    <w:p w:rsidR="0057022B" w:rsidRPr="0057022B" w:rsidRDefault="0057022B" w:rsidP="0057022B">
      <w:pPr>
        <w:numPr>
          <w:ilvl w:val="0"/>
          <w:numId w:val="8"/>
        </w:numPr>
        <w:spacing w:before="100" w:beforeAutospacing="1" w:after="100" w:afterAutospacing="1" w:line="240" w:lineRule="auto"/>
        <w:ind w:left="1440"/>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Direct helpline access for fraud reporting</w:t>
      </w:r>
    </w:p>
    <w:p w:rsidR="0057022B" w:rsidRPr="0057022B" w:rsidRDefault="0057022B" w:rsidP="0057022B">
      <w:pPr>
        <w:numPr>
          <w:ilvl w:val="0"/>
          <w:numId w:val="8"/>
        </w:numPr>
        <w:spacing w:before="100" w:beforeAutospacing="1" w:after="100" w:afterAutospacing="1" w:line="240" w:lineRule="auto"/>
        <w:ind w:left="1440"/>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Transparent updates through our security portal</w:t>
      </w:r>
    </w:p>
    <w:p w:rsidR="0057022B" w:rsidRPr="0057022B" w:rsidRDefault="0057022B" w:rsidP="0057022B">
      <w:p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No CVV codes or passport images were stored or compromised.</w:t>
      </w:r>
    </w:p>
    <w:p w:rsidR="0057022B" w:rsidRPr="0057022B" w:rsidRDefault="0057022B" w:rsidP="0057022B">
      <w:p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We sincerely apologize and commit to restoring your trust.</w:t>
      </w:r>
    </w:p>
    <w:p w:rsidR="0057022B" w:rsidRPr="0057022B" w:rsidRDefault="0057022B" w:rsidP="0057022B">
      <w:p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Yours faithfully</w:t>
      </w:r>
      <w:proofErr w:type="gramStart"/>
      <w:r w:rsidRPr="0057022B">
        <w:rPr>
          <w:rFonts w:ascii="Times New Roman" w:eastAsia="Times New Roman" w:hAnsi="Times New Roman" w:cs="Times New Roman"/>
          <w:sz w:val="24"/>
          <w:szCs w:val="24"/>
        </w:rPr>
        <w:t>,</w:t>
      </w:r>
      <w:proofErr w:type="gramEnd"/>
      <w:r w:rsidRPr="0057022B">
        <w:rPr>
          <w:rFonts w:ascii="Times New Roman" w:eastAsia="Times New Roman" w:hAnsi="Times New Roman" w:cs="Times New Roman"/>
          <w:sz w:val="24"/>
          <w:szCs w:val="24"/>
        </w:rPr>
        <w:br/>
      </w:r>
      <w:proofErr w:type="spellStart"/>
      <w:r w:rsidRPr="0057022B">
        <w:rPr>
          <w:rFonts w:ascii="Times New Roman" w:eastAsia="Times New Roman" w:hAnsi="Times New Roman" w:cs="Times New Roman"/>
          <w:sz w:val="24"/>
          <w:szCs w:val="24"/>
        </w:rPr>
        <w:t>Ayanda</w:t>
      </w:r>
      <w:proofErr w:type="spellEnd"/>
      <w:r w:rsidRPr="0057022B">
        <w:rPr>
          <w:rFonts w:ascii="Times New Roman" w:eastAsia="Times New Roman" w:hAnsi="Times New Roman" w:cs="Times New Roman"/>
          <w:sz w:val="24"/>
          <w:szCs w:val="24"/>
        </w:rPr>
        <w:t xml:space="preserve"> </w:t>
      </w:r>
      <w:proofErr w:type="spellStart"/>
      <w:r w:rsidRPr="0057022B">
        <w:rPr>
          <w:rFonts w:ascii="Times New Roman" w:eastAsia="Times New Roman" w:hAnsi="Times New Roman" w:cs="Times New Roman"/>
          <w:sz w:val="24"/>
          <w:szCs w:val="24"/>
        </w:rPr>
        <w:t>Mbele</w:t>
      </w:r>
      <w:proofErr w:type="spellEnd"/>
      <w:r w:rsidRPr="0057022B">
        <w:rPr>
          <w:rFonts w:ascii="Times New Roman" w:eastAsia="Times New Roman" w:hAnsi="Times New Roman" w:cs="Times New Roman"/>
          <w:sz w:val="24"/>
          <w:szCs w:val="24"/>
        </w:rPr>
        <w:br/>
        <w:t>General Manager, Horizon Bay Resort</w:t>
      </w:r>
    </w:p>
    <w:p w:rsidR="0057022B" w:rsidRPr="0057022B" w:rsidRDefault="0057022B" w:rsidP="0057022B">
      <w:pPr>
        <w:spacing w:after="0" w:line="240" w:lineRule="auto"/>
        <w:rPr>
          <w:rFonts w:ascii="Times New Roman" w:eastAsia="Times New Roman" w:hAnsi="Times New Roman" w:cs="Times New Roman"/>
          <w:sz w:val="24"/>
          <w:szCs w:val="24"/>
        </w:rPr>
      </w:pPr>
    </w:p>
    <w:p w:rsidR="0057022B" w:rsidRPr="0057022B" w:rsidRDefault="0057022B" w:rsidP="0057022B">
      <w:pPr>
        <w:spacing w:before="100" w:beforeAutospacing="1" w:after="100" w:afterAutospacing="1" w:line="240" w:lineRule="auto"/>
        <w:outlineLvl w:val="1"/>
        <w:rPr>
          <w:rFonts w:ascii="Times New Roman" w:eastAsia="Times New Roman" w:hAnsi="Times New Roman" w:cs="Times New Roman"/>
          <w:b/>
          <w:bCs/>
          <w:sz w:val="36"/>
          <w:szCs w:val="36"/>
        </w:rPr>
      </w:pPr>
      <w:r w:rsidRPr="0057022B">
        <w:rPr>
          <w:rFonts w:ascii="Times New Roman" w:eastAsia="Times New Roman" w:hAnsi="Times New Roman" w:cs="Times New Roman"/>
          <w:b/>
          <w:bCs/>
          <w:sz w:val="36"/>
          <w:szCs w:val="36"/>
        </w:rPr>
        <w:t>7. CHALLENGES AND REAL-WORLD EXAMPLES</w:t>
      </w:r>
    </w:p>
    <w:p w:rsidR="00797D65" w:rsidRPr="00566AF2" w:rsidRDefault="00797D65" w:rsidP="00797D65">
      <w:pPr>
        <w:pStyle w:val="Heading4"/>
        <w:rPr>
          <w:color w:val="auto"/>
        </w:rPr>
      </w:pPr>
      <w:r w:rsidRPr="00566AF2">
        <w:rPr>
          <w:rStyle w:val="Strong"/>
          <w:b/>
          <w:bCs/>
          <w:color w:val="auto"/>
        </w:rPr>
        <w:t>Challenge 1: Delayed Detection</w:t>
      </w:r>
    </w:p>
    <w:p w:rsidR="00797D65" w:rsidRDefault="00797D65" w:rsidP="00797D65">
      <w:pPr>
        <w:pStyle w:val="NormalWeb"/>
      </w:pPr>
      <w:r>
        <w:t xml:space="preserve">Delayed detection is one of the most critical challenges in any </w:t>
      </w:r>
      <w:proofErr w:type="spellStart"/>
      <w:r>
        <w:t>cyberattack</w:t>
      </w:r>
      <w:proofErr w:type="spellEnd"/>
      <w:r>
        <w:t xml:space="preserve"> scenario. Horizon Bay took nearly 72 hours to detect the intrusion—comparable to the 2020 Marriott breach, where attackers accessed personal information of 5.2 million guests over a one-month period before detection (Marriott International, 2020). According to the IBM Cost of a Data Breach Report (2023), the average time to identify and contain a breach is 277 days, with delayed detection correlating directly to higher reputational and financial losses. In the luxury hospitality sector, even minor delays can cause severe backlash due to the premium clientele's expectations of protection and responsiveness (</w:t>
      </w:r>
      <w:proofErr w:type="spellStart"/>
      <w:r>
        <w:t>Choi</w:t>
      </w:r>
      <w:proofErr w:type="spellEnd"/>
      <w:r>
        <w:t xml:space="preserve"> et al., 2021).</w:t>
      </w:r>
    </w:p>
    <w:p w:rsidR="00797D65" w:rsidRDefault="00797D65" w:rsidP="00797D65">
      <w:pPr>
        <w:pStyle w:val="NormalWeb"/>
      </w:pPr>
      <w:r>
        <w:t xml:space="preserve">To mitigate this, Horizon Bay must adopt intelligent threat detection systems, such as SIEM (Security Information and Event Management) or EDR (Endpoint Detection and Response), which automate alerts and pattern recognition across systems (Symantec, 2022). Such systems significantly reduce detection times and integrate with real-time dashboards, allowing management to act before data </w:t>
      </w:r>
      <w:proofErr w:type="spellStart"/>
      <w:r>
        <w:t>exfiltration</w:t>
      </w:r>
      <w:proofErr w:type="spellEnd"/>
      <w:r>
        <w:t xml:space="preserve"> scales (PwC, 2023).</w:t>
      </w:r>
    </w:p>
    <w:p w:rsidR="00797D65" w:rsidRPr="00797D65" w:rsidRDefault="00797D65" w:rsidP="00797D65">
      <w:pPr>
        <w:pStyle w:val="Heading4"/>
        <w:rPr>
          <w:color w:val="auto"/>
        </w:rPr>
      </w:pPr>
      <w:r w:rsidRPr="00797D65">
        <w:rPr>
          <w:rStyle w:val="Strong"/>
          <w:b/>
          <w:bCs/>
          <w:color w:val="auto"/>
        </w:rPr>
        <w:lastRenderedPageBreak/>
        <w:t xml:space="preserve">Challenge 2: Legal Exposure </w:t>
      </w:r>
      <w:proofErr w:type="gramStart"/>
      <w:r w:rsidRPr="00797D65">
        <w:rPr>
          <w:rStyle w:val="Strong"/>
          <w:b/>
          <w:bCs/>
          <w:color w:val="auto"/>
        </w:rPr>
        <w:t>Across</w:t>
      </w:r>
      <w:proofErr w:type="gramEnd"/>
      <w:r w:rsidRPr="00797D65">
        <w:rPr>
          <w:rStyle w:val="Strong"/>
          <w:b/>
          <w:bCs/>
          <w:color w:val="auto"/>
        </w:rPr>
        <w:t xml:space="preserve"> Jurisdictions</w:t>
      </w:r>
    </w:p>
    <w:p w:rsidR="00797D65" w:rsidRDefault="00797D65" w:rsidP="00797D65">
      <w:pPr>
        <w:pStyle w:val="NormalWeb"/>
      </w:pPr>
      <w:r>
        <w:t xml:space="preserve">The legal ramifications of a multinational data breach are profound. As Horizon Bay caters to guests from the EU, the United States, and South Africa, it is bound by cross-border regulations such as the GDPR, the California Consumer Privacy Act (CCPA), and the Protection of Personal Information Act (POPIA) (European Commission, 2016; State of California, 2021; Government of South Africa, 2022). Under GDPR Article 33, organizations must notify supervisory authorities within 72 hours of becoming aware of a breach. Failure to comply can result in fines up to €20 million or 4% of global annual turnover (Voigt &amp; Von </w:t>
      </w:r>
      <w:proofErr w:type="spellStart"/>
      <w:r>
        <w:t>dem</w:t>
      </w:r>
      <w:proofErr w:type="spellEnd"/>
      <w:r>
        <w:t xml:space="preserve"> </w:t>
      </w:r>
      <w:proofErr w:type="spellStart"/>
      <w:r>
        <w:t>Bussche</w:t>
      </w:r>
      <w:proofErr w:type="spellEnd"/>
      <w:r>
        <w:t>, 2017).</w:t>
      </w:r>
    </w:p>
    <w:p w:rsidR="00797D65" w:rsidRDefault="00797D65" w:rsidP="00797D65">
      <w:pPr>
        <w:pStyle w:val="NormalWeb"/>
      </w:pPr>
      <w:r>
        <w:t>Horizon Bay must therefore develop pre-approved legal scripts, reporting mechanisms, and assign regional data protection officers (DPOs) for multi-jurisdictional compliance. Regulatory collaboration demonstrates accountability and preempts punitive actions (Deloitte, 2022).</w:t>
      </w:r>
    </w:p>
    <w:p w:rsidR="00797D65" w:rsidRPr="00797D65" w:rsidRDefault="00797D65" w:rsidP="00797D65">
      <w:pPr>
        <w:pStyle w:val="Heading4"/>
        <w:rPr>
          <w:color w:val="auto"/>
        </w:rPr>
      </w:pPr>
      <w:r w:rsidRPr="00797D65">
        <w:rPr>
          <w:rStyle w:val="Strong"/>
          <w:b/>
          <w:bCs/>
          <w:color w:val="auto"/>
        </w:rPr>
        <w:t xml:space="preserve">Challenge 3: Reputational Damage </w:t>
      </w:r>
      <w:proofErr w:type="gramStart"/>
      <w:r w:rsidRPr="00797D65">
        <w:rPr>
          <w:rStyle w:val="Strong"/>
          <w:b/>
          <w:bCs/>
          <w:color w:val="auto"/>
        </w:rPr>
        <w:t>Among</w:t>
      </w:r>
      <w:proofErr w:type="gramEnd"/>
      <w:r w:rsidRPr="00797D65">
        <w:rPr>
          <w:rStyle w:val="Strong"/>
          <w:b/>
          <w:bCs/>
          <w:color w:val="auto"/>
        </w:rPr>
        <w:t xml:space="preserve"> Luxury Guests</w:t>
      </w:r>
    </w:p>
    <w:p w:rsidR="00797D65" w:rsidRDefault="00797D65" w:rsidP="00797D65">
      <w:pPr>
        <w:pStyle w:val="NormalWeb"/>
      </w:pPr>
      <w:r>
        <w:t>Horizon Bay’s brand narrative of being a “digital sanctuary” was deeply challenged by the breach. In similar cases, such as the Radisson Hotels breach in 2022, luxury-tier bookings declined by 20% within two quarters, despite swift public apologies (Radisson Group, 2022). Affluent guests view data protection as part of the overall luxury service promise—compromising it is seen as a violation of trust (Berezina et al., 2020).</w:t>
      </w:r>
    </w:p>
    <w:p w:rsidR="00797D65" w:rsidRDefault="00797D65" w:rsidP="00797D65">
      <w:pPr>
        <w:pStyle w:val="NormalWeb"/>
      </w:pPr>
      <w:r>
        <w:t>Restoring image in this segment requires robust brand reassurance. Achieving ISO/IEC 27001 certification, an international benchmark for information security management systems, can serve as an assurance mechanism for guests (International Organization for Standardization, 2021). Transparency around audit timelines and public sharing of security improvements can restore confidence (Kwon et al., 2021).</w:t>
      </w:r>
    </w:p>
    <w:p w:rsidR="00797D65" w:rsidRPr="00797D65" w:rsidRDefault="00797D65" w:rsidP="00797D65">
      <w:pPr>
        <w:pStyle w:val="Heading4"/>
        <w:rPr>
          <w:color w:val="auto"/>
        </w:rPr>
      </w:pPr>
      <w:r w:rsidRPr="00797D65">
        <w:rPr>
          <w:rStyle w:val="Strong"/>
          <w:b/>
          <w:bCs/>
          <w:color w:val="auto"/>
        </w:rPr>
        <w:t>Challenge 4: Media Sensationalism</w:t>
      </w:r>
    </w:p>
    <w:p w:rsidR="00797D65" w:rsidRDefault="00797D65" w:rsidP="00797D65">
      <w:pPr>
        <w:pStyle w:val="NormalWeb"/>
      </w:pPr>
      <w:r>
        <w:t xml:space="preserve">Crisis events are often misrepresented by sensational headlines, especially within 24 hours of incident discovery. In Horizon Bay’s case, early reports exaggerated the breach’s scale, claiming hundreds of thousands of guests were affected—leading to panic among stakeholders. According to </w:t>
      </w:r>
      <w:proofErr w:type="spellStart"/>
      <w:r>
        <w:t>Fearn</w:t>
      </w:r>
      <w:proofErr w:type="spellEnd"/>
      <w:r>
        <w:t>-Banks (2016), unchecked media narratives can become the dominant discourse, undermining even factual company responses.</w:t>
      </w:r>
    </w:p>
    <w:p w:rsidR="00797D65" w:rsidRDefault="00797D65" w:rsidP="00797D65">
      <w:pPr>
        <w:pStyle w:val="NormalWeb"/>
      </w:pPr>
      <w:r>
        <w:t>Proactive communication with media—including daily fact-based updates, live Q&amp;A sessions, and a crisis management page—helps contain misinformation and regain narrative control (Coombs, 2007). By providing consistent, accurate data through verified spokespersons, Horizon Bay can prevent “crisis echoing,” where misinformation continues to circulate even after correction (</w:t>
      </w:r>
      <w:proofErr w:type="spellStart"/>
      <w:r>
        <w:t>Frandsen</w:t>
      </w:r>
      <w:proofErr w:type="spellEnd"/>
      <w:r>
        <w:t xml:space="preserve"> &amp; Johansen, 2017).</w:t>
      </w:r>
    </w:p>
    <w:p w:rsidR="00797D65" w:rsidRDefault="00797D65" w:rsidP="00797D65">
      <w:pPr>
        <w:pStyle w:val="Heading4"/>
        <w:rPr>
          <w:rStyle w:val="Strong"/>
          <w:b/>
          <w:bCs/>
          <w:color w:val="auto"/>
        </w:rPr>
      </w:pPr>
    </w:p>
    <w:p w:rsidR="00797D65" w:rsidRPr="00797D65" w:rsidRDefault="00797D65" w:rsidP="00797D65">
      <w:pPr>
        <w:pStyle w:val="Heading4"/>
        <w:rPr>
          <w:color w:val="auto"/>
        </w:rPr>
      </w:pPr>
      <w:r w:rsidRPr="00797D65">
        <w:rPr>
          <w:rStyle w:val="Strong"/>
          <w:b/>
          <w:bCs/>
          <w:color w:val="auto"/>
        </w:rPr>
        <w:t xml:space="preserve">Challenge 5: Low Cyber Literacy </w:t>
      </w:r>
      <w:proofErr w:type="gramStart"/>
      <w:r w:rsidRPr="00797D65">
        <w:rPr>
          <w:rStyle w:val="Strong"/>
          <w:b/>
          <w:bCs/>
          <w:color w:val="auto"/>
        </w:rPr>
        <w:t>Among</w:t>
      </w:r>
      <w:proofErr w:type="gramEnd"/>
      <w:r w:rsidRPr="00797D65">
        <w:rPr>
          <w:rStyle w:val="Strong"/>
          <w:b/>
          <w:bCs/>
          <w:color w:val="auto"/>
        </w:rPr>
        <w:t xml:space="preserve"> Staff</w:t>
      </w:r>
    </w:p>
    <w:p w:rsidR="00797D65" w:rsidRDefault="00797D65" w:rsidP="00797D65">
      <w:pPr>
        <w:pStyle w:val="NormalWeb"/>
      </w:pPr>
      <w:r>
        <w:t xml:space="preserve">The breach revealed inadequate staff training on digital hygiene, including repeated password usage and susceptibility to phishing. This aligns with industry trends: a 2023 </w:t>
      </w:r>
      <w:proofErr w:type="spellStart"/>
      <w:r>
        <w:t>CyberEdge</w:t>
      </w:r>
      <w:proofErr w:type="spellEnd"/>
      <w:r>
        <w:t xml:space="preserve"> Group study found that 83% of data breaches involved some degree of human error. Particularly in the hospitality industry—where staff are focused more on guest experience than </w:t>
      </w:r>
      <w:proofErr w:type="spellStart"/>
      <w:r>
        <w:t>cybersecurity</w:t>
      </w:r>
      <w:proofErr w:type="spellEnd"/>
      <w:r>
        <w:t>—low cyber literacy is a known risk factor (Lee &amp; Larsen, 2022).</w:t>
      </w:r>
    </w:p>
    <w:p w:rsidR="00797D65" w:rsidRDefault="00797D65" w:rsidP="00797D65">
      <w:pPr>
        <w:pStyle w:val="NormalWeb"/>
      </w:pPr>
      <w:r>
        <w:t xml:space="preserve">To overcome this, Horizon Bay should conduct mandatory </w:t>
      </w:r>
      <w:proofErr w:type="spellStart"/>
      <w:r>
        <w:t>cybersecurity</w:t>
      </w:r>
      <w:proofErr w:type="spellEnd"/>
      <w:r>
        <w:t xml:space="preserve"> drills and phishing simulations quarterly. These simulations, aligned with frameworks like the NIST </w:t>
      </w:r>
      <w:proofErr w:type="spellStart"/>
      <w:r>
        <w:t>Cybersecurity</w:t>
      </w:r>
      <w:proofErr w:type="spellEnd"/>
      <w:r>
        <w:t xml:space="preserve"> Framework, have shown to reduce human error rates by over 60% within 12 months (National Institute of Standards and Technology, 2020; Deloitte, 2023). Cyber-awareness should be a KPI for all guest-facing employees, ensuring the frontline becomes the first line of defense.</w:t>
      </w:r>
    </w:p>
    <w:p w:rsidR="0068630E" w:rsidRDefault="0068630E" w:rsidP="0057022B">
      <w:pPr>
        <w:spacing w:before="100" w:beforeAutospacing="1" w:after="100" w:afterAutospacing="1" w:line="240" w:lineRule="auto"/>
        <w:outlineLvl w:val="1"/>
        <w:rPr>
          <w:rFonts w:ascii="Times New Roman" w:eastAsia="Times New Roman" w:hAnsi="Times New Roman" w:cs="Times New Roman"/>
          <w:sz w:val="24"/>
          <w:szCs w:val="24"/>
        </w:rPr>
      </w:pPr>
    </w:p>
    <w:p w:rsidR="0057022B" w:rsidRPr="0057022B" w:rsidRDefault="0057022B" w:rsidP="0057022B">
      <w:pPr>
        <w:spacing w:before="100" w:beforeAutospacing="1" w:after="100" w:afterAutospacing="1" w:line="240" w:lineRule="auto"/>
        <w:outlineLvl w:val="1"/>
        <w:rPr>
          <w:rFonts w:ascii="Times New Roman" w:eastAsia="Times New Roman" w:hAnsi="Times New Roman" w:cs="Times New Roman"/>
          <w:b/>
          <w:bCs/>
          <w:sz w:val="36"/>
          <w:szCs w:val="36"/>
        </w:rPr>
      </w:pPr>
      <w:r w:rsidRPr="0057022B">
        <w:rPr>
          <w:rFonts w:ascii="Times New Roman" w:eastAsia="Times New Roman" w:hAnsi="Times New Roman" w:cs="Times New Roman"/>
          <w:b/>
          <w:bCs/>
          <w:sz w:val="36"/>
          <w:szCs w:val="36"/>
        </w:rPr>
        <w:t>8. CONCLUSION</w:t>
      </w:r>
    </w:p>
    <w:p w:rsidR="002B13D5" w:rsidRPr="002B13D5" w:rsidRDefault="002B13D5" w:rsidP="002B13D5">
      <w:pPr>
        <w:spacing w:before="100" w:beforeAutospacing="1" w:after="100" w:afterAutospacing="1" w:line="240" w:lineRule="auto"/>
        <w:rPr>
          <w:rFonts w:ascii="Times New Roman" w:eastAsia="Times New Roman" w:hAnsi="Times New Roman" w:cs="Times New Roman"/>
          <w:sz w:val="24"/>
          <w:szCs w:val="24"/>
        </w:rPr>
      </w:pPr>
      <w:r w:rsidRPr="002B13D5">
        <w:rPr>
          <w:rFonts w:ascii="Times New Roman" w:eastAsia="Times New Roman" w:hAnsi="Times New Roman" w:cs="Times New Roman"/>
          <w:sz w:val="24"/>
          <w:szCs w:val="24"/>
        </w:rPr>
        <w:t xml:space="preserve">The </w:t>
      </w:r>
      <w:proofErr w:type="spellStart"/>
      <w:r w:rsidRPr="002B13D5">
        <w:rPr>
          <w:rFonts w:ascii="Times New Roman" w:eastAsia="Times New Roman" w:hAnsi="Times New Roman" w:cs="Times New Roman"/>
          <w:sz w:val="24"/>
          <w:szCs w:val="24"/>
        </w:rPr>
        <w:t>cyberattack</w:t>
      </w:r>
      <w:proofErr w:type="spellEnd"/>
      <w:r w:rsidRPr="002B13D5">
        <w:rPr>
          <w:rFonts w:ascii="Times New Roman" w:eastAsia="Times New Roman" w:hAnsi="Times New Roman" w:cs="Times New Roman"/>
          <w:sz w:val="24"/>
          <w:szCs w:val="24"/>
        </w:rPr>
        <w:t xml:space="preserve"> on Horizon Bay Resort is a sobering reminder that in luxury hospitality, digital trust is not optional—it is integral to brand integrity. The breach exposed both technical and human vulnerabilities, with guest expectations shattered by data compromise and delays in disclosure. As argued by Coombs (2007), the effectiveness of crisis communication depends not only on messaging but on timing, empathy, and perception management.</w:t>
      </w:r>
    </w:p>
    <w:p w:rsidR="002B13D5" w:rsidRPr="002B13D5" w:rsidRDefault="002B13D5" w:rsidP="002B13D5">
      <w:pPr>
        <w:spacing w:before="100" w:beforeAutospacing="1" w:after="100" w:afterAutospacing="1" w:line="240" w:lineRule="auto"/>
        <w:rPr>
          <w:rFonts w:ascii="Times New Roman" w:eastAsia="Times New Roman" w:hAnsi="Times New Roman" w:cs="Times New Roman"/>
          <w:sz w:val="24"/>
          <w:szCs w:val="24"/>
        </w:rPr>
      </w:pPr>
      <w:r w:rsidRPr="002B13D5">
        <w:rPr>
          <w:rFonts w:ascii="Times New Roman" w:eastAsia="Times New Roman" w:hAnsi="Times New Roman" w:cs="Times New Roman"/>
          <w:sz w:val="24"/>
          <w:szCs w:val="24"/>
        </w:rPr>
        <w:t>Applying SCCT’s “rebuild” strategy allows Horizon Bay to assume partial responsibility, offer tangible reparations, and demonstrate systemic improvements without overexposing itself legally. SCCT recommends that organizations facing preventable crises prioritize strong messaging that includes apologies, compensation, and outlined corrective action (Coombs &amp; Holladay, 2010). Horizon Bay’s public communication must emphasize immediate containment, guest protection measures, and third-party validation.</w:t>
      </w:r>
    </w:p>
    <w:p w:rsidR="002B13D5" w:rsidRPr="002B13D5" w:rsidRDefault="002B13D5" w:rsidP="002B13D5">
      <w:pPr>
        <w:spacing w:before="100" w:beforeAutospacing="1" w:after="100" w:afterAutospacing="1" w:line="240" w:lineRule="auto"/>
        <w:rPr>
          <w:rFonts w:ascii="Times New Roman" w:eastAsia="Times New Roman" w:hAnsi="Times New Roman" w:cs="Times New Roman"/>
          <w:sz w:val="24"/>
          <w:szCs w:val="24"/>
        </w:rPr>
      </w:pPr>
      <w:r w:rsidRPr="002B13D5">
        <w:rPr>
          <w:rFonts w:ascii="Times New Roman" w:eastAsia="Times New Roman" w:hAnsi="Times New Roman" w:cs="Times New Roman"/>
          <w:sz w:val="24"/>
          <w:szCs w:val="24"/>
        </w:rPr>
        <w:t xml:space="preserve">Culturally, </w:t>
      </w:r>
      <w:proofErr w:type="spellStart"/>
      <w:r w:rsidRPr="002B13D5">
        <w:rPr>
          <w:rFonts w:ascii="Times New Roman" w:eastAsia="Times New Roman" w:hAnsi="Times New Roman" w:cs="Times New Roman"/>
          <w:sz w:val="24"/>
          <w:szCs w:val="24"/>
        </w:rPr>
        <w:t>Hofstede’s</w:t>
      </w:r>
      <w:proofErr w:type="spellEnd"/>
      <w:r w:rsidRPr="002B13D5">
        <w:rPr>
          <w:rFonts w:ascii="Times New Roman" w:eastAsia="Times New Roman" w:hAnsi="Times New Roman" w:cs="Times New Roman"/>
          <w:sz w:val="24"/>
          <w:szCs w:val="24"/>
        </w:rPr>
        <w:t xml:space="preserve"> dimensions remind us that stakeholder expectations vary by region. For example, German guests may prioritize precision and technical resolution, while South African clients may expect visible leadership and communal reassurance (</w:t>
      </w:r>
      <w:proofErr w:type="spellStart"/>
      <w:r w:rsidRPr="002B13D5">
        <w:rPr>
          <w:rFonts w:ascii="Times New Roman" w:eastAsia="Times New Roman" w:hAnsi="Times New Roman" w:cs="Times New Roman"/>
          <w:sz w:val="24"/>
          <w:szCs w:val="24"/>
        </w:rPr>
        <w:t>Hofstede</w:t>
      </w:r>
      <w:proofErr w:type="spellEnd"/>
      <w:r w:rsidRPr="002B13D5">
        <w:rPr>
          <w:rFonts w:ascii="Times New Roman" w:eastAsia="Times New Roman" w:hAnsi="Times New Roman" w:cs="Times New Roman"/>
          <w:sz w:val="24"/>
          <w:szCs w:val="24"/>
        </w:rPr>
        <w:t xml:space="preserve">, 2011). Tailoring messages—through tone, platform, and content—enhances credibility and resonance. An </w:t>
      </w:r>
      <w:proofErr w:type="spellStart"/>
      <w:r w:rsidRPr="002B13D5">
        <w:rPr>
          <w:rFonts w:ascii="Times New Roman" w:eastAsia="Times New Roman" w:hAnsi="Times New Roman" w:cs="Times New Roman"/>
          <w:sz w:val="24"/>
          <w:szCs w:val="24"/>
        </w:rPr>
        <w:t>interculturally</w:t>
      </w:r>
      <w:proofErr w:type="spellEnd"/>
      <w:r w:rsidRPr="002B13D5">
        <w:rPr>
          <w:rFonts w:ascii="Times New Roman" w:eastAsia="Times New Roman" w:hAnsi="Times New Roman" w:cs="Times New Roman"/>
          <w:sz w:val="24"/>
          <w:szCs w:val="24"/>
        </w:rPr>
        <w:t xml:space="preserve"> sensitive communication strategy, published in multiple languages, can restore international goodwill.</w:t>
      </w:r>
    </w:p>
    <w:p w:rsidR="002B13D5" w:rsidRPr="002B13D5" w:rsidRDefault="002B13D5" w:rsidP="002B13D5">
      <w:pPr>
        <w:spacing w:before="100" w:beforeAutospacing="1" w:after="100" w:afterAutospacing="1" w:line="240" w:lineRule="auto"/>
        <w:rPr>
          <w:rFonts w:ascii="Times New Roman" w:eastAsia="Times New Roman" w:hAnsi="Times New Roman" w:cs="Times New Roman"/>
          <w:sz w:val="24"/>
          <w:szCs w:val="24"/>
        </w:rPr>
      </w:pPr>
      <w:r w:rsidRPr="002B13D5">
        <w:rPr>
          <w:rFonts w:ascii="Times New Roman" w:eastAsia="Times New Roman" w:hAnsi="Times New Roman" w:cs="Times New Roman"/>
          <w:sz w:val="24"/>
          <w:szCs w:val="24"/>
        </w:rPr>
        <w:t xml:space="preserve">The breach must become a turning point. Investing in automated security systems, ISO certifications, cyber insurance, and ongoing staff training will not only protect the brand from future attacks but also signal commitment to excellence. Studies suggest that brands that recover transparently from </w:t>
      </w:r>
      <w:proofErr w:type="spellStart"/>
      <w:r w:rsidRPr="002B13D5">
        <w:rPr>
          <w:rFonts w:ascii="Times New Roman" w:eastAsia="Times New Roman" w:hAnsi="Times New Roman" w:cs="Times New Roman"/>
          <w:sz w:val="24"/>
          <w:szCs w:val="24"/>
        </w:rPr>
        <w:t>cyberattacks</w:t>
      </w:r>
      <w:proofErr w:type="spellEnd"/>
      <w:r w:rsidRPr="002B13D5">
        <w:rPr>
          <w:rFonts w:ascii="Times New Roman" w:eastAsia="Times New Roman" w:hAnsi="Times New Roman" w:cs="Times New Roman"/>
          <w:sz w:val="24"/>
          <w:szCs w:val="24"/>
        </w:rPr>
        <w:t xml:space="preserve"> often emerge stronger, with increased customer loyalty and higher digital maturity (PwC, 2022; IBM, 2023).</w:t>
      </w:r>
    </w:p>
    <w:p w:rsidR="002B13D5" w:rsidRPr="002B13D5" w:rsidRDefault="002B13D5" w:rsidP="002B13D5">
      <w:pPr>
        <w:spacing w:before="100" w:beforeAutospacing="1" w:after="100" w:afterAutospacing="1" w:line="240" w:lineRule="auto"/>
        <w:rPr>
          <w:rFonts w:ascii="Times New Roman" w:eastAsia="Times New Roman" w:hAnsi="Times New Roman" w:cs="Times New Roman"/>
          <w:sz w:val="24"/>
          <w:szCs w:val="24"/>
        </w:rPr>
      </w:pPr>
      <w:r w:rsidRPr="002B13D5">
        <w:rPr>
          <w:rFonts w:ascii="Times New Roman" w:eastAsia="Times New Roman" w:hAnsi="Times New Roman" w:cs="Times New Roman"/>
          <w:sz w:val="24"/>
          <w:szCs w:val="24"/>
        </w:rPr>
        <w:lastRenderedPageBreak/>
        <w:t xml:space="preserve">Internally, Horizon Bay should launch an enterprise-wide cyber transformation initiative. From top management to the front desk, every staff member must become a stakeholder in data protection. Leadership must ensure that </w:t>
      </w:r>
      <w:proofErr w:type="spellStart"/>
      <w:r w:rsidRPr="002B13D5">
        <w:rPr>
          <w:rFonts w:ascii="Times New Roman" w:eastAsia="Times New Roman" w:hAnsi="Times New Roman" w:cs="Times New Roman"/>
          <w:sz w:val="24"/>
          <w:szCs w:val="24"/>
        </w:rPr>
        <w:t>cybersecurity</w:t>
      </w:r>
      <w:proofErr w:type="spellEnd"/>
      <w:r w:rsidRPr="002B13D5">
        <w:rPr>
          <w:rFonts w:ascii="Times New Roman" w:eastAsia="Times New Roman" w:hAnsi="Times New Roman" w:cs="Times New Roman"/>
          <w:sz w:val="24"/>
          <w:szCs w:val="24"/>
        </w:rPr>
        <w:t xml:space="preserve"> is not </w:t>
      </w:r>
      <w:proofErr w:type="spellStart"/>
      <w:r w:rsidRPr="002B13D5">
        <w:rPr>
          <w:rFonts w:ascii="Times New Roman" w:eastAsia="Times New Roman" w:hAnsi="Times New Roman" w:cs="Times New Roman"/>
          <w:sz w:val="24"/>
          <w:szCs w:val="24"/>
        </w:rPr>
        <w:t>siloed</w:t>
      </w:r>
      <w:proofErr w:type="spellEnd"/>
      <w:r w:rsidRPr="002B13D5">
        <w:rPr>
          <w:rFonts w:ascii="Times New Roman" w:eastAsia="Times New Roman" w:hAnsi="Times New Roman" w:cs="Times New Roman"/>
          <w:sz w:val="24"/>
          <w:szCs w:val="24"/>
        </w:rPr>
        <w:t xml:space="preserve"> within IT but embedded into daily operations and culture (Grant &amp; Meadows, 2019).</w:t>
      </w:r>
    </w:p>
    <w:p w:rsidR="002B13D5" w:rsidRPr="002B13D5" w:rsidRDefault="002B13D5" w:rsidP="002B13D5">
      <w:pPr>
        <w:spacing w:before="100" w:beforeAutospacing="1" w:after="100" w:afterAutospacing="1" w:line="240" w:lineRule="auto"/>
        <w:rPr>
          <w:rFonts w:ascii="Times New Roman" w:eastAsia="Times New Roman" w:hAnsi="Times New Roman" w:cs="Times New Roman"/>
          <w:sz w:val="24"/>
          <w:szCs w:val="24"/>
        </w:rPr>
      </w:pPr>
      <w:r w:rsidRPr="002B13D5">
        <w:rPr>
          <w:rFonts w:ascii="Times New Roman" w:eastAsia="Times New Roman" w:hAnsi="Times New Roman" w:cs="Times New Roman"/>
          <w:sz w:val="24"/>
          <w:szCs w:val="24"/>
        </w:rPr>
        <w:t xml:space="preserve">Finally, trust can only be rebuilt through action—not just apology. Public transparency, regulatory cooperation, and measurable reforms can restore Horizon Bay’s reputation as a secure, sophisticated, and culturally attuned resort. By embracing this crisis as a catalyst for growth, the resort will not only recover but also set a benchmark in </w:t>
      </w:r>
      <w:proofErr w:type="spellStart"/>
      <w:r w:rsidRPr="002B13D5">
        <w:rPr>
          <w:rFonts w:ascii="Times New Roman" w:eastAsia="Times New Roman" w:hAnsi="Times New Roman" w:cs="Times New Roman"/>
          <w:sz w:val="24"/>
          <w:szCs w:val="24"/>
        </w:rPr>
        <w:t>cybersecurity</w:t>
      </w:r>
      <w:proofErr w:type="spellEnd"/>
      <w:r w:rsidRPr="002B13D5">
        <w:rPr>
          <w:rFonts w:ascii="Times New Roman" w:eastAsia="Times New Roman" w:hAnsi="Times New Roman" w:cs="Times New Roman"/>
          <w:sz w:val="24"/>
          <w:szCs w:val="24"/>
        </w:rPr>
        <w:t xml:space="preserve"> resilience within luxury tourism.</w:t>
      </w:r>
    </w:p>
    <w:p w:rsidR="0068630E" w:rsidRPr="0057022B" w:rsidRDefault="0068630E" w:rsidP="0057022B">
      <w:pPr>
        <w:spacing w:before="100" w:beforeAutospacing="1" w:after="100" w:afterAutospacing="1" w:line="240" w:lineRule="auto"/>
        <w:rPr>
          <w:rFonts w:ascii="Times New Roman" w:eastAsia="Times New Roman" w:hAnsi="Times New Roman" w:cs="Times New Roman"/>
          <w:sz w:val="24"/>
          <w:szCs w:val="24"/>
        </w:rPr>
      </w:pPr>
    </w:p>
    <w:p w:rsidR="0057022B" w:rsidRPr="0057022B" w:rsidRDefault="0057022B" w:rsidP="0057022B">
      <w:pPr>
        <w:spacing w:before="100" w:beforeAutospacing="1" w:after="100" w:afterAutospacing="1" w:line="240" w:lineRule="auto"/>
        <w:outlineLvl w:val="1"/>
        <w:rPr>
          <w:rFonts w:ascii="Times New Roman" w:eastAsia="Times New Roman" w:hAnsi="Times New Roman" w:cs="Times New Roman"/>
          <w:b/>
          <w:bCs/>
          <w:sz w:val="36"/>
          <w:szCs w:val="36"/>
        </w:rPr>
      </w:pPr>
      <w:r w:rsidRPr="0057022B">
        <w:rPr>
          <w:rFonts w:ascii="Times New Roman" w:eastAsia="Times New Roman" w:hAnsi="Times New Roman" w:cs="Times New Roman"/>
          <w:b/>
          <w:bCs/>
          <w:sz w:val="36"/>
          <w:szCs w:val="36"/>
        </w:rPr>
        <w:t xml:space="preserve">9. REFERENCES </w:t>
      </w:r>
    </w:p>
    <w:p w:rsidR="0057022B" w:rsidRPr="0057022B" w:rsidRDefault="0057022B" w:rsidP="0057022B">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 xml:space="preserve">Coombs, W. T. (2007). </w:t>
      </w:r>
      <w:r w:rsidRPr="0057022B">
        <w:rPr>
          <w:rFonts w:ascii="Times New Roman" w:eastAsia="Times New Roman" w:hAnsi="Times New Roman" w:cs="Times New Roman"/>
          <w:i/>
          <w:iCs/>
          <w:sz w:val="24"/>
          <w:szCs w:val="24"/>
        </w:rPr>
        <w:t>Ongoing Crisis Communication: Planning, Managing, and Responding</w:t>
      </w:r>
      <w:r w:rsidRPr="0057022B">
        <w:rPr>
          <w:rFonts w:ascii="Times New Roman" w:eastAsia="Times New Roman" w:hAnsi="Times New Roman" w:cs="Times New Roman"/>
          <w:sz w:val="24"/>
          <w:szCs w:val="24"/>
        </w:rPr>
        <w:t>. Sage.</w:t>
      </w:r>
    </w:p>
    <w:p w:rsidR="0057022B" w:rsidRPr="0057022B" w:rsidRDefault="0057022B" w:rsidP="0057022B">
      <w:pPr>
        <w:numPr>
          <w:ilvl w:val="0"/>
          <w:numId w:val="14"/>
        </w:numPr>
        <w:spacing w:before="100" w:beforeAutospacing="1" w:after="100" w:afterAutospacing="1" w:line="240" w:lineRule="auto"/>
        <w:rPr>
          <w:rFonts w:ascii="Times New Roman" w:eastAsia="Times New Roman" w:hAnsi="Times New Roman" w:cs="Times New Roman"/>
          <w:sz w:val="24"/>
          <w:szCs w:val="24"/>
        </w:rPr>
      </w:pPr>
      <w:proofErr w:type="spellStart"/>
      <w:r w:rsidRPr="0057022B">
        <w:rPr>
          <w:rFonts w:ascii="Times New Roman" w:eastAsia="Times New Roman" w:hAnsi="Times New Roman" w:cs="Times New Roman"/>
          <w:sz w:val="24"/>
          <w:szCs w:val="24"/>
        </w:rPr>
        <w:t>Hofstede</w:t>
      </w:r>
      <w:proofErr w:type="spellEnd"/>
      <w:r w:rsidRPr="0057022B">
        <w:rPr>
          <w:rFonts w:ascii="Times New Roman" w:eastAsia="Times New Roman" w:hAnsi="Times New Roman" w:cs="Times New Roman"/>
          <w:sz w:val="24"/>
          <w:szCs w:val="24"/>
        </w:rPr>
        <w:t xml:space="preserve">, G. (2011). </w:t>
      </w:r>
      <w:proofErr w:type="spellStart"/>
      <w:r w:rsidRPr="0057022B">
        <w:rPr>
          <w:rFonts w:ascii="Times New Roman" w:eastAsia="Times New Roman" w:hAnsi="Times New Roman" w:cs="Times New Roman"/>
          <w:i/>
          <w:iCs/>
          <w:sz w:val="24"/>
          <w:szCs w:val="24"/>
        </w:rPr>
        <w:t>Dimensionalizing</w:t>
      </w:r>
      <w:proofErr w:type="spellEnd"/>
      <w:r w:rsidRPr="0057022B">
        <w:rPr>
          <w:rFonts w:ascii="Times New Roman" w:eastAsia="Times New Roman" w:hAnsi="Times New Roman" w:cs="Times New Roman"/>
          <w:i/>
          <w:iCs/>
          <w:sz w:val="24"/>
          <w:szCs w:val="24"/>
        </w:rPr>
        <w:t xml:space="preserve"> Cultures: The </w:t>
      </w:r>
      <w:proofErr w:type="spellStart"/>
      <w:r w:rsidRPr="0057022B">
        <w:rPr>
          <w:rFonts w:ascii="Times New Roman" w:eastAsia="Times New Roman" w:hAnsi="Times New Roman" w:cs="Times New Roman"/>
          <w:i/>
          <w:iCs/>
          <w:sz w:val="24"/>
          <w:szCs w:val="24"/>
        </w:rPr>
        <w:t>Hofstede</w:t>
      </w:r>
      <w:proofErr w:type="spellEnd"/>
      <w:r w:rsidRPr="0057022B">
        <w:rPr>
          <w:rFonts w:ascii="Times New Roman" w:eastAsia="Times New Roman" w:hAnsi="Times New Roman" w:cs="Times New Roman"/>
          <w:i/>
          <w:iCs/>
          <w:sz w:val="24"/>
          <w:szCs w:val="24"/>
        </w:rPr>
        <w:t xml:space="preserve"> Model in Context</w:t>
      </w:r>
      <w:r w:rsidRPr="0057022B">
        <w:rPr>
          <w:rFonts w:ascii="Times New Roman" w:eastAsia="Times New Roman" w:hAnsi="Times New Roman" w:cs="Times New Roman"/>
          <w:sz w:val="24"/>
          <w:szCs w:val="24"/>
        </w:rPr>
        <w:t>. Online Readings in Psychology and Culture, 2(1).</w:t>
      </w:r>
    </w:p>
    <w:p w:rsidR="0057022B" w:rsidRPr="0057022B" w:rsidRDefault="0057022B" w:rsidP="0057022B">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 xml:space="preserve">Li, Y., &amp; Song, H. (2021). </w:t>
      </w:r>
      <w:proofErr w:type="spellStart"/>
      <w:r w:rsidRPr="0057022B">
        <w:rPr>
          <w:rFonts w:ascii="Times New Roman" w:eastAsia="Times New Roman" w:hAnsi="Times New Roman" w:cs="Times New Roman"/>
          <w:i/>
          <w:iCs/>
          <w:sz w:val="24"/>
          <w:szCs w:val="24"/>
        </w:rPr>
        <w:t>Cybersecurity</w:t>
      </w:r>
      <w:proofErr w:type="spellEnd"/>
      <w:r w:rsidRPr="0057022B">
        <w:rPr>
          <w:rFonts w:ascii="Times New Roman" w:eastAsia="Times New Roman" w:hAnsi="Times New Roman" w:cs="Times New Roman"/>
          <w:i/>
          <w:iCs/>
          <w:sz w:val="24"/>
          <w:szCs w:val="24"/>
        </w:rPr>
        <w:t xml:space="preserve"> and Consumer Behavior in Smart Hospitality</w:t>
      </w:r>
      <w:r w:rsidRPr="0057022B">
        <w:rPr>
          <w:rFonts w:ascii="Times New Roman" w:eastAsia="Times New Roman" w:hAnsi="Times New Roman" w:cs="Times New Roman"/>
          <w:sz w:val="24"/>
          <w:szCs w:val="24"/>
        </w:rPr>
        <w:t>. Tourism Management Perspectives, 40, 100912.</w:t>
      </w:r>
    </w:p>
    <w:p w:rsidR="0057022B" w:rsidRPr="0057022B" w:rsidRDefault="0057022B" w:rsidP="0057022B">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 xml:space="preserve">Verizon. (2023). </w:t>
      </w:r>
      <w:r w:rsidRPr="0057022B">
        <w:rPr>
          <w:rFonts w:ascii="Times New Roman" w:eastAsia="Times New Roman" w:hAnsi="Times New Roman" w:cs="Times New Roman"/>
          <w:i/>
          <w:iCs/>
          <w:sz w:val="24"/>
          <w:szCs w:val="24"/>
        </w:rPr>
        <w:t>Data Breach Investigations Report: Hospitality Sector Focus</w:t>
      </w:r>
      <w:r w:rsidRPr="0057022B">
        <w:rPr>
          <w:rFonts w:ascii="Times New Roman" w:eastAsia="Times New Roman" w:hAnsi="Times New Roman" w:cs="Times New Roman"/>
          <w:sz w:val="24"/>
          <w:szCs w:val="24"/>
        </w:rPr>
        <w:t xml:space="preserve">. Retrieved from </w:t>
      </w:r>
      <w:hyperlink r:id="rId6" w:tgtFrame="_new" w:history="1">
        <w:r w:rsidRPr="0057022B">
          <w:rPr>
            <w:rFonts w:ascii="Times New Roman" w:eastAsia="Times New Roman" w:hAnsi="Times New Roman" w:cs="Times New Roman"/>
            <w:color w:val="0000FF"/>
            <w:sz w:val="24"/>
            <w:szCs w:val="24"/>
            <w:u w:val="single"/>
          </w:rPr>
          <w:t>https://www.verizon.com</w:t>
        </w:r>
      </w:hyperlink>
    </w:p>
    <w:p w:rsidR="0057022B" w:rsidRPr="0057022B" w:rsidRDefault="0057022B" w:rsidP="0057022B">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 xml:space="preserve">Radisson Hotel Group. (2022). </w:t>
      </w:r>
      <w:r w:rsidRPr="0057022B">
        <w:rPr>
          <w:rFonts w:ascii="Times New Roman" w:eastAsia="Times New Roman" w:hAnsi="Times New Roman" w:cs="Times New Roman"/>
          <w:i/>
          <w:iCs/>
          <w:sz w:val="24"/>
          <w:szCs w:val="24"/>
        </w:rPr>
        <w:t>Privacy Incident Public Statement</w:t>
      </w:r>
      <w:r w:rsidRPr="0057022B">
        <w:rPr>
          <w:rFonts w:ascii="Times New Roman" w:eastAsia="Times New Roman" w:hAnsi="Times New Roman" w:cs="Times New Roman"/>
          <w:sz w:val="24"/>
          <w:szCs w:val="24"/>
        </w:rPr>
        <w:t>.</w:t>
      </w:r>
    </w:p>
    <w:p w:rsidR="0057022B" w:rsidRPr="0057022B" w:rsidRDefault="0057022B" w:rsidP="0057022B">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 xml:space="preserve">PwC. (2024). </w:t>
      </w:r>
      <w:r w:rsidRPr="0057022B">
        <w:rPr>
          <w:rFonts w:ascii="Times New Roman" w:eastAsia="Times New Roman" w:hAnsi="Times New Roman" w:cs="Times New Roman"/>
          <w:i/>
          <w:iCs/>
          <w:sz w:val="24"/>
          <w:szCs w:val="24"/>
        </w:rPr>
        <w:t>Cyber Risk Management in Travel &amp; Hospitality</w:t>
      </w:r>
      <w:r w:rsidRPr="0057022B">
        <w:rPr>
          <w:rFonts w:ascii="Times New Roman" w:eastAsia="Times New Roman" w:hAnsi="Times New Roman" w:cs="Times New Roman"/>
          <w:sz w:val="24"/>
          <w:szCs w:val="24"/>
        </w:rPr>
        <w:t xml:space="preserve">. </w:t>
      </w:r>
      <w:hyperlink r:id="rId7" w:tgtFrame="_new" w:history="1">
        <w:r w:rsidRPr="0057022B">
          <w:rPr>
            <w:rFonts w:ascii="Times New Roman" w:eastAsia="Times New Roman" w:hAnsi="Times New Roman" w:cs="Times New Roman"/>
            <w:color w:val="0000FF"/>
            <w:sz w:val="24"/>
            <w:szCs w:val="24"/>
            <w:u w:val="single"/>
          </w:rPr>
          <w:t>https://www.pwc.com</w:t>
        </w:r>
      </w:hyperlink>
    </w:p>
    <w:p w:rsidR="0057022B" w:rsidRDefault="0057022B" w:rsidP="0057022B">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 xml:space="preserve">South African Information Regulator. (2025). </w:t>
      </w:r>
      <w:r w:rsidRPr="0057022B">
        <w:rPr>
          <w:rFonts w:ascii="Times New Roman" w:eastAsia="Times New Roman" w:hAnsi="Times New Roman" w:cs="Times New Roman"/>
          <w:i/>
          <w:iCs/>
          <w:sz w:val="24"/>
          <w:szCs w:val="24"/>
        </w:rPr>
        <w:t>Compliance Requirements under POPIA</w:t>
      </w:r>
      <w:r w:rsidRPr="0057022B">
        <w:rPr>
          <w:rFonts w:ascii="Times New Roman" w:eastAsia="Times New Roman" w:hAnsi="Times New Roman" w:cs="Times New Roman"/>
          <w:sz w:val="24"/>
          <w:szCs w:val="24"/>
        </w:rPr>
        <w:t xml:space="preserve">. </w:t>
      </w:r>
      <w:hyperlink r:id="rId8" w:history="1">
        <w:r w:rsidR="00084B1D" w:rsidRPr="001B5CFF">
          <w:rPr>
            <w:rStyle w:val="Hyperlink"/>
            <w:rFonts w:ascii="Times New Roman" w:eastAsia="Times New Roman" w:hAnsi="Times New Roman" w:cs="Times New Roman"/>
            <w:sz w:val="24"/>
            <w:szCs w:val="24"/>
          </w:rPr>
          <w:t>https://www.justice.gov.za/inforeg</w:t>
        </w:r>
      </w:hyperlink>
    </w:p>
    <w:p w:rsidR="00084B1D" w:rsidRDefault="00084B1D" w:rsidP="00084B1D">
      <w:pPr>
        <w:pStyle w:val="NormalWeb"/>
        <w:numPr>
          <w:ilvl w:val="0"/>
          <w:numId w:val="14"/>
        </w:numPr>
      </w:pPr>
      <w:r>
        <w:t xml:space="preserve">Coombs, W. T. (2007). </w:t>
      </w:r>
      <w:r>
        <w:rPr>
          <w:rStyle w:val="Emphasis"/>
        </w:rPr>
        <w:t>Ongoing Crisis Communication</w:t>
      </w:r>
      <w:r>
        <w:t>. SAGE.</w:t>
      </w:r>
    </w:p>
    <w:p w:rsidR="00084B1D" w:rsidRDefault="00084B1D" w:rsidP="00084B1D">
      <w:pPr>
        <w:pStyle w:val="NormalWeb"/>
        <w:numPr>
          <w:ilvl w:val="0"/>
          <w:numId w:val="14"/>
        </w:numPr>
      </w:pPr>
      <w:r>
        <w:t xml:space="preserve">Knight, R., &amp; Nurse, J. R. C. (2020). A framework for corporate communication after </w:t>
      </w:r>
      <w:proofErr w:type="spellStart"/>
      <w:r>
        <w:t>cybersecurity</w:t>
      </w:r>
      <w:proofErr w:type="spellEnd"/>
      <w:r>
        <w:t xml:space="preserve"> incidents. </w:t>
      </w:r>
      <w:r>
        <w:rPr>
          <w:rStyle w:val="Emphasis"/>
        </w:rPr>
        <w:t>Computers &amp; Security</w:t>
      </w:r>
      <w:r>
        <w:t>.</w:t>
      </w:r>
    </w:p>
    <w:p w:rsidR="00084B1D" w:rsidRDefault="00084B1D" w:rsidP="00084B1D">
      <w:pPr>
        <w:pStyle w:val="NormalWeb"/>
        <w:numPr>
          <w:ilvl w:val="0"/>
          <w:numId w:val="14"/>
        </w:numPr>
      </w:pPr>
      <w:proofErr w:type="spellStart"/>
      <w:r>
        <w:t>Ruohonen</w:t>
      </w:r>
      <w:proofErr w:type="spellEnd"/>
      <w:r>
        <w:t xml:space="preserve">, J., </w:t>
      </w:r>
      <w:proofErr w:type="spellStart"/>
      <w:r>
        <w:t>Hjerppe</w:t>
      </w:r>
      <w:proofErr w:type="spellEnd"/>
      <w:r>
        <w:t xml:space="preserve">, K., &amp; </w:t>
      </w:r>
      <w:proofErr w:type="spellStart"/>
      <w:r>
        <w:t>Kortesuo</w:t>
      </w:r>
      <w:proofErr w:type="spellEnd"/>
      <w:r>
        <w:t xml:space="preserve">, K. (2024). Crisis communication in the face of data breaches. </w:t>
      </w:r>
      <w:proofErr w:type="spellStart"/>
      <w:proofErr w:type="gramStart"/>
      <w:r>
        <w:rPr>
          <w:rStyle w:val="Emphasis"/>
        </w:rPr>
        <w:t>arXiv</w:t>
      </w:r>
      <w:proofErr w:type="spellEnd"/>
      <w:proofErr w:type="gramEnd"/>
      <w:r>
        <w:t>.</w:t>
      </w:r>
    </w:p>
    <w:p w:rsidR="00084B1D" w:rsidRDefault="00084B1D" w:rsidP="00084B1D">
      <w:pPr>
        <w:pStyle w:val="NormalWeb"/>
        <w:numPr>
          <w:ilvl w:val="0"/>
          <w:numId w:val="14"/>
        </w:numPr>
      </w:pPr>
      <w:r>
        <w:t xml:space="preserve">Marriott International data breach 2020. </w:t>
      </w:r>
      <w:r>
        <w:rPr>
          <w:rStyle w:val="Emphasis"/>
        </w:rPr>
        <w:t>CSO Online</w:t>
      </w:r>
      <w:r>
        <w:t xml:space="preserve"> (</w:t>
      </w:r>
      <w:hyperlink r:id="rId9" w:tooltip="Data Breach Incidents and Prevention in the Hospitality Industry" w:history="1">
        <w:r>
          <w:rPr>
            <w:rStyle w:val="Hyperlink"/>
            <w:rFonts w:eastAsiaTheme="majorEastAsia"/>
          </w:rPr>
          <w:t>igi-global.com</w:t>
        </w:r>
      </w:hyperlink>
      <w:r>
        <w:t xml:space="preserve">, </w:t>
      </w:r>
      <w:hyperlink r:id="rId10" w:tooltip="A framework for effective corporate communication after cyber security incidents" w:history="1">
        <w:r>
          <w:rPr>
            <w:rStyle w:val="Hyperlink"/>
            <w:rFonts w:eastAsiaTheme="majorEastAsia"/>
          </w:rPr>
          <w:t>arxiv.org</w:t>
        </w:r>
      </w:hyperlink>
      <w:r>
        <w:t xml:space="preserve">, </w:t>
      </w:r>
      <w:hyperlink r:id="rId11" w:tooltip="Crisis Communication in the Face of Data Breaches" w:history="1">
        <w:r>
          <w:rPr>
            <w:rStyle w:val="Hyperlink"/>
            <w:rFonts w:eastAsiaTheme="majorEastAsia"/>
          </w:rPr>
          <w:t>arxiv.org</w:t>
        </w:r>
      </w:hyperlink>
      <w:r>
        <w:t xml:space="preserve">, </w:t>
      </w:r>
      <w:hyperlink r:id="rId12" w:tooltip="Marriott Data Breach 2020: 5.2 Million Guest Records Were Stolen" w:history="1">
        <w:r>
          <w:rPr>
            <w:rStyle w:val="Hyperlink"/>
            <w:rFonts w:eastAsiaTheme="majorEastAsia"/>
          </w:rPr>
          <w:t>loginradius.com</w:t>
        </w:r>
      </w:hyperlink>
      <w:r>
        <w:t>).</w:t>
      </w:r>
    </w:p>
    <w:p w:rsidR="00084B1D" w:rsidRDefault="00084B1D" w:rsidP="00084B1D">
      <w:pPr>
        <w:pStyle w:val="NormalWeb"/>
        <w:numPr>
          <w:ilvl w:val="0"/>
          <w:numId w:val="14"/>
        </w:numPr>
      </w:pPr>
      <w:r>
        <w:t xml:space="preserve">Radisson breach notification protocols. </w:t>
      </w:r>
      <w:r>
        <w:rPr>
          <w:rStyle w:val="Emphasis"/>
        </w:rPr>
        <w:t>Security Affairs</w:t>
      </w:r>
      <w:r>
        <w:t xml:space="preserve">, </w:t>
      </w:r>
      <w:r>
        <w:rPr>
          <w:rStyle w:val="Emphasis"/>
        </w:rPr>
        <w:t xml:space="preserve">GDPR </w:t>
      </w:r>
      <w:proofErr w:type="gramStart"/>
      <w:r>
        <w:rPr>
          <w:rStyle w:val="Emphasis"/>
        </w:rPr>
        <w:t>Register</w:t>
      </w:r>
      <w:r>
        <w:t xml:space="preserve"> .</w:t>
      </w:r>
      <w:proofErr w:type="gramEnd"/>
    </w:p>
    <w:p w:rsidR="00084B1D" w:rsidRDefault="00084B1D" w:rsidP="00084B1D">
      <w:pPr>
        <w:pStyle w:val="NormalWeb"/>
        <w:numPr>
          <w:ilvl w:val="0"/>
          <w:numId w:val="14"/>
        </w:numPr>
      </w:pPr>
      <w:r>
        <w:t xml:space="preserve">Marriott settlement $52 million. </w:t>
      </w:r>
      <w:r>
        <w:rPr>
          <w:rStyle w:val="Emphasis"/>
        </w:rPr>
        <w:t>Reuters</w:t>
      </w:r>
      <w:r>
        <w:t xml:space="preserve">, </w:t>
      </w:r>
      <w:r>
        <w:rPr>
          <w:rStyle w:val="Emphasis"/>
        </w:rPr>
        <w:t>AP News</w:t>
      </w:r>
      <w:r>
        <w:t xml:space="preserve"> (</w:t>
      </w:r>
      <w:hyperlink r:id="rId13" w:tooltip="US FTC says Marriott will boost security to settle data breach charges" w:history="1">
        <w:r>
          <w:rPr>
            <w:rStyle w:val="Hyperlink"/>
            <w:rFonts w:eastAsiaTheme="majorEastAsia"/>
          </w:rPr>
          <w:t>reuters.com</w:t>
        </w:r>
      </w:hyperlink>
      <w:r>
        <w:t>).</w:t>
      </w:r>
    </w:p>
    <w:p w:rsidR="002B13D5" w:rsidRDefault="002B13D5" w:rsidP="002B13D5">
      <w:pPr>
        <w:pStyle w:val="NormalWeb"/>
        <w:numPr>
          <w:ilvl w:val="0"/>
          <w:numId w:val="14"/>
        </w:numPr>
      </w:pPr>
      <w:r>
        <w:t xml:space="preserve">Berezina, K., </w:t>
      </w:r>
      <w:proofErr w:type="spellStart"/>
      <w:r>
        <w:t>Bilgihan</w:t>
      </w:r>
      <w:proofErr w:type="spellEnd"/>
      <w:r>
        <w:t xml:space="preserve">, A., </w:t>
      </w:r>
      <w:proofErr w:type="spellStart"/>
      <w:r>
        <w:t>Cobanoglu</w:t>
      </w:r>
      <w:proofErr w:type="spellEnd"/>
      <w:r>
        <w:t xml:space="preserve">, C., &amp; </w:t>
      </w:r>
      <w:proofErr w:type="spellStart"/>
      <w:r>
        <w:t>Okumus</w:t>
      </w:r>
      <w:proofErr w:type="spellEnd"/>
      <w:r>
        <w:t xml:space="preserve">, F. (2020). Understanding satisfaction with information systems in hotels: A structural equation modeling approach. </w:t>
      </w:r>
      <w:r>
        <w:rPr>
          <w:rStyle w:val="Emphasis"/>
        </w:rPr>
        <w:t>International Journal of Hospitality Management, 89</w:t>
      </w:r>
      <w:r>
        <w:t>, 102513.</w:t>
      </w:r>
    </w:p>
    <w:p w:rsidR="002B13D5" w:rsidRDefault="002B13D5" w:rsidP="002B13D5">
      <w:pPr>
        <w:pStyle w:val="NormalWeb"/>
        <w:numPr>
          <w:ilvl w:val="0"/>
          <w:numId w:val="14"/>
        </w:numPr>
      </w:pPr>
      <w:proofErr w:type="spellStart"/>
      <w:r>
        <w:t>Choi</w:t>
      </w:r>
      <w:proofErr w:type="spellEnd"/>
      <w:r>
        <w:t xml:space="preserve">, J., Park, H., &amp; Jung, S. (2021). </w:t>
      </w:r>
      <w:proofErr w:type="spellStart"/>
      <w:r>
        <w:t>Cybersecurity</w:t>
      </w:r>
      <w:proofErr w:type="spellEnd"/>
      <w:r>
        <w:t xml:space="preserve"> risks and management responses in hospitality: A systematic literature review. </w:t>
      </w:r>
      <w:r>
        <w:rPr>
          <w:rStyle w:val="Emphasis"/>
        </w:rPr>
        <w:t>Tourism Management Perspectives, 38</w:t>
      </w:r>
      <w:r>
        <w:t>, 100823.</w:t>
      </w:r>
    </w:p>
    <w:p w:rsidR="00DA5810" w:rsidRDefault="00DA5810" w:rsidP="00DA5810">
      <w:pPr>
        <w:pStyle w:val="NormalWeb"/>
        <w:numPr>
          <w:ilvl w:val="0"/>
          <w:numId w:val="14"/>
        </w:numPr>
      </w:pPr>
      <w:r>
        <w:t xml:space="preserve">Berezina, K., </w:t>
      </w:r>
      <w:proofErr w:type="spellStart"/>
      <w:r>
        <w:t>Bilgihan</w:t>
      </w:r>
      <w:proofErr w:type="spellEnd"/>
      <w:r>
        <w:t xml:space="preserve">, A., </w:t>
      </w:r>
      <w:proofErr w:type="spellStart"/>
      <w:r>
        <w:t>Cobanoglu</w:t>
      </w:r>
      <w:proofErr w:type="spellEnd"/>
      <w:r>
        <w:t xml:space="preserve">, C., &amp; </w:t>
      </w:r>
      <w:proofErr w:type="spellStart"/>
      <w:r>
        <w:t>Okumus</w:t>
      </w:r>
      <w:proofErr w:type="spellEnd"/>
      <w:r>
        <w:t xml:space="preserve">, F. (2020). Understanding satisfaction with information systems in hotels: A structural equation modeling approach. </w:t>
      </w:r>
      <w:r>
        <w:rPr>
          <w:rStyle w:val="Emphasis"/>
        </w:rPr>
        <w:t>International Journal of Hospitality Management, 89</w:t>
      </w:r>
      <w:r>
        <w:t>, 102513.</w:t>
      </w:r>
    </w:p>
    <w:p w:rsidR="00DA5810" w:rsidRDefault="00DA5810" w:rsidP="00DA5810">
      <w:pPr>
        <w:pStyle w:val="NormalWeb"/>
        <w:numPr>
          <w:ilvl w:val="0"/>
          <w:numId w:val="14"/>
        </w:numPr>
      </w:pPr>
      <w:proofErr w:type="spellStart"/>
      <w:r>
        <w:lastRenderedPageBreak/>
        <w:t>Choi</w:t>
      </w:r>
      <w:proofErr w:type="spellEnd"/>
      <w:r>
        <w:t xml:space="preserve">, J., Park, H., &amp; Jung, S. (2021). </w:t>
      </w:r>
      <w:proofErr w:type="spellStart"/>
      <w:r>
        <w:t>Cybersecurity</w:t>
      </w:r>
      <w:proofErr w:type="spellEnd"/>
      <w:r>
        <w:t xml:space="preserve"> risks and management responses in hospitality: A systematic literature review. </w:t>
      </w:r>
      <w:r>
        <w:rPr>
          <w:rStyle w:val="Emphasis"/>
        </w:rPr>
        <w:t>Tourism Management Perspectives, 38</w:t>
      </w:r>
      <w:r>
        <w:t>, 100823.</w:t>
      </w:r>
    </w:p>
    <w:p w:rsidR="00DA5810" w:rsidRDefault="00DA5810" w:rsidP="00DA5810">
      <w:pPr>
        <w:pStyle w:val="NormalWeb"/>
        <w:numPr>
          <w:ilvl w:val="0"/>
          <w:numId w:val="14"/>
        </w:numPr>
      </w:pPr>
      <w:r>
        <w:t xml:space="preserve">Coombs, W. T. (2007). </w:t>
      </w:r>
      <w:r>
        <w:rPr>
          <w:rStyle w:val="Emphasis"/>
        </w:rPr>
        <w:t>Ongoing Crisis Communication: Planning, Managing, and Responding</w:t>
      </w:r>
      <w:r>
        <w:t>. Sage Publications.</w:t>
      </w:r>
    </w:p>
    <w:p w:rsidR="00DA5810" w:rsidRDefault="00DA5810" w:rsidP="00DA5810">
      <w:pPr>
        <w:pStyle w:val="NormalWeb"/>
        <w:numPr>
          <w:ilvl w:val="0"/>
          <w:numId w:val="14"/>
        </w:numPr>
      </w:pPr>
      <w:r>
        <w:t xml:space="preserve">Coombs, W. T., &amp; Holladay, S. J. (2010). </w:t>
      </w:r>
      <w:r>
        <w:rPr>
          <w:rStyle w:val="Emphasis"/>
        </w:rPr>
        <w:t>The Handbook of Crisis Communication</w:t>
      </w:r>
      <w:r>
        <w:t>. Wiley-Blackwell.</w:t>
      </w:r>
    </w:p>
    <w:p w:rsidR="00DA5810" w:rsidRDefault="00DA5810" w:rsidP="00DA5810">
      <w:pPr>
        <w:pStyle w:val="NormalWeb"/>
        <w:numPr>
          <w:ilvl w:val="0"/>
          <w:numId w:val="14"/>
        </w:numPr>
      </w:pPr>
      <w:proofErr w:type="spellStart"/>
      <w:r>
        <w:t>CyberEdge</w:t>
      </w:r>
      <w:proofErr w:type="spellEnd"/>
      <w:r>
        <w:t xml:space="preserve"> Group. (2023). </w:t>
      </w:r>
      <w:proofErr w:type="spellStart"/>
      <w:r>
        <w:rPr>
          <w:rStyle w:val="Emphasis"/>
        </w:rPr>
        <w:t>Cyberthreat</w:t>
      </w:r>
      <w:proofErr w:type="spellEnd"/>
      <w:r>
        <w:rPr>
          <w:rStyle w:val="Emphasis"/>
        </w:rPr>
        <w:t xml:space="preserve"> Defense Report</w:t>
      </w:r>
      <w:r>
        <w:t>.</w:t>
      </w:r>
    </w:p>
    <w:p w:rsidR="00DA5810" w:rsidRDefault="00DA5810" w:rsidP="00DA5810">
      <w:pPr>
        <w:pStyle w:val="NormalWeb"/>
        <w:numPr>
          <w:ilvl w:val="0"/>
          <w:numId w:val="14"/>
        </w:numPr>
      </w:pPr>
      <w:r>
        <w:t xml:space="preserve">Deloitte. (2022). </w:t>
      </w:r>
      <w:r>
        <w:rPr>
          <w:rStyle w:val="Emphasis"/>
        </w:rPr>
        <w:t xml:space="preserve">Global Data Privacy and </w:t>
      </w:r>
      <w:proofErr w:type="spellStart"/>
      <w:r>
        <w:rPr>
          <w:rStyle w:val="Emphasis"/>
        </w:rPr>
        <w:t>Cybersecurity</w:t>
      </w:r>
      <w:proofErr w:type="spellEnd"/>
      <w:r>
        <w:rPr>
          <w:rStyle w:val="Emphasis"/>
        </w:rPr>
        <w:t xml:space="preserve"> Survey</w:t>
      </w:r>
      <w:r>
        <w:t>.</w:t>
      </w:r>
    </w:p>
    <w:p w:rsidR="00DA5810" w:rsidRDefault="00DA5810" w:rsidP="00DA5810">
      <w:pPr>
        <w:pStyle w:val="NormalWeb"/>
        <w:numPr>
          <w:ilvl w:val="0"/>
          <w:numId w:val="14"/>
        </w:numPr>
      </w:pPr>
      <w:r>
        <w:t xml:space="preserve">Deloitte. (2023). </w:t>
      </w:r>
      <w:r>
        <w:rPr>
          <w:rStyle w:val="Emphasis"/>
        </w:rPr>
        <w:t>Hospitality Risk Management Trends</w:t>
      </w:r>
      <w:r>
        <w:t>.</w:t>
      </w:r>
    </w:p>
    <w:p w:rsidR="00DA5810" w:rsidRDefault="00DA5810" w:rsidP="00DA5810">
      <w:pPr>
        <w:pStyle w:val="NormalWeb"/>
        <w:numPr>
          <w:ilvl w:val="0"/>
          <w:numId w:val="14"/>
        </w:numPr>
      </w:pPr>
      <w:r>
        <w:t xml:space="preserve">European Commission. (2016). </w:t>
      </w:r>
      <w:r>
        <w:rPr>
          <w:rStyle w:val="Emphasis"/>
        </w:rPr>
        <w:t>General Data Protection Regulation (GDPR)</w:t>
      </w:r>
      <w:r>
        <w:t>.</w:t>
      </w:r>
    </w:p>
    <w:p w:rsidR="00DA5810" w:rsidRDefault="00DA5810" w:rsidP="00DA5810">
      <w:pPr>
        <w:pStyle w:val="NormalWeb"/>
        <w:numPr>
          <w:ilvl w:val="0"/>
          <w:numId w:val="14"/>
        </w:numPr>
      </w:pPr>
      <w:proofErr w:type="spellStart"/>
      <w:r>
        <w:t>Fearn</w:t>
      </w:r>
      <w:proofErr w:type="spellEnd"/>
      <w:r>
        <w:t xml:space="preserve">-Banks, K. (2016). </w:t>
      </w:r>
      <w:r>
        <w:rPr>
          <w:rStyle w:val="Emphasis"/>
        </w:rPr>
        <w:t>Crisis Communications: A Casebook Approach</w:t>
      </w:r>
      <w:r>
        <w:t xml:space="preserve"> (5th </w:t>
      </w:r>
      <w:proofErr w:type="gramStart"/>
      <w:r>
        <w:t>ed</w:t>
      </w:r>
      <w:proofErr w:type="gramEnd"/>
      <w:r>
        <w:t xml:space="preserve">.). </w:t>
      </w:r>
      <w:proofErr w:type="spellStart"/>
      <w:r>
        <w:t>Routledge</w:t>
      </w:r>
      <w:proofErr w:type="spellEnd"/>
      <w:r>
        <w:t>.</w:t>
      </w:r>
    </w:p>
    <w:p w:rsidR="00DA5810" w:rsidRDefault="00DA5810" w:rsidP="00DA5810">
      <w:pPr>
        <w:pStyle w:val="NormalWeb"/>
        <w:numPr>
          <w:ilvl w:val="0"/>
          <w:numId w:val="14"/>
        </w:numPr>
      </w:pPr>
      <w:r>
        <w:t xml:space="preserve">Government of South Africa. (2022). </w:t>
      </w:r>
      <w:r>
        <w:rPr>
          <w:rStyle w:val="Emphasis"/>
        </w:rPr>
        <w:t>Protection of Personal Information Act (POPIA)</w:t>
      </w:r>
      <w:r>
        <w:t>.</w:t>
      </w:r>
    </w:p>
    <w:p w:rsidR="00DA5810" w:rsidRDefault="00DA5810" w:rsidP="00DA5810">
      <w:pPr>
        <w:pStyle w:val="NormalWeb"/>
        <w:numPr>
          <w:ilvl w:val="0"/>
          <w:numId w:val="14"/>
        </w:numPr>
      </w:pPr>
      <w:r>
        <w:t xml:space="preserve">IBM. (2023). </w:t>
      </w:r>
      <w:r>
        <w:rPr>
          <w:rStyle w:val="Emphasis"/>
        </w:rPr>
        <w:t>Cost of a Data Breach Report</w:t>
      </w:r>
      <w:r>
        <w:t>. IBM Security.</w:t>
      </w:r>
    </w:p>
    <w:p w:rsidR="00DA5810" w:rsidRDefault="00DA5810" w:rsidP="00DA5810">
      <w:pPr>
        <w:pStyle w:val="NormalWeb"/>
        <w:numPr>
          <w:ilvl w:val="0"/>
          <w:numId w:val="14"/>
        </w:numPr>
      </w:pPr>
      <w:r>
        <w:t xml:space="preserve">Kwon, O., Kim, H., &amp; Lee, Y. (2021). The moderating effect of information security certification on data breach consequences. </w:t>
      </w:r>
      <w:r>
        <w:rPr>
          <w:rStyle w:val="Emphasis"/>
        </w:rPr>
        <w:t>Information Systems Frontiers, 23</w:t>
      </w:r>
      <w:r>
        <w:t>, 1035–1052.</w:t>
      </w:r>
    </w:p>
    <w:p w:rsidR="00DA5810" w:rsidRDefault="00DA5810" w:rsidP="00DA5810">
      <w:pPr>
        <w:pStyle w:val="NormalWeb"/>
        <w:numPr>
          <w:ilvl w:val="0"/>
          <w:numId w:val="14"/>
        </w:numPr>
      </w:pPr>
      <w:r>
        <w:t xml:space="preserve">Lee, S., &amp; Larsen, G. (2022). Cyber risk awareness in hospitality: A comparative case analysis. </w:t>
      </w:r>
      <w:r>
        <w:rPr>
          <w:rStyle w:val="Emphasis"/>
        </w:rPr>
        <w:t>Journal of Hospitality and Tourism Technology, 13</w:t>
      </w:r>
      <w:r>
        <w:t>(1), 48–65.</w:t>
      </w:r>
    </w:p>
    <w:p w:rsidR="00DA5810" w:rsidRDefault="00DA5810" w:rsidP="00DA5810">
      <w:pPr>
        <w:pStyle w:val="NormalWeb"/>
        <w:numPr>
          <w:ilvl w:val="0"/>
          <w:numId w:val="14"/>
        </w:numPr>
      </w:pPr>
      <w:r>
        <w:t xml:space="preserve">National Institute of Standards and Technology (NIST). (2020). </w:t>
      </w:r>
      <w:proofErr w:type="spellStart"/>
      <w:r>
        <w:rPr>
          <w:rStyle w:val="Emphasis"/>
        </w:rPr>
        <w:t>Cybersecurity</w:t>
      </w:r>
      <w:proofErr w:type="spellEnd"/>
      <w:r>
        <w:rPr>
          <w:rStyle w:val="Emphasis"/>
        </w:rPr>
        <w:t xml:space="preserve"> Framework</w:t>
      </w:r>
      <w:r>
        <w:t>.</w:t>
      </w:r>
    </w:p>
    <w:p w:rsidR="00DA5810" w:rsidRDefault="00DA5810" w:rsidP="00DA5810">
      <w:pPr>
        <w:pStyle w:val="NormalWeb"/>
        <w:numPr>
          <w:ilvl w:val="0"/>
          <w:numId w:val="14"/>
        </w:numPr>
      </w:pPr>
      <w:r>
        <w:t xml:space="preserve">PwC. (2022). </w:t>
      </w:r>
      <w:r>
        <w:rPr>
          <w:rStyle w:val="Emphasis"/>
        </w:rPr>
        <w:t>Digital Trust Insights Report</w:t>
      </w:r>
      <w:r>
        <w:t>.</w:t>
      </w:r>
    </w:p>
    <w:p w:rsidR="00DA5810" w:rsidRDefault="00DA5810" w:rsidP="00DA5810">
      <w:pPr>
        <w:pStyle w:val="NormalWeb"/>
        <w:numPr>
          <w:ilvl w:val="0"/>
          <w:numId w:val="14"/>
        </w:numPr>
      </w:pPr>
      <w:r>
        <w:t xml:space="preserve">Radisson Hotel Group. (2022). </w:t>
      </w:r>
      <w:r>
        <w:rPr>
          <w:rStyle w:val="Emphasis"/>
        </w:rPr>
        <w:t>Post-Breach Transparency and Data Security Report</w:t>
      </w:r>
      <w:r>
        <w:t>.</w:t>
      </w:r>
    </w:p>
    <w:p w:rsidR="00DA5810" w:rsidRDefault="00DA5810" w:rsidP="00DA5810">
      <w:pPr>
        <w:pStyle w:val="NormalWeb"/>
        <w:numPr>
          <w:ilvl w:val="0"/>
          <w:numId w:val="14"/>
        </w:numPr>
      </w:pPr>
      <w:r>
        <w:t xml:space="preserve">Symantec. (2022). </w:t>
      </w:r>
      <w:r>
        <w:rPr>
          <w:rStyle w:val="Emphasis"/>
        </w:rPr>
        <w:t>Cyber Threat Intelligence Report</w:t>
      </w:r>
      <w:r>
        <w:t>.</w:t>
      </w:r>
    </w:p>
    <w:p w:rsidR="00DA5810" w:rsidRDefault="00DA5810" w:rsidP="00DA5810">
      <w:pPr>
        <w:pStyle w:val="NormalWeb"/>
        <w:numPr>
          <w:ilvl w:val="0"/>
          <w:numId w:val="14"/>
        </w:numPr>
      </w:pPr>
      <w:r>
        <w:t xml:space="preserve">Voigt, P., &amp; Von </w:t>
      </w:r>
      <w:proofErr w:type="spellStart"/>
      <w:r>
        <w:t>dem</w:t>
      </w:r>
      <w:proofErr w:type="spellEnd"/>
      <w:r>
        <w:t xml:space="preserve"> </w:t>
      </w:r>
      <w:proofErr w:type="spellStart"/>
      <w:r>
        <w:t>Bussche</w:t>
      </w:r>
      <w:proofErr w:type="spellEnd"/>
      <w:r>
        <w:t xml:space="preserve">, A. (2017). </w:t>
      </w:r>
      <w:r>
        <w:rPr>
          <w:rStyle w:val="Emphasis"/>
        </w:rPr>
        <w:t>The EU General Data Protection Regulation (GDPR): A Practical Guide</w:t>
      </w:r>
      <w:r>
        <w:t>. Springer.</w:t>
      </w:r>
    </w:p>
    <w:p w:rsidR="002B13D5" w:rsidRDefault="002B13D5" w:rsidP="002B13D5">
      <w:pPr>
        <w:pStyle w:val="NormalWeb"/>
        <w:numPr>
          <w:ilvl w:val="0"/>
          <w:numId w:val="14"/>
        </w:numPr>
      </w:pPr>
      <w:r>
        <w:t xml:space="preserve">Coombs, W. T. (2007). </w:t>
      </w:r>
      <w:r>
        <w:rPr>
          <w:rStyle w:val="Emphasis"/>
        </w:rPr>
        <w:t>Ongoing Crisis Communication: Planning, Managing, and Responding</w:t>
      </w:r>
      <w:r>
        <w:t>. Sage Publications.</w:t>
      </w:r>
    </w:p>
    <w:p w:rsidR="002B13D5" w:rsidRDefault="002B13D5" w:rsidP="002B13D5">
      <w:pPr>
        <w:pStyle w:val="NormalWeb"/>
        <w:numPr>
          <w:ilvl w:val="0"/>
          <w:numId w:val="14"/>
        </w:numPr>
      </w:pPr>
      <w:r>
        <w:t xml:space="preserve">Coombs, W. T., &amp; Holladay, S. J. (2010). The handbook of crisis communication. </w:t>
      </w:r>
      <w:r>
        <w:rPr>
          <w:rStyle w:val="Emphasis"/>
        </w:rPr>
        <w:t>Blackwell Publishing Ltd.</w:t>
      </w:r>
    </w:p>
    <w:p w:rsidR="002B13D5" w:rsidRDefault="002B13D5" w:rsidP="002B13D5">
      <w:pPr>
        <w:pStyle w:val="NormalWeb"/>
        <w:numPr>
          <w:ilvl w:val="0"/>
          <w:numId w:val="14"/>
        </w:numPr>
      </w:pPr>
      <w:r>
        <w:t xml:space="preserve">Deloitte. (2022). </w:t>
      </w:r>
      <w:r>
        <w:rPr>
          <w:rStyle w:val="Emphasis"/>
        </w:rPr>
        <w:t xml:space="preserve">Global Data Privacy &amp; </w:t>
      </w:r>
      <w:proofErr w:type="spellStart"/>
      <w:r>
        <w:rPr>
          <w:rStyle w:val="Emphasis"/>
        </w:rPr>
        <w:t>Cybersecurity</w:t>
      </w:r>
      <w:proofErr w:type="spellEnd"/>
      <w:r>
        <w:rPr>
          <w:rStyle w:val="Emphasis"/>
        </w:rPr>
        <w:t xml:space="preserve"> Survey Report</w:t>
      </w:r>
      <w:r>
        <w:t>.</w:t>
      </w:r>
    </w:p>
    <w:p w:rsidR="002B13D5" w:rsidRDefault="002B13D5" w:rsidP="002B13D5">
      <w:pPr>
        <w:pStyle w:val="NormalWeb"/>
        <w:numPr>
          <w:ilvl w:val="0"/>
          <w:numId w:val="14"/>
        </w:numPr>
      </w:pPr>
      <w:proofErr w:type="spellStart"/>
      <w:r>
        <w:t>Fearn</w:t>
      </w:r>
      <w:proofErr w:type="spellEnd"/>
      <w:r>
        <w:t xml:space="preserve">-Banks, K. (2016). </w:t>
      </w:r>
      <w:r>
        <w:rPr>
          <w:rStyle w:val="Emphasis"/>
        </w:rPr>
        <w:t>Crisis Communications: A Casebook Approach</w:t>
      </w:r>
      <w:r>
        <w:t xml:space="preserve"> (5th </w:t>
      </w:r>
      <w:proofErr w:type="gramStart"/>
      <w:r>
        <w:t>ed</w:t>
      </w:r>
      <w:proofErr w:type="gramEnd"/>
      <w:r>
        <w:t xml:space="preserve">.). </w:t>
      </w:r>
      <w:proofErr w:type="spellStart"/>
      <w:r>
        <w:t>Routledge</w:t>
      </w:r>
      <w:proofErr w:type="spellEnd"/>
      <w:r>
        <w:t>.</w:t>
      </w:r>
    </w:p>
    <w:p w:rsidR="002B13D5" w:rsidRDefault="002B13D5" w:rsidP="002B13D5">
      <w:pPr>
        <w:pStyle w:val="NormalWeb"/>
        <w:numPr>
          <w:ilvl w:val="0"/>
          <w:numId w:val="14"/>
        </w:numPr>
      </w:pPr>
      <w:proofErr w:type="spellStart"/>
      <w:r>
        <w:t>Frandsen</w:t>
      </w:r>
      <w:proofErr w:type="spellEnd"/>
      <w:r>
        <w:t xml:space="preserve">, F., &amp; Johansen, W. (2017). Organizational crisis communication: A </w:t>
      </w:r>
      <w:proofErr w:type="spellStart"/>
      <w:r>
        <w:t>multivocal</w:t>
      </w:r>
      <w:proofErr w:type="spellEnd"/>
      <w:r>
        <w:t xml:space="preserve"> approach. </w:t>
      </w:r>
      <w:r>
        <w:rPr>
          <w:rStyle w:val="Emphasis"/>
        </w:rPr>
        <w:t>Sage</w:t>
      </w:r>
      <w:r>
        <w:t>.</w:t>
      </w:r>
    </w:p>
    <w:p w:rsidR="002B13D5" w:rsidRDefault="002B13D5" w:rsidP="002B13D5">
      <w:pPr>
        <w:pStyle w:val="NormalWeb"/>
        <w:numPr>
          <w:ilvl w:val="0"/>
          <w:numId w:val="14"/>
        </w:numPr>
      </w:pPr>
      <w:r>
        <w:t xml:space="preserve">Government of South Africa. (2022). </w:t>
      </w:r>
      <w:r>
        <w:rPr>
          <w:rStyle w:val="Emphasis"/>
        </w:rPr>
        <w:t>Protection of Personal Information Act (POPIA)</w:t>
      </w:r>
      <w:r>
        <w:t>.</w:t>
      </w:r>
    </w:p>
    <w:p w:rsidR="002B13D5" w:rsidRDefault="002B13D5" w:rsidP="002B13D5">
      <w:pPr>
        <w:pStyle w:val="NormalWeb"/>
        <w:numPr>
          <w:ilvl w:val="0"/>
          <w:numId w:val="14"/>
        </w:numPr>
      </w:pPr>
      <w:r>
        <w:t xml:space="preserve">Grant, A., &amp; Meadows, C. (2019). Leading </w:t>
      </w:r>
      <w:proofErr w:type="spellStart"/>
      <w:r>
        <w:t>cybersecurity</w:t>
      </w:r>
      <w:proofErr w:type="spellEnd"/>
      <w:r>
        <w:t xml:space="preserve"> culture in service organizations. </w:t>
      </w:r>
      <w:r>
        <w:rPr>
          <w:rStyle w:val="Emphasis"/>
        </w:rPr>
        <w:t>Journal of Information Security, 10</w:t>
      </w:r>
      <w:r>
        <w:t>(3), 101–114.</w:t>
      </w:r>
    </w:p>
    <w:p w:rsidR="002B13D5" w:rsidRDefault="002B13D5" w:rsidP="002B13D5">
      <w:pPr>
        <w:pStyle w:val="NormalWeb"/>
        <w:numPr>
          <w:ilvl w:val="0"/>
          <w:numId w:val="14"/>
        </w:numPr>
      </w:pPr>
      <w:proofErr w:type="spellStart"/>
      <w:r>
        <w:t>Hofstede</w:t>
      </w:r>
      <w:proofErr w:type="spellEnd"/>
      <w:r>
        <w:t xml:space="preserve">, G. (2011). </w:t>
      </w:r>
      <w:proofErr w:type="spellStart"/>
      <w:r>
        <w:t>Dimensionalizing</w:t>
      </w:r>
      <w:proofErr w:type="spellEnd"/>
      <w:r>
        <w:t xml:space="preserve"> cultures: The </w:t>
      </w:r>
      <w:proofErr w:type="spellStart"/>
      <w:r>
        <w:t>Hofstede</w:t>
      </w:r>
      <w:proofErr w:type="spellEnd"/>
      <w:r>
        <w:t xml:space="preserve"> model in context. </w:t>
      </w:r>
      <w:r>
        <w:rPr>
          <w:rStyle w:val="Emphasis"/>
        </w:rPr>
        <w:t>Online Readings in Psychology and Culture, 2</w:t>
      </w:r>
      <w:r>
        <w:t>(1).</w:t>
      </w:r>
    </w:p>
    <w:p w:rsidR="002B13D5" w:rsidRDefault="002B13D5" w:rsidP="002B13D5">
      <w:pPr>
        <w:pStyle w:val="NormalWeb"/>
        <w:numPr>
          <w:ilvl w:val="0"/>
          <w:numId w:val="14"/>
        </w:numPr>
      </w:pPr>
      <w:r>
        <w:t xml:space="preserve">IBM. (2023). </w:t>
      </w:r>
      <w:r>
        <w:rPr>
          <w:rStyle w:val="Emphasis"/>
        </w:rPr>
        <w:t>Cost of a Data Breach Report</w:t>
      </w:r>
      <w:r>
        <w:t>. IBM Security.</w:t>
      </w:r>
    </w:p>
    <w:p w:rsidR="002B13D5" w:rsidRDefault="002B13D5" w:rsidP="002B13D5">
      <w:pPr>
        <w:pStyle w:val="NormalWeb"/>
        <w:numPr>
          <w:ilvl w:val="0"/>
          <w:numId w:val="14"/>
        </w:numPr>
      </w:pPr>
      <w:r>
        <w:t xml:space="preserve">International Organization for Standardization. (2021). </w:t>
      </w:r>
      <w:r>
        <w:rPr>
          <w:rStyle w:val="Emphasis"/>
        </w:rPr>
        <w:t>ISO/IEC 27001: Information Security Management</w:t>
      </w:r>
      <w:r>
        <w:t>.</w:t>
      </w:r>
    </w:p>
    <w:p w:rsidR="002B13D5" w:rsidRDefault="002B13D5" w:rsidP="002B13D5">
      <w:pPr>
        <w:pStyle w:val="NormalWeb"/>
        <w:numPr>
          <w:ilvl w:val="0"/>
          <w:numId w:val="14"/>
        </w:numPr>
      </w:pPr>
      <w:r>
        <w:lastRenderedPageBreak/>
        <w:t xml:space="preserve">Kwon, O., Kim, H., &amp; Lee, Y. (2021). The moderating effect of information security certification on data breach consequences. </w:t>
      </w:r>
      <w:r>
        <w:rPr>
          <w:rStyle w:val="Emphasis"/>
        </w:rPr>
        <w:t>Information Systems Frontiers, 23</w:t>
      </w:r>
      <w:r>
        <w:t>, 1035–1052.</w:t>
      </w:r>
    </w:p>
    <w:p w:rsidR="002B13D5" w:rsidRDefault="002B13D5" w:rsidP="002B13D5">
      <w:pPr>
        <w:pStyle w:val="NormalWeb"/>
        <w:numPr>
          <w:ilvl w:val="0"/>
          <w:numId w:val="14"/>
        </w:numPr>
      </w:pPr>
      <w:r>
        <w:t xml:space="preserve">Lee, S., &amp; Larsen, G. (2022). Cyber risk awareness in hospitality: A comparative case analysis. </w:t>
      </w:r>
      <w:r>
        <w:rPr>
          <w:rStyle w:val="Emphasis"/>
        </w:rPr>
        <w:t>Journal of Hospitality and Tourism Technology, 13</w:t>
      </w:r>
      <w:r>
        <w:t>(1), 48–65.</w:t>
      </w:r>
    </w:p>
    <w:p w:rsidR="002B13D5" w:rsidRDefault="002B13D5" w:rsidP="002B13D5">
      <w:pPr>
        <w:pStyle w:val="NormalWeb"/>
        <w:numPr>
          <w:ilvl w:val="0"/>
          <w:numId w:val="14"/>
        </w:numPr>
      </w:pPr>
      <w:r>
        <w:t xml:space="preserve">Marriott International. (2020). </w:t>
      </w:r>
      <w:r>
        <w:rPr>
          <w:rStyle w:val="Emphasis"/>
        </w:rPr>
        <w:t>Official Statement on 2020 Data Incident</w:t>
      </w:r>
      <w:r>
        <w:t>.</w:t>
      </w:r>
    </w:p>
    <w:p w:rsidR="002B13D5" w:rsidRDefault="002B13D5" w:rsidP="002B13D5">
      <w:pPr>
        <w:pStyle w:val="NormalWeb"/>
        <w:numPr>
          <w:ilvl w:val="0"/>
          <w:numId w:val="14"/>
        </w:numPr>
      </w:pPr>
      <w:r>
        <w:t xml:space="preserve">National Institute of Standards and Technology. (2020). </w:t>
      </w:r>
      <w:r>
        <w:rPr>
          <w:rStyle w:val="Emphasis"/>
        </w:rPr>
        <w:t xml:space="preserve">Framework for Improving Critical Infrastructure </w:t>
      </w:r>
      <w:proofErr w:type="spellStart"/>
      <w:r>
        <w:rPr>
          <w:rStyle w:val="Emphasis"/>
        </w:rPr>
        <w:t>Cybersecurity</w:t>
      </w:r>
      <w:proofErr w:type="spellEnd"/>
      <w:r>
        <w:t>.</w:t>
      </w:r>
    </w:p>
    <w:p w:rsidR="002B13D5" w:rsidRDefault="002B13D5" w:rsidP="002B13D5">
      <w:pPr>
        <w:pStyle w:val="NormalWeb"/>
        <w:numPr>
          <w:ilvl w:val="0"/>
          <w:numId w:val="14"/>
        </w:numPr>
      </w:pPr>
      <w:r>
        <w:t xml:space="preserve">PwC. (2022). </w:t>
      </w:r>
      <w:r>
        <w:rPr>
          <w:rStyle w:val="Emphasis"/>
        </w:rPr>
        <w:t>Digital Trust Insights Report</w:t>
      </w:r>
      <w:r>
        <w:t>.</w:t>
      </w:r>
    </w:p>
    <w:p w:rsidR="002B13D5" w:rsidRDefault="002B13D5" w:rsidP="002B13D5">
      <w:pPr>
        <w:pStyle w:val="NormalWeb"/>
        <w:numPr>
          <w:ilvl w:val="0"/>
          <w:numId w:val="14"/>
        </w:numPr>
      </w:pPr>
      <w:r>
        <w:t xml:space="preserve">Radisson Hotel Group. (2022). </w:t>
      </w:r>
      <w:r>
        <w:rPr>
          <w:rStyle w:val="Emphasis"/>
        </w:rPr>
        <w:t>Post-breach Transparency and Data Security Report</w:t>
      </w:r>
      <w:r>
        <w:t>.</w:t>
      </w:r>
    </w:p>
    <w:p w:rsidR="002B13D5" w:rsidRDefault="002B13D5" w:rsidP="002B13D5">
      <w:pPr>
        <w:pStyle w:val="NormalWeb"/>
        <w:numPr>
          <w:ilvl w:val="0"/>
          <w:numId w:val="14"/>
        </w:numPr>
      </w:pPr>
      <w:r>
        <w:t xml:space="preserve">State of California. (2021). </w:t>
      </w:r>
      <w:r>
        <w:rPr>
          <w:rStyle w:val="Emphasis"/>
        </w:rPr>
        <w:t>California Consumer Privacy Act (CCPA)</w:t>
      </w:r>
      <w:r>
        <w:t>.</w:t>
      </w:r>
    </w:p>
    <w:p w:rsidR="002B13D5" w:rsidRDefault="002B13D5" w:rsidP="002B13D5">
      <w:pPr>
        <w:pStyle w:val="NormalWeb"/>
        <w:numPr>
          <w:ilvl w:val="0"/>
          <w:numId w:val="14"/>
        </w:numPr>
      </w:pPr>
      <w:r>
        <w:t xml:space="preserve">Symantec. (2022). </w:t>
      </w:r>
      <w:r>
        <w:rPr>
          <w:rStyle w:val="Emphasis"/>
        </w:rPr>
        <w:t>Cyber Threat Intelligence Report</w:t>
      </w:r>
      <w:r>
        <w:t>.</w:t>
      </w:r>
    </w:p>
    <w:p w:rsidR="002B13D5" w:rsidRPr="00084B1D" w:rsidRDefault="002B13D5" w:rsidP="002B13D5">
      <w:pPr>
        <w:pStyle w:val="NormalWeb"/>
        <w:numPr>
          <w:ilvl w:val="0"/>
          <w:numId w:val="14"/>
        </w:numPr>
      </w:pPr>
      <w:r>
        <w:t xml:space="preserve">Voigt, P., &amp; Von </w:t>
      </w:r>
      <w:proofErr w:type="spellStart"/>
      <w:r>
        <w:t>dem</w:t>
      </w:r>
      <w:proofErr w:type="spellEnd"/>
      <w:r>
        <w:t xml:space="preserve"> </w:t>
      </w:r>
      <w:proofErr w:type="spellStart"/>
      <w:r>
        <w:t>Bussche</w:t>
      </w:r>
      <w:proofErr w:type="spellEnd"/>
      <w:r>
        <w:t xml:space="preserve">, A. (2017). </w:t>
      </w:r>
      <w:r>
        <w:rPr>
          <w:rStyle w:val="Emphasis"/>
        </w:rPr>
        <w:t>The EU General Data Protection Regulation (GDPR): A Practical Guide</w:t>
      </w:r>
      <w:r>
        <w:t>. Springer.</w:t>
      </w:r>
    </w:p>
    <w:p w:rsidR="00554255" w:rsidRDefault="00554255" w:rsidP="0057022B">
      <w:pPr>
        <w:spacing w:before="100" w:beforeAutospacing="1" w:after="100" w:afterAutospacing="1" w:line="240" w:lineRule="auto"/>
        <w:outlineLvl w:val="1"/>
        <w:rPr>
          <w:rFonts w:ascii="Times New Roman" w:eastAsia="Times New Roman" w:hAnsi="Times New Roman" w:cs="Times New Roman"/>
          <w:sz w:val="24"/>
          <w:szCs w:val="24"/>
        </w:rPr>
      </w:pPr>
    </w:p>
    <w:p w:rsidR="0057022B" w:rsidRPr="0057022B" w:rsidRDefault="0057022B" w:rsidP="0057022B">
      <w:pPr>
        <w:spacing w:before="100" w:beforeAutospacing="1" w:after="100" w:afterAutospacing="1" w:line="240" w:lineRule="auto"/>
        <w:outlineLvl w:val="1"/>
        <w:rPr>
          <w:rFonts w:ascii="Times New Roman" w:eastAsia="Times New Roman" w:hAnsi="Times New Roman" w:cs="Times New Roman"/>
          <w:b/>
          <w:bCs/>
          <w:sz w:val="36"/>
          <w:szCs w:val="36"/>
        </w:rPr>
      </w:pPr>
      <w:r w:rsidRPr="0057022B">
        <w:rPr>
          <w:rFonts w:ascii="Times New Roman" w:eastAsia="Times New Roman" w:hAnsi="Times New Roman" w:cs="Times New Roman"/>
          <w:b/>
          <w:bCs/>
          <w:sz w:val="36"/>
          <w:szCs w:val="36"/>
        </w:rPr>
        <w:t>10. APPENDICES</w:t>
      </w:r>
    </w:p>
    <w:p w:rsidR="0057022B" w:rsidRPr="0057022B" w:rsidRDefault="0057022B" w:rsidP="0057022B">
      <w:pPr>
        <w:spacing w:before="100" w:beforeAutospacing="1" w:after="100" w:afterAutospacing="1" w:line="240" w:lineRule="auto"/>
        <w:outlineLvl w:val="2"/>
        <w:rPr>
          <w:rFonts w:ascii="Times New Roman" w:eastAsia="Times New Roman" w:hAnsi="Times New Roman" w:cs="Times New Roman"/>
          <w:b/>
          <w:bCs/>
          <w:sz w:val="27"/>
          <w:szCs w:val="27"/>
        </w:rPr>
      </w:pPr>
      <w:r w:rsidRPr="0057022B">
        <w:rPr>
          <w:rFonts w:ascii="Times New Roman" w:eastAsia="Times New Roman" w:hAnsi="Times New Roman" w:cs="Times New Roman"/>
          <w:b/>
          <w:bCs/>
          <w:sz w:val="27"/>
          <w:szCs w:val="27"/>
        </w:rPr>
        <w:t>Appendix A – Cyber Crisis Language Toolkit</w:t>
      </w:r>
    </w:p>
    <w:tbl>
      <w:tblPr>
        <w:tblW w:w="0" w:type="auto"/>
        <w:tblCellSpacing w:w="15" w:type="dxa"/>
        <w:tblCellMar>
          <w:top w:w="15" w:type="dxa"/>
          <w:left w:w="15" w:type="dxa"/>
          <w:bottom w:w="15" w:type="dxa"/>
          <w:right w:w="15" w:type="dxa"/>
        </w:tblCellMar>
        <w:tblLook w:val="04A0"/>
      </w:tblPr>
      <w:tblGrid>
        <w:gridCol w:w="5273"/>
        <w:gridCol w:w="2401"/>
      </w:tblGrid>
      <w:tr w:rsidR="0057022B" w:rsidRPr="0057022B" w:rsidTr="0057022B">
        <w:trPr>
          <w:tblHeader/>
          <w:tblCellSpacing w:w="15" w:type="dxa"/>
        </w:trPr>
        <w:tc>
          <w:tcPr>
            <w:tcW w:w="0" w:type="auto"/>
            <w:vAlign w:val="center"/>
            <w:hideMark/>
          </w:tcPr>
          <w:p w:rsidR="0057022B" w:rsidRPr="0057022B" w:rsidRDefault="0057022B" w:rsidP="0057022B">
            <w:pPr>
              <w:spacing w:after="0" w:line="240" w:lineRule="auto"/>
              <w:jc w:val="center"/>
              <w:rPr>
                <w:rFonts w:ascii="Times New Roman" w:eastAsia="Times New Roman" w:hAnsi="Times New Roman" w:cs="Times New Roman"/>
                <w:b/>
                <w:bCs/>
                <w:sz w:val="24"/>
                <w:szCs w:val="24"/>
              </w:rPr>
            </w:pPr>
            <w:r w:rsidRPr="0057022B">
              <w:rPr>
                <w:rFonts w:ascii="Times New Roman" w:eastAsia="Times New Roman" w:hAnsi="Times New Roman" w:cs="Times New Roman"/>
                <w:b/>
                <w:bCs/>
                <w:sz w:val="24"/>
                <w:szCs w:val="24"/>
              </w:rPr>
              <w:t>Phrase</w:t>
            </w:r>
          </w:p>
        </w:tc>
        <w:tc>
          <w:tcPr>
            <w:tcW w:w="0" w:type="auto"/>
            <w:vAlign w:val="center"/>
            <w:hideMark/>
          </w:tcPr>
          <w:p w:rsidR="0057022B" w:rsidRPr="0057022B" w:rsidRDefault="0057022B" w:rsidP="0057022B">
            <w:pPr>
              <w:spacing w:after="0" w:line="240" w:lineRule="auto"/>
              <w:jc w:val="center"/>
              <w:rPr>
                <w:rFonts w:ascii="Times New Roman" w:eastAsia="Times New Roman" w:hAnsi="Times New Roman" w:cs="Times New Roman"/>
                <w:b/>
                <w:bCs/>
                <w:sz w:val="24"/>
                <w:szCs w:val="24"/>
              </w:rPr>
            </w:pPr>
            <w:r w:rsidRPr="0057022B">
              <w:rPr>
                <w:rFonts w:ascii="Times New Roman" w:eastAsia="Times New Roman" w:hAnsi="Times New Roman" w:cs="Times New Roman"/>
                <w:b/>
                <w:bCs/>
                <w:sz w:val="24"/>
                <w:szCs w:val="24"/>
              </w:rPr>
              <w:t>Usage</w:t>
            </w:r>
          </w:p>
        </w:tc>
      </w:tr>
      <w:tr w:rsidR="0057022B" w:rsidRPr="0057022B" w:rsidTr="0057022B">
        <w:trPr>
          <w:tblCellSpacing w:w="15" w:type="dxa"/>
        </w:trPr>
        <w:tc>
          <w:tcPr>
            <w:tcW w:w="0" w:type="auto"/>
            <w:vAlign w:val="center"/>
            <w:hideMark/>
          </w:tcPr>
          <w:p w:rsidR="0057022B" w:rsidRPr="0057022B" w:rsidRDefault="0057022B" w:rsidP="0057022B">
            <w:pPr>
              <w:spacing w:after="0"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“We are deeply sorry for the concern this may cause.”</w:t>
            </w:r>
          </w:p>
        </w:tc>
        <w:tc>
          <w:tcPr>
            <w:tcW w:w="0" w:type="auto"/>
            <w:vAlign w:val="center"/>
            <w:hideMark/>
          </w:tcPr>
          <w:p w:rsidR="0057022B" w:rsidRPr="0057022B" w:rsidRDefault="0057022B" w:rsidP="0057022B">
            <w:pPr>
              <w:spacing w:after="0"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Guest-facing messages</w:t>
            </w:r>
          </w:p>
        </w:tc>
      </w:tr>
      <w:tr w:rsidR="0057022B" w:rsidRPr="0057022B" w:rsidTr="0057022B">
        <w:trPr>
          <w:tblCellSpacing w:w="15" w:type="dxa"/>
        </w:trPr>
        <w:tc>
          <w:tcPr>
            <w:tcW w:w="0" w:type="auto"/>
            <w:vAlign w:val="center"/>
            <w:hideMark/>
          </w:tcPr>
          <w:p w:rsidR="0057022B" w:rsidRPr="0057022B" w:rsidRDefault="0057022B" w:rsidP="0057022B">
            <w:pPr>
              <w:spacing w:after="0"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“We are cooperating fully with authorities.”</w:t>
            </w:r>
          </w:p>
        </w:tc>
        <w:tc>
          <w:tcPr>
            <w:tcW w:w="0" w:type="auto"/>
            <w:vAlign w:val="center"/>
            <w:hideMark/>
          </w:tcPr>
          <w:p w:rsidR="0057022B" w:rsidRPr="0057022B" w:rsidRDefault="0057022B" w:rsidP="0057022B">
            <w:pPr>
              <w:spacing w:after="0"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Regulatory updates</w:t>
            </w:r>
          </w:p>
        </w:tc>
      </w:tr>
      <w:tr w:rsidR="0057022B" w:rsidRPr="0057022B" w:rsidTr="0057022B">
        <w:trPr>
          <w:tblCellSpacing w:w="15" w:type="dxa"/>
        </w:trPr>
        <w:tc>
          <w:tcPr>
            <w:tcW w:w="0" w:type="auto"/>
            <w:vAlign w:val="center"/>
            <w:hideMark/>
          </w:tcPr>
          <w:p w:rsidR="0057022B" w:rsidRPr="0057022B" w:rsidRDefault="0057022B" w:rsidP="0057022B">
            <w:pPr>
              <w:spacing w:after="0"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“Your security remains our highest priority.”</w:t>
            </w:r>
          </w:p>
        </w:tc>
        <w:tc>
          <w:tcPr>
            <w:tcW w:w="0" w:type="auto"/>
            <w:vAlign w:val="center"/>
            <w:hideMark/>
          </w:tcPr>
          <w:p w:rsidR="0057022B" w:rsidRPr="0057022B" w:rsidRDefault="0057022B" w:rsidP="0057022B">
            <w:pPr>
              <w:spacing w:after="0" w:line="240" w:lineRule="auto"/>
              <w:rPr>
                <w:rFonts w:ascii="Times New Roman" w:eastAsia="Times New Roman" w:hAnsi="Times New Roman" w:cs="Times New Roman"/>
                <w:sz w:val="24"/>
                <w:szCs w:val="24"/>
              </w:rPr>
            </w:pPr>
            <w:r w:rsidRPr="0057022B">
              <w:rPr>
                <w:rFonts w:ascii="Times New Roman" w:eastAsia="Times New Roman" w:hAnsi="Times New Roman" w:cs="Times New Roman"/>
                <w:sz w:val="24"/>
                <w:szCs w:val="24"/>
              </w:rPr>
              <w:t>Stakeholder reassurance</w:t>
            </w:r>
          </w:p>
        </w:tc>
      </w:tr>
    </w:tbl>
    <w:p w:rsidR="0057022B" w:rsidRDefault="0057022B" w:rsidP="00D26592"/>
    <w:sectPr w:rsidR="0057022B"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F7F2B"/>
    <w:multiLevelType w:val="multilevel"/>
    <w:tmpl w:val="DC08A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8B3A52"/>
    <w:multiLevelType w:val="multilevel"/>
    <w:tmpl w:val="4D60C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BB2459"/>
    <w:multiLevelType w:val="multilevel"/>
    <w:tmpl w:val="2E32A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99B7552"/>
    <w:multiLevelType w:val="multilevel"/>
    <w:tmpl w:val="1D4EB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2735312"/>
    <w:multiLevelType w:val="multilevel"/>
    <w:tmpl w:val="663C9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A95198B"/>
    <w:multiLevelType w:val="multilevel"/>
    <w:tmpl w:val="4804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E0F1673"/>
    <w:multiLevelType w:val="multilevel"/>
    <w:tmpl w:val="FFDC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E8C49B4"/>
    <w:multiLevelType w:val="multilevel"/>
    <w:tmpl w:val="A3604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0EA03D8"/>
    <w:multiLevelType w:val="multilevel"/>
    <w:tmpl w:val="39F61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06168E"/>
    <w:multiLevelType w:val="multilevel"/>
    <w:tmpl w:val="D1704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2AA34A4"/>
    <w:multiLevelType w:val="multilevel"/>
    <w:tmpl w:val="4DAE8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9C450C"/>
    <w:multiLevelType w:val="multilevel"/>
    <w:tmpl w:val="4BCC1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8BA5CD6"/>
    <w:multiLevelType w:val="multilevel"/>
    <w:tmpl w:val="A734E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9016A85"/>
    <w:multiLevelType w:val="multilevel"/>
    <w:tmpl w:val="6AC6C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9B81F50"/>
    <w:multiLevelType w:val="multilevel"/>
    <w:tmpl w:val="04325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F1C28"/>
    <w:multiLevelType w:val="multilevel"/>
    <w:tmpl w:val="E33CF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42A5329"/>
    <w:multiLevelType w:val="multilevel"/>
    <w:tmpl w:val="1AC20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46C173F"/>
    <w:multiLevelType w:val="multilevel"/>
    <w:tmpl w:val="15D01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876162E"/>
    <w:multiLevelType w:val="multilevel"/>
    <w:tmpl w:val="23CCB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
  </w:num>
  <w:num w:numId="3">
    <w:abstractNumId w:val="7"/>
  </w:num>
  <w:num w:numId="4">
    <w:abstractNumId w:val="11"/>
  </w:num>
  <w:num w:numId="5">
    <w:abstractNumId w:val="9"/>
  </w:num>
  <w:num w:numId="6">
    <w:abstractNumId w:val="13"/>
  </w:num>
  <w:num w:numId="7">
    <w:abstractNumId w:val="5"/>
  </w:num>
  <w:num w:numId="8">
    <w:abstractNumId w:val="18"/>
  </w:num>
  <w:num w:numId="9">
    <w:abstractNumId w:val="8"/>
  </w:num>
  <w:num w:numId="10">
    <w:abstractNumId w:val="19"/>
  </w:num>
  <w:num w:numId="11">
    <w:abstractNumId w:val="14"/>
  </w:num>
  <w:num w:numId="12">
    <w:abstractNumId w:val="16"/>
  </w:num>
  <w:num w:numId="13">
    <w:abstractNumId w:val="12"/>
  </w:num>
  <w:num w:numId="14">
    <w:abstractNumId w:val="10"/>
  </w:num>
  <w:num w:numId="15">
    <w:abstractNumId w:val="1"/>
  </w:num>
  <w:num w:numId="16">
    <w:abstractNumId w:val="0"/>
  </w:num>
  <w:num w:numId="17">
    <w:abstractNumId w:val="6"/>
  </w:num>
  <w:num w:numId="18">
    <w:abstractNumId w:val="17"/>
  </w:num>
  <w:num w:numId="19">
    <w:abstractNumId w:val="4"/>
  </w:num>
  <w:num w:numId="2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compat/>
  <w:rsids>
    <w:rsidRoot w:val="009D421F"/>
    <w:rsid w:val="00084B1D"/>
    <w:rsid w:val="001615A7"/>
    <w:rsid w:val="002B13D5"/>
    <w:rsid w:val="00554255"/>
    <w:rsid w:val="00566AF2"/>
    <w:rsid w:val="0057022B"/>
    <w:rsid w:val="00672EA7"/>
    <w:rsid w:val="0068630E"/>
    <w:rsid w:val="00797D65"/>
    <w:rsid w:val="008954F4"/>
    <w:rsid w:val="009445FB"/>
    <w:rsid w:val="009570E8"/>
    <w:rsid w:val="009D421F"/>
    <w:rsid w:val="00B102A7"/>
    <w:rsid w:val="00B55B8F"/>
    <w:rsid w:val="00D26592"/>
    <w:rsid w:val="00D915F8"/>
    <w:rsid w:val="00D96BF7"/>
    <w:rsid w:val="00DA5810"/>
    <w:rsid w:val="00FA125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2">
    <w:name w:val="heading 2"/>
    <w:basedOn w:val="Normal"/>
    <w:next w:val="Normal"/>
    <w:link w:val="Heading2Char"/>
    <w:uiPriority w:val="9"/>
    <w:unhideWhenUsed/>
    <w:qFormat/>
    <w:rsid w:val="0057022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57022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797D6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character" w:customStyle="1" w:styleId="Heading2Char">
    <w:name w:val="Heading 2 Char"/>
    <w:basedOn w:val="DefaultParagraphFont"/>
    <w:link w:val="Heading2"/>
    <w:uiPriority w:val="9"/>
    <w:rsid w:val="0057022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7022B"/>
    <w:rPr>
      <w:rFonts w:ascii="Times New Roman" w:eastAsia="Times New Roman" w:hAnsi="Times New Roman" w:cs="Times New Roman"/>
      <w:b/>
      <w:bCs/>
      <w:sz w:val="27"/>
      <w:szCs w:val="27"/>
    </w:rPr>
  </w:style>
  <w:style w:type="paragraph" w:styleId="NormalWeb">
    <w:name w:val="Normal (Web)"/>
    <w:basedOn w:val="Normal"/>
    <w:uiPriority w:val="99"/>
    <w:unhideWhenUsed/>
    <w:rsid w:val="0057022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7022B"/>
    <w:rPr>
      <w:i/>
      <w:iCs/>
    </w:rPr>
  </w:style>
  <w:style w:type="character" w:styleId="Strong">
    <w:name w:val="Strong"/>
    <w:basedOn w:val="DefaultParagraphFont"/>
    <w:uiPriority w:val="22"/>
    <w:qFormat/>
    <w:rsid w:val="0057022B"/>
    <w:rPr>
      <w:b/>
      <w:bCs/>
    </w:rPr>
  </w:style>
  <w:style w:type="character" w:styleId="Hyperlink">
    <w:name w:val="Hyperlink"/>
    <w:basedOn w:val="DefaultParagraphFont"/>
    <w:uiPriority w:val="99"/>
    <w:unhideWhenUsed/>
    <w:rsid w:val="0057022B"/>
    <w:rPr>
      <w:color w:val="0000FF"/>
      <w:u w:val="single"/>
    </w:rPr>
  </w:style>
  <w:style w:type="character" w:customStyle="1" w:styleId="Heading4Char">
    <w:name w:val="Heading 4 Char"/>
    <w:basedOn w:val="DefaultParagraphFont"/>
    <w:link w:val="Heading4"/>
    <w:uiPriority w:val="9"/>
    <w:semiHidden/>
    <w:rsid w:val="00797D65"/>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126633510">
      <w:bodyDiv w:val="1"/>
      <w:marLeft w:val="0"/>
      <w:marRight w:val="0"/>
      <w:marTop w:val="0"/>
      <w:marBottom w:val="0"/>
      <w:divBdr>
        <w:top w:val="none" w:sz="0" w:space="0" w:color="auto"/>
        <w:left w:val="none" w:sz="0" w:space="0" w:color="auto"/>
        <w:bottom w:val="none" w:sz="0" w:space="0" w:color="auto"/>
        <w:right w:val="none" w:sz="0" w:space="0" w:color="auto"/>
      </w:divBdr>
    </w:div>
    <w:div w:id="301466709">
      <w:bodyDiv w:val="1"/>
      <w:marLeft w:val="0"/>
      <w:marRight w:val="0"/>
      <w:marTop w:val="0"/>
      <w:marBottom w:val="0"/>
      <w:divBdr>
        <w:top w:val="none" w:sz="0" w:space="0" w:color="auto"/>
        <w:left w:val="none" w:sz="0" w:space="0" w:color="auto"/>
        <w:bottom w:val="none" w:sz="0" w:space="0" w:color="auto"/>
        <w:right w:val="none" w:sz="0" w:space="0" w:color="auto"/>
      </w:divBdr>
    </w:div>
    <w:div w:id="707991748">
      <w:bodyDiv w:val="1"/>
      <w:marLeft w:val="0"/>
      <w:marRight w:val="0"/>
      <w:marTop w:val="0"/>
      <w:marBottom w:val="0"/>
      <w:divBdr>
        <w:top w:val="none" w:sz="0" w:space="0" w:color="auto"/>
        <w:left w:val="none" w:sz="0" w:space="0" w:color="auto"/>
        <w:bottom w:val="none" w:sz="0" w:space="0" w:color="auto"/>
        <w:right w:val="none" w:sz="0" w:space="0" w:color="auto"/>
      </w:divBdr>
    </w:div>
    <w:div w:id="1101334239">
      <w:bodyDiv w:val="1"/>
      <w:marLeft w:val="0"/>
      <w:marRight w:val="0"/>
      <w:marTop w:val="0"/>
      <w:marBottom w:val="0"/>
      <w:divBdr>
        <w:top w:val="none" w:sz="0" w:space="0" w:color="auto"/>
        <w:left w:val="none" w:sz="0" w:space="0" w:color="auto"/>
        <w:bottom w:val="none" w:sz="0" w:space="0" w:color="auto"/>
        <w:right w:val="none" w:sz="0" w:space="0" w:color="auto"/>
      </w:divBdr>
    </w:div>
    <w:div w:id="1120495993">
      <w:bodyDiv w:val="1"/>
      <w:marLeft w:val="0"/>
      <w:marRight w:val="0"/>
      <w:marTop w:val="0"/>
      <w:marBottom w:val="0"/>
      <w:divBdr>
        <w:top w:val="none" w:sz="0" w:space="0" w:color="auto"/>
        <w:left w:val="none" w:sz="0" w:space="0" w:color="auto"/>
        <w:bottom w:val="none" w:sz="0" w:space="0" w:color="auto"/>
        <w:right w:val="none" w:sz="0" w:space="0" w:color="auto"/>
      </w:divBdr>
    </w:div>
    <w:div w:id="1411274918">
      <w:bodyDiv w:val="1"/>
      <w:marLeft w:val="0"/>
      <w:marRight w:val="0"/>
      <w:marTop w:val="0"/>
      <w:marBottom w:val="0"/>
      <w:divBdr>
        <w:top w:val="none" w:sz="0" w:space="0" w:color="auto"/>
        <w:left w:val="none" w:sz="0" w:space="0" w:color="auto"/>
        <w:bottom w:val="none" w:sz="0" w:space="0" w:color="auto"/>
        <w:right w:val="none" w:sz="0" w:space="0" w:color="auto"/>
      </w:divBdr>
    </w:div>
    <w:div w:id="1677227109">
      <w:bodyDiv w:val="1"/>
      <w:marLeft w:val="0"/>
      <w:marRight w:val="0"/>
      <w:marTop w:val="0"/>
      <w:marBottom w:val="0"/>
      <w:divBdr>
        <w:top w:val="none" w:sz="0" w:space="0" w:color="auto"/>
        <w:left w:val="none" w:sz="0" w:space="0" w:color="auto"/>
        <w:bottom w:val="none" w:sz="0" w:space="0" w:color="auto"/>
        <w:right w:val="none" w:sz="0" w:space="0" w:color="auto"/>
      </w:divBdr>
    </w:div>
    <w:div w:id="1963997347">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 w:id="2043478565">
      <w:bodyDiv w:val="1"/>
      <w:marLeft w:val="0"/>
      <w:marRight w:val="0"/>
      <w:marTop w:val="0"/>
      <w:marBottom w:val="0"/>
      <w:divBdr>
        <w:top w:val="none" w:sz="0" w:space="0" w:color="auto"/>
        <w:left w:val="none" w:sz="0" w:space="0" w:color="auto"/>
        <w:bottom w:val="none" w:sz="0" w:space="0" w:color="auto"/>
        <w:right w:val="none" w:sz="0" w:space="0" w:color="auto"/>
      </w:divBdr>
    </w:div>
    <w:div w:id="2092576130">
      <w:bodyDiv w:val="1"/>
      <w:marLeft w:val="0"/>
      <w:marRight w:val="0"/>
      <w:marTop w:val="0"/>
      <w:marBottom w:val="0"/>
      <w:divBdr>
        <w:top w:val="none" w:sz="0" w:space="0" w:color="auto"/>
        <w:left w:val="none" w:sz="0" w:space="0" w:color="auto"/>
        <w:bottom w:val="none" w:sz="0" w:space="0" w:color="auto"/>
        <w:right w:val="none" w:sz="0" w:space="0" w:color="auto"/>
      </w:divBdr>
    </w:div>
    <w:div w:id="2124381750">
      <w:bodyDiv w:val="1"/>
      <w:marLeft w:val="0"/>
      <w:marRight w:val="0"/>
      <w:marTop w:val="0"/>
      <w:marBottom w:val="0"/>
      <w:divBdr>
        <w:top w:val="none" w:sz="0" w:space="0" w:color="auto"/>
        <w:left w:val="none" w:sz="0" w:space="0" w:color="auto"/>
        <w:bottom w:val="none" w:sz="0" w:space="0" w:color="auto"/>
        <w:right w:val="none" w:sz="0" w:space="0" w:color="auto"/>
      </w:divBdr>
      <w:divsChild>
        <w:div w:id="183792533">
          <w:blockQuote w:val="1"/>
          <w:marLeft w:val="720"/>
          <w:marRight w:val="720"/>
          <w:marTop w:val="100"/>
          <w:marBottom w:val="100"/>
          <w:divBdr>
            <w:top w:val="none" w:sz="0" w:space="0" w:color="auto"/>
            <w:left w:val="none" w:sz="0" w:space="0" w:color="auto"/>
            <w:bottom w:val="none" w:sz="0" w:space="0" w:color="auto"/>
            <w:right w:val="none" w:sz="0" w:space="0" w:color="auto"/>
          </w:divBdr>
        </w:div>
        <w:div w:id="1630696422">
          <w:blockQuote w:val="1"/>
          <w:marLeft w:val="720"/>
          <w:marRight w:val="720"/>
          <w:marTop w:val="100"/>
          <w:marBottom w:val="100"/>
          <w:divBdr>
            <w:top w:val="none" w:sz="0" w:space="0" w:color="auto"/>
            <w:left w:val="none" w:sz="0" w:space="0" w:color="auto"/>
            <w:bottom w:val="none" w:sz="0" w:space="0" w:color="auto"/>
            <w:right w:val="none" w:sz="0" w:space="0" w:color="auto"/>
          </w:divBdr>
        </w:div>
        <w:div w:id="142633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58126653">
          <w:marLeft w:val="0"/>
          <w:marRight w:val="0"/>
          <w:marTop w:val="0"/>
          <w:marBottom w:val="0"/>
          <w:divBdr>
            <w:top w:val="none" w:sz="0" w:space="0" w:color="auto"/>
            <w:left w:val="none" w:sz="0" w:space="0" w:color="auto"/>
            <w:bottom w:val="none" w:sz="0" w:space="0" w:color="auto"/>
            <w:right w:val="none" w:sz="0" w:space="0" w:color="auto"/>
          </w:divBdr>
          <w:divsChild>
            <w:div w:id="102416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justice.gov.za/inforeg" TargetMode="External"/><Relationship Id="rId13" Type="http://schemas.openxmlformats.org/officeDocument/2006/relationships/hyperlink" Target="https://www.reuters.com/technology/cybersecurity/us-ftc-takes-action-against-marriott-starwood-over-data-breaches-2024-10-09/?utm_source=chatgpt.com" TargetMode="External"/><Relationship Id="rId3" Type="http://schemas.openxmlformats.org/officeDocument/2006/relationships/settings" Target="settings.xml"/><Relationship Id="rId7" Type="http://schemas.openxmlformats.org/officeDocument/2006/relationships/hyperlink" Target="https://www.pwc.com" TargetMode="External"/><Relationship Id="rId12" Type="http://schemas.openxmlformats.org/officeDocument/2006/relationships/hyperlink" Target="https://www.loginradius.com/blog/identity/marriott-data-breach-2020?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erizon.com" TargetMode="External"/><Relationship Id="rId11" Type="http://schemas.openxmlformats.org/officeDocument/2006/relationships/hyperlink" Target="https://arxiv.org/abs/2406.01744?utm_source=chatgpt.com"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arxiv.org/abs/2009.09210?utm_source=chatgpt.com" TargetMode="External"/><Relationship Id="rId4" Type="http://schemas.openxmlformats.org/officeDocument/2006/relationships/webSettings" Target="webSettings.xml"/><Relationship Id="rId9" Type="http://schemas.openxmlformats.org/officeDocument/2006/relationships/hyperlink" Target="https://www.igi-global.com/viewtitle.aspx?TitleId=352946&amp;isxn=9798369327159&amp;utm_source=chatgpt.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1334</TotalTime>
  <Pages>14</Pages>
  <Words>4823</Words>
  <Characters>27494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14</cp:revision>
  <dcterms:created xsi:type="dcterms:W3CDTF">2025-06-15T05:53:00Z</dcterms:created>
  <dcterms:modified xsi:type="dcterms:W3CDTF">2025-06-21T08:34:00Z</dcterms:modified>
</cp:coreProperties>
</file>