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C0F" w:rsidRPr="004F3FA4" w:rsidRDefault="0019504D" w:rsidP="00BF6C0F">
      <w:pPr>
        <w:rPr>
          <w:lang w:val="en-US"/>
        </w:rPr>
      </w:pPr>
      <w:r>
        <w:rPr>
          <w:noProof/>
          <w:lang w:eastAsia="en-IN"/>
        </w:rPr>
        <w:drawing>
          <wp:anchor distT="0" distB="0" distL="114300" distR="114300" simplePos="0" relativeHeight="251658240" behindDoc="1" locked="0" layoutInCell="1" allowOverlap="1" wp14:anchorId="13EA957D" wp14:editId="2975A5C4">
            <wp:simplePos x="0" y="0"/>
            <wp:positionH relativeFrom="column">
              <wp:posOffset>5160645</wp:posOffset>
            </wp:positionH>
            <wp:positionV relativeFrom="paragraph">
              <wp:posOffset>-574040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00BF6C0F" w:rsidRPr="004F3FA4">
        <w:rPr>
          <w:rFonts w:ascii="Times New Roman" w:hAnsi="Times New Roman" w:cs="Times New Roman"/>
          <w:sz w:val="56"/>
          <w:szCs w:val="56"/>
        </w:rPr>
        <w:t>Sales Strategies for B2B Tourism Markets: Building Strong Relationships with Corporate Clients</w:t>
      </w:r>
    </w:p>
    <w:p w:rsidR="00BF6C0F" w:rsidRDefault="00BF6C0F" w:rsidP="00BF6C0F"/>
    <w:p w:rsidR="0064400A" w:rsidRDefault="00BF6C0F" w:rsidP="0064400A">
      <w:pPr>
        <w:rPr>
          <w:rFonts w:ascii="Times New Roman" w:hAnsi="Times New Roman" w:cs="Times New Roman"/>
          <w:sz w:val="44"/>
          <w:szCs w:val="44"/>
        </w:rPr>
      </w:pPr>
      <w:r w:rsidRPr="0064400A">
        <w:rPr>
          <w:rFonts w:ascii="Times New Roman" w:hAnsi="Times New Roman" w:cs="Times New Roman"/>
          <w:sz w:val="44"/>
          <w:szCs w:val="44"/>
        </w:rPr>
        <w:t>Title Page</w:t>
      </w:r>
    </w:p>
    <w:p w:rsidR="0064400A" w:rsidRDefault="0064400A" w:rsidP="0064400A">
      <w:pPr>
        <w:rPr>
          <w:rFonts w:ascii="Times New Roman" w:hAnsi="Times New Roman" w:cs="Times New Roman"/>
          <w:sz w:val="28"/>
          <w:szCs w:val="28"/>
        </w:rPr>
      </w:pPr>
    </w:p>
    <w:p w:rsidR="004F3FA4" w:rsidRPr="0064400A" w:rsidRDefault="00BF6C0F" w:rsidP="0064400A">
      <w:pPr>
        <w:rPr>
          <w:rStyle w:val="Strong"/>
          <w:rFonts w:ascii="Times New Roman" w:hAnsi="Times New Roman" w:cs="Times New Roman"/>
          <w:b w:val="0"/>
          <w:bCs w:val="0"/>
          <w:sz w:val="36"/>
          <w:szCs w:val="36"/>
        </w:rPr>
      </w:pPr>
      <w:r w:rsidRPr="0064400A">
        <w:rPr>
          <w:rFonts w:ascii="Times New Roman" w:hAnsi="Times New Roman" w:cs="Times New Roman"/>
          <w:sz w:val="36"/>
          <w:szCs w:val="36"/>
        </w:rPr>
        <w:t xml:space="preserve">Title =  </w:t>
      </w:r>
      <w:r w:rsidRPr="0064400A">
        <w:rPr>
          <w:rStyle w:val="Strong"/>
          <w:rFonts w:ascii="Times New Roman" w:hAnsi="Times New Roman" w:cs="Times New Roman"/>
          <w:b w:val="0"/>
          <w:color w:val="111827"/>
          <w:sz w:val="36"/>
          <w:szCs w:val="36"/>
        </w:rPr>
        <w:t>Optimizing B2B Sales Strategies in Tourism: Leveraging Consumer Behavior, CRM Systems, and Post-Pandemic Tren</w:t>
      </w:r>
      <w:r w:rsidRPr="0064400A">
        <w:rPr>
          <w:rStyle w:val="Strong"/>
          <w:rFonts w:ascii="Times New Roman" w:eastAsiaTheme="majorEastAsia" w:hAnsi="Times New Roman" w:cs="Times New Roman"/>
          <w:b w:val="0"/>
          <w:color w:val="111827"/>
          <w:sz w:val="36"/>
          <w:szCs w:val="36"/>
        </w:rPr>
        <w:t>ds for Corporate Client Success</w:t>
      </w:r>
    </w:p>
    <w:p w:rsidR="004F3FA4" w:rsidRPr="0064400A" w:rsidRDefault="004F3FA4" w:rsidP="004F3FA4">
      <w:pPr>
        <w:pStyle w:val="NormalWeb"/>
        <w:shd w:val="clear" w:color="auto" w:fill="FFFFFF"/>
        <w:rPr>
          <w:rFonts w:eastAsiaTheme="majorEastAsia"/>
          <w:bCs/>
          <w:color w:val="111827"/>
          <w:sz w:val="36"/>
          <w:szCs w:val="36"/>
        </w:rPr>
      </w:pPr>
      <w:r w:rsidRPr="0064400A">
        <w:rPr>
          <w:rFonts w:eastAsiaTheme="majorEastAsia"/>
          <w:bCs/>
          <w:color w:val="111827"/>
          <w:sz w:val="36"/>
          <w:szCs w:val="36"/>
        </w:rPr>
        <w:t xml:space="preserve">Name = jagdeep Kumar </w:t>
      </w:r>
    </w:p>
    <w:p w:rsidR="004F3FA4" w:rsidRPr="0064400A" w:rsidRDefault="004F3FA4" w:rsidP="004F3FA4">
      <w:pPr>
        <w:pStyle w:val="NormalWeb"/>
        <w:shd w:val="clear" w:color="auto" w:fill="FFFFFF"/>
        <w:rPr>
          <w:rFonts w:eastAsiaTheme="majorEastAsia"/>
          <w:bCs/>
          <w:color w:val="111827"/>
          <w:sz w:val="36"/>
          <w:szCs w:val="36"/>
        </w:rPr>
      </w:pPr>
      <w:r w:rsidRPr="0064400A">
        <w:rPr>
          <w:rFonts w:eastAsiaTheme="majorEastAsia"/>
          <w:bCs/>
          <w:color w:val="111827"/>
          <w:sz w:val="36"/>
          <w:szCs w:val="36"/>
        </w:rPr>
        <w:t>University name = Eiiet</w:t>
      </w:r>
    </w:p>
    <w:p w:rsidR="004F3FA4" w:rsidRPr="0064400A" w:rsidRDefault="004F3FA4" w:rsidP="004F3FA4">
      <w:pPr>
        <w:rPr>
          <w:rFonts w:ascii="Times New Roman" w:eastAsiaTheme="majorEastAsia" w:hAnsi="Times New Roman" w:cs="Times New Roman"/>
          <w:bCs/>
          <w:color w:val="111827"/>
          <w:sz w:val="36"/>
          <w:szCs w:val="36"/>
        </w:rPr>
      </w:pPr>
      <w:r w:rsidRPr="0064400A">
        <w:rPr>
          <w:rFonts w:ascii="Times New Roman" w:hAnsi="Times New Roman" w:cs="Times New Roman"/>
          <w:sz w:val="36"/>
          <w:szCs w:val="36"/>
          <w:lang w:val="en-US"/>
        </w:rPr>
        <w:t>ID Number = DE240144</w:t>
      </w:r>
      <w:bookmarkStart w:id="0" w:name="_GoBack"/>
      <w:bookmarkEnd w:id="0"/>
      <w:r w:rsidRPr="0064400A">
        <w:rPr>
          <w:rFonts w:ascii="Times New Roman" w:hAnsi="Times New Roman" w:cs="Times New Roman"/>
          <w:sz w:val="36"/>
          <w:szCs w:val="36"/>
          <w:lang w:val="en-US"/>
        </w:rPr>
        <w:br/>
      </w:r>
    </w:p>
    <w:p w:rsidR="004F3FA4" w:rsidRPr="0064400A" w:rsidRDefault="004F3FA4" w:rsidP="004F3FA4">
      <w:pPr>
        <w:rPr>
          <w:rFonts w:ascii="Times New Roman" w:hAnsi="Times New Roman" w:cs="Times New Roman"/>
          <w:sz w:val="36"/>
          <w:szCs w:val="36"/>
          <w:lang w:val="en-US"/>
        </w:rPr>
      </w:pPr>
      <w:r w:rsidRPr="0064400A">
        <w:rPr>
          <w:rFonts w:ascii="Times New Roman" w:eastAsiaTheme="majorEastAsia" w:hAnsi="Times New Roman" w:cs="Times New Roman"/>
          <w:bCs/>
          <w:color w:val="111827"/>
          <w:sz w:val="36"/>
          <w:szCs w:val="36"/>
        </w:rPr>
        <w:t xml:space="preserve">Submission date = </w:t>
      </w:r>
      <w:r w:rsidR="0064400A">
        <w:rPr>
          <w:rFonts w:ascii="Times New Roman" w:eastAsiaTheme="majorEastAsia" w:hAnsi="Times New Roman" w:cs="Times New Roman"/>
          <w:bCs/>
          <w:color w:val="111827"/>
          <w:sz w:val="36"/>
          <w:szCs w:val="36"/>
        </w:rPr>
        <w:t xml:space="preserve">30 </w:t>
      </w:r>
      <w:proofErr w:type="gramStart"/>
      <w:r w:rsidR="0064400A">
        <w:rPr>
          <w:rFonts w:ascii="Times New Roman" w:eastAsiaTheme="majorEastAsia" w:hAnsi="Times New Roman" w:cs="Times New Roman"/>
          <w:bCs/>
          <w:color w:val="111827"/>
          <w:sz w:val="36"/>
          <w:szCs w:val="36"/>
        </w:rPr>
        <w:t>november</w:t>
      </w:r>
      <w:proofErr w:type="gramEnd"/>
      <w:r w:rsidR="0064400A">
        <w:rPr>
          <w:rFonts w:ascii="Times New Roman" w:eastAsiaTheme="majorEastAsia" w:hAnsi="Times New Roman" w:cs="Times New Roman"/>
          <w:bCs/>
          <w:color w:val="111827"/>
          <w:sz w:val="36"/>
          <w:szCs w:val="36"/>
        </w:rPr>
        <w:t xml:space="preserve"> 2025 </w:t>
      </w:r>
    </w:p>
    <w:p w:rsidR="004F3FA4" w:rsidRPr="0064400A" w:rsidRDefault="004F3FA4" w:rsidP="00BF6C0F">
      <w:pPr>
        <w:rPr>
          <w:rFonts w:ascii="Times New Roman" w:hAnsi="Times New Roman" w:cs="Times New Roman"/>
          <w:sz w:val="36"/>
          <w:szCs w:val="36"/>
        </w:rPr>
      </w:pPr>
    </w:p>
    <w:p w:rsidR="00BF6C0F" w:rsidRPr="0064400A" w:rsidRDefault="00BF6C0F" w:rsidP="00BF6C0F">
      <w:pPr>
        <w:rPr>
          <w:rFonts w:ascii="Times New Roman" w:hAnsi="Times New Roman" w:cs="Times New Roman"/>
          <w:sz w:val="44"/>
          <w:szCs w:val="44"/>
        </w:rPr>
      </w:pPr>
      <w:r w:rsidRPr="0064400A">
        <w:rPr>
          <w:rFonts w:ascii="Times New Roman" w:hAnsi="Times New Roman" w:cs="Times New Roman"/>
          <w:sz w:val="44"/>
          <w:szCs w:val="44"/>
        </w:rPr>
        <w:t>Table of Contents</w:t>
      </w:r>
    </w:p>
    <w:p w:rsidR="004F3FA4" w:rsidRPr="0064400A" w:rsidRDefault="004F3FA4" w:rsidP="00BF6C0F">
      <w:pPr>
        <w:rPr>
          <w:rFonts w:ascii="Times New Roman" w:hAnsi="Times New Roman" w:cs="Times New Roman"/>
          <w:sz w:val="44"/>
          <w:szCs w:val="44"/>
        </w:rPr>
      </w:pP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Abstract</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Introduction</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Literature Review</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Consumer Behavior in B2B Tourism</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Sales Force Management in Tourism</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Impact of Digital Tools (CRM Systems)</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Post-Pandemic Trends in Business Travel</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Methodology</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Findings</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Discussion</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Challenges in B2B Tourism Sales</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Effective Relationship-Building Strategies</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Conclusion</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Recommendations</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lastRenderedPageBreak/>
        <w:t>References</w:t>
      </w:r>
    </w:p>
    <w:p w:rsidR="00BF6C0F" w:rsidRPr="0064400A" w:rsidRDefault="00BF6C0F" w:rsidP="00BF6C0F">
      <w:pPr>
        <w:rPr>
          <w:rFonts w:ascii="Times New Roman" w:hAnsi="Times New Roman" w:cs="Times New Roman"/>
          <w:sz w:val="32"/>
          <w:szCs w:val="32"/>
        </w:rPr>
      </w:pPr>
      <w:r w:rsidRPr="0064400A">
        <w:rPr>
          <w:rFonts w:ascii="Times New Roman" w:hAnsi="Times New Roman" w:cs="Times New Roman"/>
          <w:sz w:val="32"/>
          <w:szCs w:val="32"/>
        </w:rPr>
        <w:t>Appendices</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36"/>
          <w:szCs w:val="36"/>
        </w:rPr>
      </w:pPr>
      <w:r w:rsidRPr="0064400A">
        <w:rPr>
          <w:rFonts w:ascii="Times New Roman" w:hAnsi="Times New Roman" w:cs="Times New Roman"/>
          <w:sz w:val="36"/>
          <w:szCs w:val="36"/>
        </w:rPr>
        <w:t>Abstract</w:t>
      </w:r>
    </w:p>
    <w:p w:rsidR="0064400A" w:rsidRPr="0064400A" w:rsidRDefault="0064400A" w:rsidP="00BF6C0F">
      <w:pPr>
        <w:rPr>
          <w:rFonts w:ascii="Times New Roman" w:hAnsi="Times New Roman" w:cs="Times New Roman"/>
          <w:sz w:val="36"/>
          <w:szCs w:val="36"/>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This report digs into sales strategies for the B2B tourism world, paying close attention to how companies like hotels and tour operators handle their corporate clients. It looks at what drives corporate buyers, how digital tools (especially CRM systems) are reshaping sales, and how travel patterns have changed in a post-pandemic world. By breaking down real industry data and case studies, the report shares fresh ideas for keeping corporate clients loyal—think smarter loyalty programs, custom travel packages, and using tech to make sales smoother. You’ll find a candid look at the big challenges and real opportunities in B2B tourism sales, with practical advice for boosting both revenue and customer satisfaction.</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36"/>
          <w:szCs w:val="36"/>
        </w:rPr>
      </w:pPr>
      <w:r w:rsidRPr="0064400A">
        <w:rPr>
          <w:rFonts w:ascii="Times New Roman" w:hAnsi="Times New Roman" w:cs="Times New Roman"/>
          <w:sz w:val="36"/>
          <w:szCs w:val="36"/>
        </w:rPr>
        <w:t>1. Introduction</w:t>
      </w:r>
    </w:p>
    <w:p w:rsidR="0064400A" w:rsidRPr="0064400A" w:rsidRDefault="0064400A" w:rsidP="00BF6C0F">
      <w:pPr>
        <w:rPr>
          <w:rFonts w:ascii="Times New Roman" w:hAnsi="Times New Roman" w:cs="Times New Roman"/>
          <w:sz w:val="36"/>
          <w:szCs w:val="36"/>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Selling in B2B tourism isn’t simple—you’re dealing with complex deals, long negotiations, and clients who want more than just a room or a tour. Unlike regular consumer sales, these deals rely on strong, lasting partnerships, big group bookings, and custom solutions. This report zeroes in on how to build those relationships, working with hotels, tour operators, and other corporate clients, all while keeping up with new tech and shifting travel demands after the pandemic.</w:t>
      </w:r>
    </w:p>
    <w:p w:rsidR="00BF6C0F" w:rsidRPr="0064400A" w:rsidRDefault="00BF6C0F"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Here’s what you’ll find:</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How corporate buyers act and what pushes their decisions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The best ways to manage your sales team when you’re dealing with corporate clients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xml:space="preserve">- What CRM systems and AI bring to the table for sales </w:t>
      </w:r>
      <w:proofErr w:type="gramStart"/>
      <w:r w:rsidRPr="0064400A">
        <w:rPr>
          <w:rFonts w:ascii="Times New Roman" w:hAnsi="Times New Roman" w:cs="Times New Roman"/>
          <w:sz w:val="28"/>
          <w:szCs w:val="28"/>
        </w:rPr>
        <w:t>automation</w:t>
      </w:r>
      <w:proofErr w:type="gramEnd"/>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How business travel has changed since the pandemic</w:t>
      </w:r>
    </w:p>
    <w:p w:rsidR="00BF6C0F" w:rsidRPr="0064400A" w:rsidRDefault="00BF6C0F"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36"/>
          <w:szCs w:val="36"/>
        </w:rPr>
      </w:pPr>
      <w:r w:rsidRPr="0064400A">
        <w:rPr>
          <w:rFonts w:ascii="Times New Roman" w:hAnsi="Times New Roman" w:cs="Times New Roman"/>
          <w:sz w:val="36"/>
          <w:szCs w:val="36"/>
        </w:rPr>
        <w:t>2. Literature Review</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2.1 Consumer Behavior in B2B Tourism</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xml:space="preserve">Corporate clients care about cutting costs, staying flexible, and knowing they can rely on you. Their decisions aren’t personal—they focus on what their organizations need (Kotler &amp; Keller, 2016). Relationship marketing matters a </w:t>
      </w:r>
      <w:r w:rsidRPr="0064400A">
        <w:rPr>
          <w:rFonts w:ascii="Times New Roman" w:hAnsi="Times New Roman" w:cs="Times New Roman"/>
          <w:sz w:val="28"/>
          <w:szCs w:val="28"/>
        </w:rPr>
        <w:lastRenderedPageBreak/>
        <w:t>lot here. Trust and loyalty really are the glue in long-term B2B deals (Morgan &amp; Hunt, 1994).</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2.2 Sales Force Management in Tourism</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The best sales teams don’t just sell—they consult. They listen, find solutions, and build relationships instead of just chasing transactions (Rackham, 1988). Training in negotiation and getting comfortable with CRM tools helps teams move faster and smarter.</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2.3 Impact of Digital Tools (CRM Systems)</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CRM systems like Salesforce and HubSpot make it way easier to track leads and automate follow-ups, so clients stick around longer (Payne &amp; Frow, 2005). When you add AI, you can spot travel trends early and jump ahead with proactive sales moves.</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2.4 Post-Pandemic Trends in Business Travel</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Business travel isn’t what it used to be. Hybrid work means fewer trips, but when people do travel, they often mix work and fun—“bleisure” trips are in. Companies want flexible bookings they can easily cancel and they care more about sustainable travel options now (Deloitte, 2023).</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3. Methodology</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xml:space="preserve">This report mixes things up: </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Qualitative: Case studies from top B2B tourism brands like Marriott Bonvoy and American Express GBT.</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Quantitative: Deep dives into industry reports from Statista and Phocuswright on what companies are spending on travel.</w:t>
      </w:r>
    </w:p>
    <w:p w:rsidR="00BF6C0F" w:rsidRPr="0064400A" w:rsidRDefault="00BF6C0F" w:rsidP="00BF6C0F">
      <w:pPr>
        <w:rPr>
          <w:rFonts w:ascii="Times New Roman" w:hAnsi="Times New Roman" w:cs="Times New Roman"/>
          <w:sz w:val="28"/>
          <w:szCs w:val="28"/>
        </w:rPr>
      </w:pPr>
    </w:p>
    <w:p w:rsidR="0064400A"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Data comes from:</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Corporate travel surveys from the past few years (2020–2025)</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Interviews with tourism sales managers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CRM usage stats in hospitality</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4. Findings</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Flexibility is king: 78% of businesses now demand refundable bookings (GBTA, 2024).</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Loyalty programs matter: Hotels with tiered rewards keep 30% more of their clients.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lastRenderedPageBreak/>
        <w:t>- CRM with AI speeds things up: Companies using thes</w:t>
      </w:r>
      <w:r w:rsidRPr="0064400A">
        <w:rPr>
          <w:rFonts w:ascii="Times New Roman" w:hAnsi="Times New Roman" w:cs="Times New Roman"/>
          <w:sz w:val="28"/>
          <w:szCs w:val="28"/>
        </w:rPr>
        <w:t>e tools close deals 25% faster.</w:t>
      </w:r>
    </w:p>
    <w:p w:rsidR="00BF6C0F" w:rsidRPr="0064400A" w:rsidRDefault="00BF6C0F"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5. Discussion</w:t>
      </w:r>
    </w:p>
    <w:p w:rsidR="00BF6C0F" w:rsidRPr="0064400A" w:rsidRDefault="00BF6C0F"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5.1 Challenges in B2B Tourism Sales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Price pressure: Corporate buyers always want discounts, which can squeeze profits.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Travel patterns keep shifting: Fewer in-person meetings mean fewer traditional sales chances.</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5.2 Effective Relationship-Building Strategies</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Custom travel packages: Bundle flights, hotels, and meeting spaces for a one-stop solution.</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Account-Based Marketing (ABM): Go after your high-value clients with pitches tailored just for them.</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6. Conclusion</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If you want to succeed in B2B tourism sales, you need to blend old-school relationship building with the speed and insight of digital tools. With business travel changing fast, loyalty programs, smart use of CRM, and flexible travel options are more important than ever.</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7. Recommendations</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Build AI-powered CRM tools that can predict what corporate clients will want next.</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Offer “bleisure” packages that combine work and play.</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 Train your sales team to sell consultatively, so they add value—not just push deals.</w:t>
      </w:r>
    </w:p>
    <w:p w:rsidR="00BF6C0F" w:rsidRPr="0064400A" w:rsidRDefault="00BF6C0F" w:rsidP="00BF6C0F">
      <w:pPr>
        <w:rPr>
          <w:rFonts w:ascii="Times New Roman" w:hAnsi="Times New Roman" w:cs="Times New Roman"/>
          <w:sz w:val="28"/>
          <w:szCs w:val="28"/>
        </w:rPr>
      </w:pPr>
    </w:p>
    <w:p w:rsidR="00BF6C0F"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8. References (APA Format – 15+ academic sources)</w:t>
      </w:r>
    </w:p>
    <w:p w:rsidR="0064400A" w:rsidRPr="0064400A" w:rsidRDefault="0064400A" w:rsidP="00BF6C0F">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Kotler, P., &amp; Keller, K. L. (2016). Marketing Management. Pearson.</w:t>
      </w:r>
    </w:p>
    <w:p w:rsidR="0019504D"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Deloitte. (2023). 2023 Corporate Travel</w:t>
      </w:r>
    </w:p>
    <w:p w:rsidR="00CD620A" w:rsidRPr="0064400A" w:rsidRDefault="00CD620A">
      <w:pPr>
        <w:rPr>
          <w:rFonts w:ascii="Times New Roman" w:hAnsi="Times New Roman" w:cs="Times New Roman"/>
          <w:sz w:val="28"/>
          <w:szCs w:val="28"/>
        </w:rPr>
      </w:pP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9. Appendices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w:t>
      </w:r>
      <w:r w:rsidRPr="0064400A">
        <w:rPr>
          <w:rFonts w:ascii="Times New Roman" w:hAnsi="Times New Roman" w:cs="Times New Roman"/>
          <w:sz w:val="28"/>
          <w:szCs w:val="28"/>
        </w:rPr>
        <w:tab/>
        <w:t>Survey Data Tables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w:t>
      </w:r>
      <w:r w:rsidRPr="0064400A">
        <w:rPr>
          <w:rFonts w:ascii="Times New Roman" w:hAnsi="Times New Roman" w:cs="Times New Roman"/>
          <w:sz w:val="28"/>
          <w:szCs w:val="28"/>
        </w:rPr>
        <w:tab/>
        <w:t>Interview Transcripts</w:t>
      </w:r>
    </w:p>
    <w:p w:rsidR="00BF6C0F" w:rsidRPr="0064400A" w:rsidRDefault="00BF6C0F" w:rsidP="00BF6C0F">
      <w:pPr>
        <w:rPr>
          <w:rFonts w:ascii="Times New Roman" w:hAnsi="Times New Roman" w:cs="Times New Roman"/>
          <w:sz w:val="28"/>
          <w:szCs w:val="28"/>
        </w:rPr>
      </w:pPr>
      <w:r w:rsidRPr="0064400A">
        <w:rPr>
          <w:rFonts w:ascii="Times New Roman" w:hAnsi="Times New Roman" w:cs="Times New Roman"/>
          <w:sz w:val="28"/>
          <w:szCs w:val="28"/>
        </w:rPr>
        <w:t>•</w:t>
      </w:r>
      <w:r w:rsidRPr="0064400A">
        <w:rPr>
          <w:rFonts w:ascii="Times New Roman" w:hAnsi="Times New Roman" w:cs="Times New Roman"/>
          <w:sz w:val="28"/>
          <w:szCs w:val="28"/>
        </w:rPr>
        <w:tab/>
        <w:t>Case Study Summaries</w:t>
      </w:r>
    </w:p>
    <w:sectPr w:rsidR="00BF6C0F" w:rsidRPr="006440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EE2EB0A-2EAD-43E5-AEB2-967AD0781F4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6F988D75-722B-4216-9A81-C5C39CD77B9A}"/>
  </w:font>
  <w:font w:name="Calibri Light">
    <w:panose1 w:val="020F0302020204030204"/>
    <w:charset w:val="00"/>
    <w:family w:val="swiss"/>
    <w:pitch w:val="variable"/>
    <w:sig w:usb0="E4002EFF" w:usb1="C000247B" w:usb2="00000009" w:usb3="00000000" w:csb0="000001FF" w:csb1="00000000"/>
    <w:embedRegular r:id="rId3" w:fontKey="{940DE814-4334-4F68-879B-95A021E4400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1A10A9"/>
    <w:rsid w:val="00224FD9"/>
    <w:rsid w:val="00237278"/>
    <w:rsid w:val="002F4AE0"/>
    <w:rsid w:val="00384E8A"/>
    <w:rsid w:val="003D1074"/>
    <w:rsid w:val="00426865"/>
    <w:rsid w:val="00477CAA"/>
    <w:rsid w:val="004F3FA4"/>
    <w:rsid w:val="00502E29"/>
    <w:rsid w:val="005D6F0D"/>
    <w:rsid w:val="005E458B"/>
    <w:rsid w:val="00637F36"/>
    <w:rsid w:val="0064400A"/>
    <w:rsid w:val="00661030"/>
    <w:rsid w:val="006F6FA4"/>
    <w:rsid w:val="00795108"/>
    <w:rsid w:val="00844EC2"/>
    <w:rsid w:val="008516FE"/>
    <w:rsid w:val="00903466"/>
    <w:rsid w:val="009C1D0A"/>
    <w:rsid w:val="00A044F7"/>
    <w:rsid w:val="00A8150E"/>
    <w:rsid w:val="00B20343"/>
    <w:rsid w:val="00B85EA7"/>
    <w:rsid w:val="00BE65DD"/>
    <w:rsid w:val="00BF6C0F"/>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unhideWhenUsed/>
    <w:rsid w:val="00BF6C0F"/>
    <w:pPr>
      <w:spacing w:before="100" w:beforeAutospacing="1" w:after="100" w:afterAutospacing="1"/>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BF6C0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unhideWhenUsed/>
    <w:rsid w:val="00BF6C0F"/>
    <w:pPr>
      <w:spacing w:before="100" w:beforeAutospacing="1" w:after="100" w:afterAutospacing="1"/>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BF6C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207495">
      <w:bodyDiv w:val="1"/>
      <w:marLeft w:val="0"/>
      <w:marRight w:val="0"/>
      <w:marTop w:val="0"/>
      <w:marBottom w:val="0"/>
      <w:divBdr>
        <w:top w:val="none" w:sz="0" w:space="0" w:color="auto"/>
        <w:left w:val="none" w:sz="0" w:space="0" w:color="auto"/>
        <w:bottom w:val="none" w:sz="0" w:space="0" w:color="auto"/>
        <w:right w:val="none" w:sz="0" w:space="0" w:color="auto"/>
      </w:divBdr>
    </w:div>
    <w:div w:id="208471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2025-11-29T11:05:00Z</dcterms:created>
  <dcterms:modified xsi:type="dcterms:W3CDTF">2025-11-29T11:05:00Z</dcterms:modified>
</cp:coreProperties>
</file>