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7A19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25B870F" wp14:editId="4C59243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D7E1723"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594A5CED"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14DBC751"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4E7A3263" w14:textId="77777777" w:rsidR="0019504D" w:rsidRDefault="0019504D"/>
    <w:p w14:paraId="40EBD023" w14:textId="77777777" w:rsidR="0019504D" w:rsidRDefault="0019504D"/>
    <w:p w14:paraId="319CB631" w14:textId="77777777" w:rsidR="0019504D" w:rsidRDefault="0019504D"/>
    <w:p w14:paraId="640649B8" w14:textId="77777777" w:rsidR="0019504D" w:rsidRDefault="0019504D"/>
    <w:p w14:paraId="60470277" w14:textId="77777777" w:rsidR="0019504D" w:rsidRDefault="0019504D"/>
    <w:p w14:paraId="1F367B48" w14:textId="77777777" w:rsidR="00CD620A" w:rsidRDefault="00CD620A"/>
    <w:p w14:paraId="082429CA" w14:textId="77777777" w:rsidR="00CD620A" w:rsidRDefault="00CD620A"/>
    <w:p w14:paraId="6E63D96F" w14:textId="77777777" w:rsidR="00CD620A" w:rsidRDefault="00CD620A"/>
    <w:p w14:paraId="07997A3A" w14:textId="77777777" w:rsidR="00CD620A" w:rsidRDefault="00CD620A"/>
    <w:p w14:paraId="25F2C323" w14:textId="77777777" w:rsidR="00CD620A" w:rsidRDefault="00CD620A"/>
    <w:p w14:paraId="6D34D4CD" w14:textId="77777777" w:rsidR="00EA737F" w:rsidRDefault="00EA737F"/>
    <w:p w14:paraId="1ED4BA6E" w14:textId="77777777" w:rsidR="0019504D" w:rsidRDefault="0019504D"/>
    <w:p w14:paraId="6200CE79" w14:textId="77777777" w:rsidR="0019504D" w:rsidRDefault="0019504D"/>
    <w:p w14:paraId="53FDE0DB"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DA816C9" w14:textId="77777777" w:rsidR="00CA2604" w:rsidRDefault="00CA2604" w:rsidP="00EA737F">
      <w:pPr>
        <w:spacing w:line="276" w:lineRule="auto"/>
        <w:rPr>
          <w:b/>
          <w:bCs/>
          <w:lang w:val="en-US"/>
        </w:rPr>
      </w:pPr>
    </w:p>
    <w:p w14:paraId="447F0612" w14:textId="77777777" w:rsidR="00CA2604" w:rsidRPr="00EA737F" w:rsidRDefault="00CA2604" w:rsidP="00EA737F">
      <w:pPr>
        <w:spacing w:line="276" w:lineRule="auto"/>
        <w:rPr>
          <w:b/>
          <w:bCs/>
          <w:lang w:val="en-US"/>
        </w:rPr>
      </w:pPr>
    </w:p>
    <w:p w14:paraId="5818AD57" w14:textId="77777777" w:rsidR="00EA737F" w:rsidRDefault="00EA737F" w:rsidP="00EA737F">
      <w:pPr>
        <w:spacing w:line="276" w:lineRule="auto"/>
        <w:rPr>
          <w:lang w:val="en-US"/>
        </w:rPr>
      </w:pPr>
    </w:p>
    <w:p w14:paraId="45BEC36A"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5CBDB443" w14:textId="77777777" w:rsidR="00FF0488" w:rsidRDefault="00FF0488" w:rsidP="00CA2604">
      <w:pPr>
        <w:spacing w:line="276" w:lineRule="auto"/>
        <w:rPr>
          <w:lang w:val="en-US"/>
        </w:rPr>
      </w:pPr>
    </w:p>
    <w:p w14:paraId="025AE6AA" w14:textId="77777777" w:rsidR="00FF0488" w:rsidRDefault="00FF0488" w:rsidP="00CA2604">
      <w:pPr>
        <w:spacing w:line="276" w:lineRule="auto"/>
        <w:rPr>
          <w:lang w:val="en-US"/>
        </w:rPr>
      </w:pPr>
    </w:p>
    <w:p w14:paraId="310B4744" w14:textId="77777777" w:rsidR="00FF0488" w:rsidRDefault="00FF0488" w:rsidP="00CA2604">
      <w:pPr>
        <w:spacing w:line="276" w:lineRule="auto"/>
        <w:rPr>
          <w:lang w:val="en-US"/>
        </w:rPr>
      </w:pPr>
    </w:p>
    <w:p w14:paraId="2BA6CE27" w14:textId="77777777" w:rsidR="00FF0488" w:rsidRDefault="00FF0488" w:rsidP="00CA2604">
      <w:pPr>
        <w:spacing w:line="276" w:lineRule="auto"/>
        <w:rPr>
          <w:lang w:val="en-US"/>
        </w:rPr>
      </w:pPr>
    </w:p>
    <w:p w14:paraId="541B145D" w14:textId="77777777" w:rsidR="00FF0488" w:rsidRDefault="00FF0488" w:rsidP="00CA2604">
      <w:pPr>
        <w:spacing w:line="276" w:lineRule="auto"/>
        <w:rPr>
          <w:lang w:val="en-US"/>
        </w:rPr>
      </w:pPr>
    </w:p>
    <w:p w14:paraId="64209DBD" w14:textId="77777777" w:rsidR="00FF0488" w:rsidRDefault="00FF0488" w:rsidP="00CA2604">
      <w:pPr>
        <w:spacing w:line="276" w:lineRule="auto"/>
        <w:rPr>
          <w:lang w:val="en-US"/>
        </w:rPr>
      </w:pPr>
    </w:p>
    <w:p w14:paraId="6D461CF5" w14:textId="77777777" w:rsidR="00FF0488" w:rsidRDefault="00FF0488" w:rsidP="00CA2604">
      <w:pPr>
        <w:spacing w:line="276" w:lineRule="auto"/>
        <w:rPr>
          <w:lang w:val="en-US"/>
        </w:rPr>
      </w:pPr>
    </w:p>
    <w:p w14:paraId="4F81FFF3" w14:textId="77777777" w:rsidR="00FF0488" w:rsidRDefault="00FF0488" w:rsidP="00CA2604">
      <w:pPr>
        <w:spacing w:line="276" w:lineRule="auto"/>
        <w:rPr>
          <w:lang w:val="en-US"/>
        </w:rPr>
      </w:pPr>
    </w:p>
    <w:p w14:paraId="74071432" w14:textId="77777777" w:rsidR="00FF0488" w:rsidRDefault="00FF0488" w:rsidP="00CA2604">
      <w:pPr>
        <w:spacing w:line="276" w:lineRule="auto"/>
        <w:rPr>
          <w:lang w:val="en-US"/>
        </w:rPr>
      </w:pPr>
    </w:p>
    <w:p w14:paraId="3ACD0AE5" w14:textId="77777777" w:rsidR="00FF0488" w:rsidRDefault="00FF0488" w:rsidP="00CA2604">
      <w:pPr>
        <w:spacing w:line="276" w:lineRule="auto"/>
        <w:rPr>
          <w:lang w:val="en-US"/>
        </w:rPr>
      </w:pPr>
    </w:p>
    <w:p w14:paraId="7B95AD39" w14:textId="77777777" w:rsidR="00FF0488" w:rsidRDefault="00FF0488" w:rsidP="00CA2604">
      <w:pPr>
        <w:spacing w:line="276" w:lineRule="auto"/>
        <w:rPr>
          <w:lang w:val="en-US"/>
        </w:rPr>
      </w:pPr>
    </w:p>
    <w:p w14:paraId="40A89439" w14:textId="77777777" w:rsidR="00FF0488" w:rsidRDefault="00FF0488" w:rsidP="00CA2604">
      <w:pPr>
        <w:spacing w:line="276" w:lineRule="auto"/>
        <w:rPr>
          <w:lang w:val="en-US"/>
        </w:rPr>
      </w:pPr>
    </w:p>
    <w:p w14:paraId="42E105BB" w14:textId="77777777" w:rsidR="00FF0488" w:rsidRDefault="00FF0488" w:rsidP="00CA2604">
      <w:pPr>
        <w:spacing w:line="276" w:lineRule="auto"/>
        <w:rPr>
          <w:lang w:val="en-US"/>
        </w:rPr>
      </w:pPr>
    </w:p>
    <w:p w14:paraId="6A10BB5D" w14:textId="77777777" w:rsidR="00FF0488" w:rsidRDefault="00FF0488" w:rsidP="00CA2604">
      <w:pPr>
        <w:spacing w:line="276" w:lineRule="auto"/>
        <w:rPr>
          <w:lang w:val="en-US"/>
        </w:rPr>
      </w:pPr>
    </w:p>
    <w:p w14:paraId="18BE8C0F" w14:textId="77777777" w:rsidR="00FF0488" w:rsidRDefault="00FF0488" w:rsidP="00CA2604">
      <w:pPr>
        <w:spacing w:line="276" w:lineRule="auto"/>
        <w:rPr>
          <w:lang w:val="en-US"/>
        </w:rPr>
      </w:pPr>
    </w:p>
    <w:p w14:paraId="3A78DE1E" w14:textId="77777777" w:rsidR="00FF0488" w:rsidRDefault="00FF0488" w:rsidP="00CA2604">
      <w:pPr>
        <w:spacing w:line="276" w:lineRule="auto"/>
        <w:rPr>
          <w:lang w:val="en-US"/>
        </w:rPr>
      </w:pPr>
    </w:p>
    <w:p w14:paraId="4AB705CE" w14:textId="77777777" w:rsidR="00FF0488" w:rsidRDefault="00FF0488" w:rsidP="00CA2604">
      <w:pPr>
        <w:spacing w:line="276" w:lineRule="auto"/>
        <w:rPr>
          <w:lang w:val="en-US"/>
        </w:rPr>
      </w:pPr>
    </w:p>
    <w:p w14:paraId="7C0CD463" w14:textId="77777777" w:rsidR="00FF0488" w:rsidRDefault="00FF0488" w:rsidP="00CA2604">
      <w:pPr>
        <w:spacing w:line="276" w:lineRule="auto"/>
        <w:rPr>
          <w:lang w:val="en-US"/>
        </w:rPr>
      </w:pPr>
    </w:p>
    <w:p w14:paraId="1D34BBDB" w14:textId="77777777" w:rsidR="00FF0488" w:rsidRDefault="00FF0488" w:rsidP="00CA2604">
      <w:pPr>
        <w:spacing w:line="276" w:lineRule="auto"/>
        <w:rPr>
          <w:lang w:val="en-US"/>
        </w:rPr>
      </w:pPr>
    </w:p>
    <w:p w14:paraId="1F43DE01" w14:textId="77777777" w:rsidR="00FF0488" w:rsidRDefault="00FF0488" w:rsidP="00CA2604">
      <w:pPr>
        <w:spacing w:line="276" w:lineRule="auto"/>
        <w:rPr>
          <w:lang w:val="en-US"/>
        </w:rPr>
      </w:pPr>
    </w:p>
    <w:p w14:paraId="26CF986B" w14:textId="77777777" w:rsidR="00FF0488" w:rsidRPr="00FF0488" w:rsidRDefault="00FF0488" w:rsidP="00FF0488">
      <w:pPr>
        <w:spacing w:line="276" w:lineRule="auto"/>
        <w:rPr>
          <w:b/>
          <w:bCs/>
          <w:lang w:val="en-GB"/>
        </w:rPr>
      </w:pPr>
      <w:r w:rsidRPr="00FF0488">
        <w:rPr>
          <w:b/>
          <w:bCs/>
          <w:lang w:val="en-GB"/>
        </w:rPr>
        <w:lastRenderedPageBreak/>
        <w:t>How can India benefit from applying the Global Code of Ethics for Tourism in practice?</w:t>
      </w:r>
    </w:p>
    <w:p w14:paraId="051717DE" w14:textId="77777777" w:rsidR="00FF0488" w:rsidRPr="00FF0488" w:rsidRDefault="00FF0488" w:rsidP="00FF0488">
      <w:pPr>
        <w:spacing w:line="276" w:lineRule="auto"/>
        <w:rPr>
          <w:lang w:val="en-GB"/>
        </w:rPr>
      </w:pPr>
      <w:r w:rsidRPr="00FF0488">
        <w:rPr>
          <w:lang w:val="en-GB"/>
        </w:rPr>
        <w:t xml:space="preserve">The practical application of the Global Code of Ethics for Tourism (GCET), developed by the </w:t>
      </w:r>
      <w:r w:rsidRPr="00FF0488">
        <w:rPr>
          <w:b/>
          <w:bCs/>
          <w:lang w:val="en-GB"/>
        </w:rPr>
        <w:t>World Tourism Organization (UNWTO)</w:t>
      </w:r>
      <w:r w:rsidRPr="00FF0488">
        <w:rPr>
          <w:lang w:val="en-GB"/>
        </w:rPr>
        <w:t>, can provide significant benefits to India by promoting responsible, inclusive, and sustainable tourism development. As one of the world’s most culturally diverse and rapidly growing tourism destinations, India faces challenges such as environmental degradation, uneven benefit distribution, and pressures on heritage sites. The GCET offers a comprehensive ethical framework to address these issues.</w:t>
      </w:r>
    </w:p>
    <w:p w14:paraId="61FB4EB4" w14:textId="77777777" w:rsidR="00FF0488" w:rsidRPr="00FF0488" w:rsidRDefault="00FF0488" w:rsidP="00FF0488">
      <w:pPr>
        <w:spacing w:line="276" w:lineRule="auto"/>
        <w:rPr>
          <w:lang w:val="en-GB"/>
        </w:rPr>
      </w:pPr>
      <w:r w:rsidRPr="00FF0488">
        <w:rPr>
          <w:lang w:val="en-GB"/>
        </w:rPr>
        <w:t xml:space="preserve">One major benefit for India is </w:t>
      </w:r>
      <w:r w:rsidRPr="00FF0488">
        <w:rPr>
          <w:b/>
          <w:bCs/>
          <w:lang w:val="en-GB"/>
        </w:rPr>
        <w:t>environmental sustainability and destination protection</w:t>
      </w:r>
      <w:r w:rsidRPr="00FF0488">
        <w:rPr>
          <w:lang w:val="en-GB"/>
        </w:rPr>
        <w:t>. Popular destinations such as hill stations, coastal areas, and heritage cities often experience overcrowding, pollution, and strain on local infrastructure. The GCET emphasizes responsible use of natural resources, protection of ecosystems, and sustainable planning. Applying these principles can help Indian tourism authorities manage carrying capacity, reduce environmental damage, and preserve natural and cultural assets for future generations (UNWTO, 1999).</w:t>
      </w:r>
    </w:p>
    <w:p w14:paraId="01072BEE" w14:textId="77777777" w:rsidR="00FF0488" w:rsidRPr="00FF0488" w:rsidRDefault="00FF0488" w:rsidP="00FF0488">
      <w:pPr>
        <w:spacing w:line="276" w:lineRule="auto"/>
        <w:rPr>
          <w:lang w:val="en-GB"/>
        </w:rPr>
      </w:pPr>
      <w:r w:rsidRPr="00FF0488">
        <w:rPr>
          <w:lang w:val="en-GB"/>
        </w:rPr>
        <w:t xml:space="preserve">Another key benefit is </w:t>
      </w:r>
      <w:r w:rsidRPr="00FF0488">
        <w:rPr>
          <w:b/>
          <w:bCs/>
          <w:lang w:val="en-GB"/>
        </w:rPr>
        <w:t>inclusive economic development and community empowerment</w:t>
      </w:r>
      <w:r w:rsidRPr="00FF0488">
        <w:rPr>
          <w:lang w:val="en-GB"/>
        </w:rPr>
        <w:t>. Tourism is a major source of employment in India, particularly for rural communities, women, and informal workers. The GCET stresses fair distribution of tourism benefits and respect for host communities. By applying ethical tourism practices, India can strengthen community-based tourism, homestays, handicrafts, and local entrepreneurship. This ensures that tourism revenues contribute directly to poverty reduction and local development rather than being concentrated among large operators (</w:t>
      </w:r>
      <w:proofErr w:type="spellStart"/>
      <w:r w:rsidRPr="00FF0488">
        <w:rPr>
          <w:lang w:val="en-GB"/>
        </w:rPr>
        <w:t>Scheyvens</w:t>
      </w:r>
      <w:proofErr w:type="spellEnd"/>
      <w:r w:rsidRPr="00FF0488">
        <w:rPr>
          <w:lang w:val="en-GB"/>
        </w:rPr>
        <w:t>, 2002).</w:t>
      </w:r>
    </w:p>
    <w:p w14:paraId="0B2D0974" w14:textId="77777777" w:rsidR="00FF0488" w:rsidRPr="00FF0488" w:rsidRDefault="00FF0488" w:rsidP="00FF0488">
      <w:pPr>
        <w:spacing w:line="276" w:lineRule="auto"/>
        <w:rPr>
          <w:lang w:val="en-GB"/>
        </w:rPr>
      </w:pPr>
      <w:r w:rsidRPr="00FF0488">
        <w:rPr>
          <w:lang w:val="en-GB"/>
        </w:rPr>
        <w:t xml:space="preserve">The GCET also supports </w:t>
      </w:r>
      <w:r w:rsidRPr="00FF0488">
        <w:rPr>
          <w:b/>
          <w:bCs/>
          <w:lang w:val="en-GB"/>
        </w:rPr>
        <w:t>cultural preservation and social harmony</w:t>
      </w:r>
      <w:r w:rsidRPr="00FF0488">
        <w:rPr>
          <w:lang w:val="en-GB"/>
        </w:rPr>
        <w:t>. India’s tourism appeal is closely linked to its religious traditions, historical monuments, and intangible cultural heritage. Ethical guidelines encourage respect for local customs, traditions, and sacred spaces. Applying the Code can reduce cultural commodification, prevent disrespectful tourist behaviour, and promote meaningful cultural exchange, thereby strengthening mutual understanding between tourists and host communities (Timothy &amp; Boyd, 2003).</w:t>
      </w:r>
    </w:p>
    <w:p w14:paraId="59D05F43" w14:textId="77777777" w:rsidR="00FF0488" w:rsidRPr="00FF0488" w:rsidRDefault="00FF0488" w:rsidP="00FF0488">
      <w:pPr>
        <w:spacing w:line="276" w:lineRule="auto"/>
        <w:rPr>
          <w:lang w:val="en-GB"/>
        </w:rPr>
      </w:pPr>
      <w:r w:rsidRPr="00FF0488">
        <w:rPr>
          <w:lang w:val="en-GB"/>
        </w:rPr>
        <w:t xml:space="preserve">Additionally, applying the GCET can enhance </w:t>
      </w:r>
      <w:r w:rsidRPr="00FF0488">
        <w:rPr>
          <w:b/>
          <w:bCs/>
          <w:lang w:val="en-GB"/>
        </w:rPr>
        <w:t>India’s international reputation and governance standards</w:t>
      </w:r>
      <w:r w:rsidRPr="00FF0488">
        <w:rPr>
          <w:lang w:val="en-GB"/>
        </w:rPr>
        <w:t>. Ethical tourism policies improve transparency, consumer trust, and investor confidence. In a global market where tourists increasingly value sustainability and responsible travel, adherence to international ethical standards can position India as a credible and responsible destination, supporting long-term competitiveness (Fennell, 2006).</w:t>
      </w:r>
    </w:p>
    <w:p w14:paraId="29E3748E" w14:textId="77777777" w:rsidR="00FF0488" w:rsidRPr="00FF0488" w:rsidRDefault="00FF0488" w:rsidP="00FF0488">
      <w:pPr>
        <w:spacing w:line="276" w:lineRule="auto"/>
        <w:rPr>
          <w:lang w:val="en-GB"/>
        </w:rPr>
      </w:pPr>
      <w:r w:rsidRPr="00FF0488">
        <w:rPr>
          <w:lang w:val="en-GB"/>
        </w:rPr>
        <w:t>In conclusion, implementing the Global Code of Ethics for Tourism in practice can help India achieve sustainable environmental management, inclusive economic growth, cultural protection, and stronger global credibility. Ethical tourism is not only a moral obligation but also a strategic tool for ensuring the long-term success of India’s tourism sector.</w:t>
      </w:r>
    </w:p>
    <w:p w14:paraId="0EBB3A15" w14:textId="77777777" w:rsidR="00FF0488" w:rsidRDefault="00FF0488" w:rsidP="00CA2604">
      <w:pPr>
        <w:spacing w:line="276" w:lineRule="auto"/>
        <w:rPr>
          <w:lang w:val="en-US"/>
        </w:rPr>
      </w:pPr>
    </w:p>
    <w:p w14:paraId="67F71BBF" w14:textId="77777777" w:rsidR="00FF0488" w:rsidRDefault="00FF0488" w:rsidP="00CA2604">
      <w:pPr>
        <w:spacing w:line="276" w:lineRule="auto"/>
        <w:rPr>
          <w:lang w:val="en-US"/>
        </w:rPr>
      </w:pPr>
    </w:p>
    <w:p w14:paraId="56B0A380" w14:textId="77777777" w:rsidR="00FF0488" w:rsidRDefault="00FF0488" w:rsidP="00CA2604">
      <w:pPr>
        <w:spacing w:line="276" w:lineRule="auto"/>
        <w:rPr>
          <w:lang w:val="en-US"/>
        </w:rPr>
      </w:pPr>
    </w:p>
    <w:p w14:paraId="4CCB8016" w14:textId="77777777" w:rsidR="00FF0488" w:rsidRDefault="00FF0488" w:rsidP="00CA2604">
      <w:pPr>
        <w:spacing w:line="276" w:lineRule="auto"/>
        <w:rPr>
          <w:lang w:val="en-US"/>
        </w:rPr>
      </w:pPr>
    </w:p>
    <w:p w14:paraId="61A40D75" w14:textId="77777777" w:rsidR="00FF0488" w:rsidRDefault="00FF0488" w:rsidP="00CA2604">
      <w:pPr>
        <w:spacing w:line="276" w:lineRule="auto"/>
        <w:rPr>
          <w:lang w:val="en-US"/>
        </w:rPr>
      </w:pPr>
    </w:p>
    <w:p w14:paraId="3341F1F7" w14:textId="77777777" w:rsidR="00FF0488" w:rsidRPr="00FF0488" w:rsidRDefault="00FF0488" w:rsidP="00FF0488">
      <w:pPr>
        <w:spacing w:line="276" w:lineRule="auto"/>
        <w:rPr>
          <w:b/>
          <w:bCs/>
          <w:lang w:val="en-GB"/>
        </w:rPr>
      </w:pPr>
      <w:r w:rsidRPr="00FF0488">
        <w:rPr>
          <w:b/>
          <w:bCs/>
          <w:lang w:val="en-GB"/>
        </w:rPr>
        <w:t>References</w:t>
      </w:r>
    </w:p>
    <w:p w14:paraId="03EC5525" w14:textId="77777777" w:rsidR="00FF0488" w:rsidRPr="00FF0488" w:rsidRDefault="00FF0488" w:rsidP="00FF0488">
      <w:pPr>
        <w:numPr>
          <w:ilvl w:val="0"/>
          <w:numId w:val="1"/>
        </w:numPr>
        <w:spacing w:line="276" w:lineRule="auto"/>
        <w:rPr>
          <w:lang w:val="en-GB"/>
        </w:rPr>
      </w:pPr>
      <w:r w:rsidRPr="00FF0488">
        <w:rPr>
          <w:lang w:val="en-GB"/>
        </w:rPr>
        <w:t xml:space="preserve">Fennell, D. A. (2006). Tourism ethics. </w:t>
      </w:r>
      <w:r w:rsidRPr="00FF0488">
        <w:rPr>
          <w:i/>
          <w:iCs/>
          <w:lang w:val="en-GB"/>
        </w:rPr>
        <w:t>Tourism Management, 27</w:t>
      </w:r>
      <w:r w:rsidRPr="00FF0488">
        <w:rPr>
          <w:lang w:val="en-GB"/>
        </w:rPr>
        <w:t>(6), 1025–1034.</w:t>
      </w:r>
    </w:p>
    <w:p w14:paraId="1C8B19B3" w14:textId="77777777" w:rsidR="00FF0488" w:rsidRPr="00FF0488" w:rsidRDefault="00FF0488" w:rsidP="00FF0488">
      <w:pPr>
        <w:numPr>
          <w:ilvl w:val="0"/>
          <w:numId w:val="1"/>
        </w:numPr>
        <w:spacing w:line="276" w:lineRule="auto"/>
        <w:rPr>
          <w:lang w:val="en-GB"/>
        </w:rPr>
      </w:pPr>
      <w:proofErr w:type="spellStart"/>
      <w:r w:rsidRPr="00FF0488">
        <w:rPr>
          <w:lang w:val="en-GB"/>
        </w:rPr>
        <w:t>Scheyvens</w:t>
      </w:r>
      <w:proofErr w:type="spellEnd"/>
      <w:r w:rsidRPr="00FF0488">
        <w:rPr>
          <w:lang w:val="en-GB"/>
        </w:rPr>
        <w:t xml:space="preserve">, R. (2002). </w:t>
      </w:r>
      <w:r w:rsidRPr="00FF0488">
        <w:rPr>
          <w:i/>
          <w:iCs/>
          <w:lang w:val="en-GB"/>
        </w:rPr>
        <w:t>Tourism for development: Empowering communities</w:t>
      </w:r>
      <w:r w:rsidRPr="00FF0488">
        <w:rPr>
          <w:lang w:val="en-GB"/>
        </w:rPr>
        <w:t>. Pearson Education.</w:t>
      </w:r>
    </w:p>
    <w:p w14:paraId="1F65B6C7" w14:textId="77777777" w:rsidR="00FF0488" w:rsidRPr="00FF0488" w:rsidRDefault="00FF0488" w:rsidP="00FF0488">
      <w:pPr>
        <w:numPr>
          <w:ilvl w:val="0"/>
          <w:numId w:val="1"/>
        </w:numPr>
        <w:spacing w:line="276" w:lineRule="auto"/>
        <w:rPr>
          <w:lang w:val="en-GB"/>
        </w:rPr>
      </w:pPr>
      <w:r w:rsidRPr="00FF0488">
        <w:rPr>
          <w:lang w:val="en-GB"/>
        </w:rPr>
        <w:t xml:space="preserve">Timothy, D. J., &amp; Boyd, S. W. (2003). </w:t>
      </w:r>
      <w:r w:rsidRPr="00FF0488">
        <w:rPr>
          <w:i/>
          <w:iCs/>
          <w:lang w:val="en-GB"/>
        </w:rPr>
        <w:t>Heritage tourism</w:t>
      </w:r>
      <w:r w:rsidRPr="00FF0488">
        <w:rPr>
          <w:lang w:val="en-GB"/>
        </w:rPr>
        <w:t>. Pearson Education.</w:t>
      </w:r>
    </w:p>
    <w:p w14:paraId="1C21C677" w14:textId="77777777" w:rsidR="00FF0488" w:rsidRPr="00FF0488" w:rsidRDefault="00FF0488" w:rsidP="00FF0488">
      <w:pPr>
        <w:numPr>
          <w:ilvl w:val="0"/>
          <w:numId w:val="1"/>
        </w:numPr>
        <w:spacing w:line="276" w:lineRule="auto"/>
        <w:rPr>
          <w:lang w:val="en-GB"/>
        </w:rPr>
      </w:pPr>
      <w:r w:rsidRPr="00FF0488">
        <w:rPr>
          <w:lang w:val="en-GB"/>
        </w:rPr>
        <w:t xml:space="preserve">UNWTO. (1999). </w:t>
      </w:r>
      <w:r w:rsidRPr="00FF0488">
        <w:rPr>
          <w:i/>
          <w:iCs/>
          <w:lang w:val="en-GB"/>
        </w:rPr>
        <w:t>Global Code of Ethics for Tourism</w:t>
      </w:r>
      <w:r w:rsidRPr="00FF0488">
        <w:rPr>
          <w:lang w:val="en-GB"/>
        </w:rPr>
        <w:t>. Madrid: World Tourism Organization.</w:t>
      </w:r>
    </w:p>
    <w:p w14:paraId="775DD3DB" w14:textId="77777777" w:rsidR="00FF0488" w:rsidRPr="00903466" w:rsidRDefault="00FF0488" w:rsidP="00CA2604">
      <w:pPr>
        <w:spacing w:line="276" w:lineRule="auto"/>
        <w:rPr>
          <w:lang w:val="en-US"/>
        </w:rPr>
      </w:pPr>
    </w:p>
    <w:sectPr w:rsidR="00FF0488"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B98B511-75FD-450E-A43A-0DD2716804BE}"/>
    <w:embedBold r:id="rId2" w:fontKey="{69998A3B-9550-43F2-9DF6-E2053BC5B164}"/>
    <w:embedItalic r:id="rId3" w:fontKey="{C82BFCC0-7F9B-4138-BDB4-51302496B07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7F1BF88-D45C-4559-9E61-B8EC84F44154}"/>
  </w:font>
  <w:font w:name="Calibri Light">
    <w:panose1 w:val="020F0302020204030204"/>
    <w:charset w:val="00"/>
    <w:family w:val="swiss"/>
    <w:pitch w:val="variable"/>
    <w:sig w:usb0="E4002EFF" w:usb1="C000247B" w:usb2="00000009" w:usb3="00000000" w:csb0="000001FF" w:csb1="00000000"/>
    <w:embedRegular r:id="rId5" w:fontKey="{9328C896-918A-4FB6-BEED-ACA348AA04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B0162"/>
    <w:multiLevelType w:val="multilevel"/>
    <w:tmpl w:val="8DBA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36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4233F"/>
    <w:rsid w:val="001700EC"/>
    <w:rsid w:val="00174BB1"/>
    <w:rsid w:val="0019504D"/>
    <w:rsid w:val="00224FD9"/>
    <w:rsid w:val="002F4AE0"/>
    <w:rsid w:val="00384E8A"/>
    <w:rsid w:val="003D1074"/>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 w:val="00FF048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DDB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3126</Characters>
  <Application>Microsoft Office Word</Application>
  <DocSecurity>0</DocSecurity>
  <Lines>26</Lines>
  <Paragraphs>7</Paragraphs>
  <ScaleCrop>false</ScaleCrop>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2026-01-27T06:56:00Z</dcterms:created>
  <dcterms:modified xsi:type="dcterms:W3CDTF">2026-01-27T06:56:00Z</dcterms:modified>
</cp:coreProperties>
</file>