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jc w:val="center"/>
      </w:pPr>
      <w:r>
        <w:rPr>
          <w:rFonts w:ascii="Calibri" w:cs="Calibri" w:eastAsia="Calibri" w:hAnsi="Calibri"/>
          <w:b/>
          <w:bCs/>
          <w:color w:val="1F3B8C"/>
          <w:sz w:val="28"/>
          <w:szCs w:val="28"/>
        </w:rPr>
        <w:t xml:space="preserve">European Institute of Innovation, Entrepreneurship, and Technology</w:t>
      </w:r>
    </w:p>
    <w:p>
      <w:pPr>
        <w:spacing w:after="100" w:before="200"/>
        <w:jc w:val="center"/>
      </w:pPr>
      <w:r>
        <w:rPr>
          <w:rFonts w:ascii="Calibri" w:cs="Calibri" w:eastAsia="Calibri" w:hAnsi="Calibri"/>
          <w:b/>
          <w:bCs/>
          <w:sz w:val="40"/>
          <w:szCs w:val="40"/>
        </w:rPr>
        <w:t xml:space="preserve">Structure of Tourism Markets</w:t>
      </w:r>
    </w:p>
    <w:p>
      <w:pPr>
        <w:spacing w:after="300"/>
        <w:jc w:val="center"/>
      </w:pPr>
      <w:r>
        <w:rPr>
          <w:rFonts w:ascii="Calibri" w:cs="Calibri" w:eastAsia="Calibri" w:hAnsi="Calibri"/>
          <w:b/>
          <w:bCs/>
          <w:sz w:val="26"/>
          <w:szCs w:val="26"/>
        </w:rPr>
        <w:t xml:space="preserve">Assignment 3</w:t>
      </w:r>
    </w:p>
    <w:p>
      <w:pPr>
        <w:spacing w:after="50"/>
      </w:pPr>
      <w:r>
        <w:rPr>
          <w:rFonts w:ascii="Calibri" w:cs="Calibri" w:eastAsia="Calibri" w:hAnsi="Calibri"/>
          <w:b/>
          <w:bCs/>
          <w:sz w:val="22"/>
          <w:szCs w:val="22"/>
        </w:rPr>
        <w:t xml:space="preserve">Name: </w:t>
      </w:r>
      <w:r>
        <w:rPr>
          <w:rFonts w:ascii="Calibri" w:cs="Calibri" w:eastAsia="Calibri" w:hAnsi="Calibri"/>
          <w:sz w:val="22"/>
          <w:szCs w:val="22"/>
        </w:rPr>
        <w:t xml:space="preserve">Yograj Sharma</w:t>
      </w:r>
    </w:p>
    <w:p>
      <w:pPr>
        <w:pBdr>
          <w:bottom w:val="single" w:color="000000" w:sz="6" w:space="8"/>
        </w:pBdr>
        <w:spacing w:after="200"/>
      </w:pPr>
      <w:r>
        <w:rPr>
          <w:rFonts w:ascii="Calibri" w:cs="Calibri" w:eastAsia="Calibri" w:hAnsi="Calibri"/>
          <w:b/>
          <w:bCs/>
          <w:sz w:val="22"/>
          <w:szCs w:val="22"/>
        </w:rPr>
        <w:t xml:space="preserve">Student ID: </w:t>
      </w:r>
      <w:r>
        <w:rPr>
          <w:rFonts w:ascii="Calibri" w:cs="Calibri" w:eastAsia="Calibri" w:hAnsi="Calibri"/>
          <w:sz w:val="22"/>
          <w:szCs w:val="22"/>
        </w:rPr>
        <w:t xml:space="preserve">DE240204</w:t>
      </w:r>
    </w:p>
    <w:p>
      <w:pPr>
        <w:pStyle w:val="Heading1"/>
        <w:spacing w:after="150" w:before="200"/>
      </w:pPr>
      <w:r>
        <w:rPr>
          <w:rFonts w:ascii="Calibri" w:cs="Calibri" w:eastAsia="Calibri" w:hAnsi="Calibri"/>
          <w:b/>
          <w:bCs/>
          <w:color w:val="000000"/>
          <w:sz w:val="26"/>
          <w:szCs w:val="26"/>
        </w:rPr>
        <w:t xml:space="preserve">1. The Concept of Tourist Consumer Behaviour</w:t>
      </w:r>
    </w:p>
    <w:p>
      <w:pPr>
        <w:spacing w:after="200" w:line="276"/>
        <w:jc w:val="both"/>
      </w:pPr>
      <w:r>
        <w:rPr>
          <w:rFonts w:ascii="Calibri" w:cs="Calibri" w:eastAsia="Calibri" w:hAnsi="Calibri"/>
          <w:sz w:val="22"/>
          <w:szCs w:val="22"/>
        </w:rPr>
        <w:t xml:space="preserve">Tourist consumer behaviour refers to the way tourists make decisions about purchasing and using tourism products and services. It encompasses the mental, emotional and physical processes that influence tourists before, during and after their travel experiences. Understanding this behaviour is essential for tourism businesses and destinations because it helps them identify the needs and preferences of tourists and develop suitable products, services and marketing strategies.</w:t>
      </w:r>
    </w:p>
    <w:p>
      <w:pPr>
        <w:spacing w:after="200" w:line="276"/>
        <w:jc w:val="both"/>
      </w:pPr>
      <w:r>
        <w:rPr>
          <w:rFonts w:ascii="Calibri" w:cs="Calibri" w:eastAsia="Calibri" w:hAnsi="Calibri"/>
          <w:sz w:val="22"/>
          <w:szCs w:val="22"/>
        </w:rPr>
        <w:t xml:space="preserve">Tourist consumer behaviour is influenced by a combination of personal, psychological and external factors. Personal factors include age, gender, income, education, lifestyle, personality, interests, occupation and previous travel experience. For example, younger travellers may prefer adventure activities and budget accommodation, while older travellers may prefer comfort, safety and cultural or heritage experiences. Psychological factors such as perceptions, attitudes, motivations, emotions, learning and beliefs also play a significant role in shaping travel decisions. A tourist's motivations can vary from relaxation, adventure, cultural discovery, social interaction, escape from routine or achieving personal goals.</w:t>
      </w:r>
    </w:p>
    <w:p>
      <w:pPr>
        <w:spacing w:after="200" w:line="276"/>
        <w:jc w:val="both"/>
      </w:pPr>
      <w:r>
        <w:rPr>
          <w:rFonts w:ascii="Calibri" w:cs="Calibri" w:eastAsia="Calibri" w:hAnsi="Calibri"/>
          <w:sz w:val="22"/>
          <w:szCs w:val="22"/>
        </w:rPr>
        <w:t xml:space="preserve">External factors include social, cultural, economic, technological and environmental influences. Family, friends and social groups can influence travel decisions through recommendations and shared experiences. Culture and traditions affect the type of destinations and activities tourists prefer. Economic factors such as income level, inflation, exchange rates and the overall economic situation can affect the ability and willingness to travel. Technological factors, especially the internet and social media, have a major impact on how tourists search for information, compare options and share experiences. Environmental factors such as climate, safety, political stability and public health situations can also influence travel decisions.</w:t>
      </w:r>
    </w:p>
    <w:p>
      <w:pPr>
        <w:spacing w:after="200" w:line="276"/>
        <w:jc w:val="both"/>
      </w:pPr>
      <w:r>
        <w:rPr>
          <w:rFonts w:ascii="Calibri" w:cs="Calibri" w:eastAsia="Calibri" w:hAnsi="Calibri"/>
          <w:sz w:val="22"/>
          <w:szCs w:val="22"/>
        </w:rPr>
        <w:t xml:space="preserve">The tourist decision-making process typically consists of five stages. The first stage is need recognition, where a desire or need to travel is identified. This need can be triggered by internal factors such as the desire for relaxation or external factors such as advertising or recommendations. The second stage is information search, where tourists look for information from various sources including travel websites, social media, reviews, travel agents and friends or family. The third stage is evaluation of alternatives, where tourists compare different destinations, products and services based on factors such as price, quality, convenience and reputation. The fourth stage is purchase decision, where the tourist selects and books the preferred option. The final stage is post-purchase evaluation, where tourists assess their overall experience. A satisfactory experience can lead to repeat visits and positive word-of-mouth, while a negative experience can result in complaints and reduced future interest.</w:t>
      </w:r>
    </w:p>
    <w:p>
      <w:pPr>
        <w:spacing w:after="200" w:line="276"/>
        <w:jc w:val="both"/>
      </w:pPr>
      <w:r>
        <w:rPr>
          <w:rFonts w:ascii="Calibri" w:cs="Calibri" w:eastAsia="Calibri" w:hAnsi="Calibri"/>
          <w:sz w:val="22"/>
          <w:szCs w:val="22"/>
        </w:rPr>
        <w:t xml:space="preserve">In conclusion, tourist consumer behaviour is a complex process influenced by many factors. By understanding how tourists think, feel and behave, tourism businesses can better meet customer expectations, create memorable experiences and build long-term relationships with their customers.</w:t>
      </w:r>
    </w:p>
    <w:p>
      <w:pPr>
        <w:pStyle w:val="Heading1"/>
        <w:spacing w:after="150" w:before="200"/>
      </w:pPr>
      <w:r>
        <w:rPr>
          <w:rFonts w:ascii="Calibri" w:cs="Calibri" w:eastAsia="Calibri" w:hAnsi="Calibri"/>
          <w:b/>
          <w:bCs/>
          <w:color w:val="000000"/>
          <w:sz w:val="26"/>
          <w:szCs w:val="26"/>
        </w:rPr>
        <w:t xml:space="preserve">2. Institutionalized and Non-Institutionalized Tourists</w:t>
      </w:r>
    </w:p>
    <w:p>
      <w:pPr>
        <w:spacing w:after="200" w:line="276"/>
        <w:jc w:val="both"/>
      </w:pPr>
      <w:r>
        <w:rPr>
          <w:rFonts w:ascii="Calibri" w:cs="Calibri" w:eastAsia="Calibri" w:hAnsi="Calibri"/>
          <w:sz w:val="22"/>
          <w:szCs w:val="22"/>
        </w:rPr>
        <w:t xml:space="preserve">The distinction between institutionalized and non-institutionalized tourists is based on the degree of organisation, structure and dependence on the formal tourism system. This concept was developed by Erik Cohen (1972) in his work on the sociology of international tourism.</w:t>
      </w:r>
    </w:p>
    <w:p>
      <w:pPr>
        <w:spacing w:after="200" w:line="276"/>
        <w:jc w:val="both"/>
      </w:pPr>
      <w:r>
        <w:rPr>
          <w:rFonts w:ascii="Calibri" w:cs="Calibri" w:eastAsia="Calibri" w:hAnsi="Calibri"/>
          <w:sz w:val="22"/>
          <w:szCs w:val="22"/>
        </w:rPr>
        <w:t xml:space="preserve">Institutionalized tourists are those who participate in tourism through organised and structured arrangements. They rely on the established tourism industry for transportation, accommodation, tours and other services. Their travel is usually planned and booked through travel agencies or tour operators, often as part of a package tour. These tourists tend to visit popular destinations and attractions that are well known and well developed for tourism. Their experiences are typically safe, comfortable and convenient, but they may have limited opportunities for direct contact with local people and authentic culture. For example, a tourist who books an all-inclusive holiday package that includes flights, hotel accommodation, meals and guided excursions is considered an institutionalized tourist.</w:t>
      </w:r>
    </w:p>
    <w:p>
      <w:pPr>
        <w:spacing w:after="200" w:line="276"/>
        <w:jc w:val="both"/>
      </w:pPr>
      <w:r>
        <w:rPr>
          <w:rFonts w:ascii="Calibri" w:cs="Calibri" w:eastAsia="Calibri" w:hAnsi="Calibri"/>
          <w:sz w:val="22"/>
          <w:szCs w:val="22"/>
        </w:rPr>
        <w:t xml:space="preserve">Non-institutionalized tourists, on the other hand, prefer independence, flexibility and personal control over their travel experiences. They are not dependent on package tours or intermediaries. Instead, they organise their own transportation, choose their own accommodation and decide their own activities. These tourists often seek authentic experiences and prefer to explore destinations at their own pace. They may interact more with local residents, use public transportation, stay in local guesthouses or homestays and visit less commercialised attractions. For example, a backpacker who independently plans a trip, books a hostel, uses local transport and decides each day's activities after arriving at the destination would be considered a non-institutionalized tourist.</w:t>
      </w:r>
    </w:p>
    <w:p>
      <w:pPr>
        <w:spacing w:after="200" w:line="276"/>
        <w:jc w:val="both"/>
      </w:pPr>
      <w:r>
        <w:rPr>
          <w:rFonts w:ascii="Calibri" w:cs="Calibri" w:eastAsia="Calibri" w:hAnsi="Calibri"/>
          <w:sz w:val="22"/>
          <w:szCs w:val="22"/>
        </w:rPr>
        <w:t xml:space="preserve">The main difference between the two types is the level of organisation and independence. Institutionalized tourists value convenience, security and time-saving, while non-institutionalized tourists value freedom, flexibility and authenticity. Both types of tourists have important roles in the tourism industry, and destinations should offer products and services that meet the needs and expectations of both groups.</w:t>
      </w:r>
    </w:p>
    <w:p>
      <w:pPr>
        <w:pStyle w:val="Heading1"/>
        <w:spacing w:after="150" w:before="200"/>
      </w:pPr>
      <w:r>
        <w:rPr>
          <w:rFonts w:ascii="Calibri" w:cs="Calibri" w:eastAsia="Calibri" w:hAnsi="Calibri"/>
          <w:b/>
          <w:bCs/>
          <w:color w:val="000000"/>
          <w:sz w:val="26"/>
          <w:szCs w:val="26"/>
        </w:rPr>
        <w:t xml:space="preserve">References</w:t>
      </w:r>
    </w:p>
    <w:p>
      <w:pPr>
        <w:spacing w:after="100"/>
        <w:ind w:left="360" w:hanging="360"/>
      </w:pPr>
      <w:r>
        <w:rPr>
          <w:rFonts w:ascii="Calibri" w:cs="Calibri" w:eastAsia="Calibri" w:hAnsi="Calibri"/>
          <w:sz w:val="22"/>
          <w:szCs w:val="22"/>
        </w:rPr>
        <w:t xml:space="preserve">1. Cohen, E. (1972). Toward a Sociology of International Tourism. Social Research, 39(1), 164–182.</w:t>
      </w:r>
    </w:p>
    <w:p>
      <w:pPr>
        <w:spacing w:after="100"/>
        <w:ind w:left="360" w:hanging="360"/>
      </w:pPr>
      <w:r>
        <w:rPr>
          <w:rFonts w:ascii="Calibri" w:cs="Calibri" w:eastAsia="Calibri" w:hAnsi="Calibri"/>
          <w:sz w:val="22"/>
          <w:szCs w:val="22"/>
        </w:rPr>
        <w:t xml:space="preserve">2. Middleton, V. T. C., Fyall, A., Morgan, M., &amp; Ranchhod, A. (2009). Marketing in Travel and Tourism (4th ed.). Oxford: Butterworth-Heinemann.</w:t>
      </w:r>
    </w:p>
    <w:p>
      <w:pPr>
        <w:spacing w:after="100"/>
        <w:ind w:left="360" w:hanging="360"/>
      </w:pPr>
      <w:r>
        <w:rPr>
          <w:rFonts w:ascii="Calibri" w:cs="Calibri" w:eastAsia="Calibri" w:hAnsi="Calibri"/>
          <w:sz w:val="22"/>
          <w:szCs w:val="22"/>
        </w:rPr>
        <w:t xml:space="preserve">3. Swarbrooke, J., &amp; Horner, S. (2007). Consumer Behaviour in Tourism (2nd ed.). Oxford: Butterworth-Heinemann.</w:t>
      </w:r>
    </w:p>
    <w:p>
      <w:pPr>
        <w:spacing w:after="100"/>
        <w:ind w:left="360" w:hanging="360"/>
      </w:pPr>
      <w:r>
        <w:rPr>
          <w:rFonts w:ascii="Calibri" w:cs="Calibri" w:eastAsia="Calibri" w:hAnsi="Calibri"/>
          <w:sz w:val="22"/>
          <w:szCs w:val="22"/>
        </w:rPr>
        <w:t xml:space="preserve">4. Kotler, P., Bowen, J. T., &amp; Makens, J. C. (2017). Marketing for Hospitality and Tourism (7th ed.). Pearson.</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2026-09-04T23:06:47.084Z</dcterms:created>
  <dcterms:modified xsi:type="dcterms:W3CDTF">2026-09-04T23:06:47.095Z</dcterms:modified>
</cp:coreProperties>
</file>

<file path=docProps/custom.xml><?xml version="1.0" encoding="utf-8"?>
<Properties xmlns="http://schemas.openxmlformats.org/officeDocument/2006/custom-properties" xmlns:vt="http://schemas.openxmlformats.org/officeDocument/2006/docPropsVTypes"/>
</file>