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08A0" w14:textId="77777777" w:rsidR="0070246B" w:rsidRPr="00431D67" w:rsidRDefault="0070246B" w:rsidP="0019504D">
      <w:pPr>
        <w:rPr>
          <w:rFonts w:asciiTheme="majorBidi" w:hAnsiTheme="majorBidi" w:cstheme="majorBidi"/>
          <w:lang w:val="en-US"/>
        </w:rPr>
      </w:pPr>
    </w:p>
    <w:p w14:paraId="4CBB97EC" w14:textId="77777777" w:rsidR="0019504D" w:rsidRPr="00431D67" w:rsidRDefault="0019504D" w:rsidP="0019504D">
      <w:pPr>
        <w:rPr>
          <w:rFonts w:asciiTheme="majorBidi" w:hAnsiTheme="majorBidi" w:cstheme="majorBidi"/>
          <w:lang w:val="en-US"/>
        </w:rPr>
      </w:pPr>
      <w:r w:rsidRPr="00431D67">
        <w:rPr>
          <w:rFonts w:asciiTheme="majorBidi" w:hAnsiTheme="majorBidi" w:cstheme="majorBidi"/>
          <w:noProof/>
          <w:lang w:val="en-US"/>
        </w:rPr>
        <w:drawing>
          <wp:anchor distT="0" distB="0" distL="114300" distR="114300" simplePos="0" relativeHeight="251658240" behindDoc="1" locked="0" layoutInCell="1" allowOverlap="1" wp14:anchorId="0710EAF3" wp14:editId="2F1222D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3C0229B" w14:textId="77777777" w:rsidR="00661030" w:rsidRPr="00431D67" w:rsidRDefault="00C21EBA" w:rsidP="00661030">
      <w:pPr>
        <w:rPr>
          <w:rFonts w:asciiTheme="majorBidi" w:hAnsiTheme="majorBidi" w:cstheme="majorBidi"/>
          <w:b/>
          <w:bCs/>
          <w:lang w:val="en-US"/>
        </w:rPr>
      </w:pPr>
      <w:r w:rsidRPr="00431D67">
        <w:rPr>
          <w:rFonts w:asciiTheme="majorBidi" w:hAnsiTheme="majorBidi" w:cstheme="majorBidi"/>
          <w:b/>
          <w:bCs/>
          <w:lang w:val="en-US"/>
        </w:rPr>
        <w:t>Planning</w:t>
      </w:r>
      <w:r w:rsidR="00661030" w:rsidRPr="00431D67">
        <w:rPr>
          <w:rFonts w:asciiTheme="majorBidi" w:hAnsiTheme="majorBidi" w:cstheme="majorBidi"/>
          <w:b/>
          <w:bCs/>
          <w:lang w:val="en-US"/>
        </w:rPr>
        <w:t xml:space="preserve"> and </w:t>
      </w:r>
      <w:r w:rsidRPr="00431D67">
        <w:rPr>
          <w:rFonts w:asciiTheme="majorBidi" w:hAnsiTheme="majorBidi" w:cstheme="majorBidi"/>
          <w:b/>
          <w:bCs/>
          <w:lang w:val="en-US"/>
        </w:rPr>
        <w:t>Management</w:t>
      </w:r>
      <w:r w:rsidR="00661030" w:rsidRPr="00431D67">
        <w:rPr>
          <w:rFonts w:asciiTheme="majorBidi" w:hAnsiTheme="majorBidi" w:cstheme="majorBidi"/>
          <w:b/>
          <w:bCs/>
          <w:lang w:val="en-US"/>
        </w:rPr>
        <w:t xml:space="preserve"> </w:t>
      </w:r>
      <w:r w:rsidRPr="00431D67">
        <w:rPr>
          <w:rFonts w:asciiTheme="majorBidi" w:hAnsiTheme="majorBidi" w:cstheme="majorBidi"/>
          <w:b/>
          <w:bCs/>
          <w:lang w:val="en-US"/>
        </w:rPr>
        <w:t xml:space="preserve">of Sustainable </w:t>
      </w:r>
      <w:r w:rsidR="00661030" w:rsidRPr="00431D67">
        <w:rPr>
          <w:rFonts w:asciiTheme="majorBidi" w:hAnsiTheme="majorBidi" w:cstheme="majorBidi"/>
          <w:b/>
          <w:bCs/>
          <w:lang w:val="en-US"/>
        </w:rPr>
        <w:t>Tourism</w:t>
      </w:r>
      <w:r w:rsidRPr="00431D67">
        <w:rPr>
          <w:rFonts w:asciiTheme="majorBidi" w:hAnsiTheme="majorBidi" w:cstheme="majorBidi"/>
          <w:b/>
          <w:bCs/>
          <w:lang w:val="en-US"/>
        </w:rPr>
        <w:t xml:space="preserve"> Spaces</w:t>
      </w:r>
    </w:p>
    <w:p w14:paraId="0CFC8767" w14:textId="77777777" w:rsidR="0019504D" w:rsidRPr="00431D67" w:rsidRDefault="0019504D" w:rsidP="0019504D">
      <w:pPr>
        <w:rPr>
          <w:rFonts w:asciiTheme="majorBidi" w:hAnsiTheme="majorBidi" w:cstheme="majorBidi"/>
          <w:lang w:val="en-US"/>
        </w:rPr>
      </w:pPr>
      <w:r w:rsidRPr="00431D67">
        <w:rPr>
          <w:rFonts w:asciiTheme="majorBidi" w:hAnsiTheme="majorBidi" w:cstheme="majorBidi"/>
          <w:lang w:val="en-US"/>
        </w:rPr>
        <w:t xml:space="preserve">Assignment </w:t>
      </w:r>
      <w:r w:rsidR="0070246B" w:rsidRPr="00431D67">
        <w:rPr>
          <w:rFonts w:asciiTheme="majorBidi" w:hAnsiTheme="majorBidi" w:cstheme="majorBidi"/>
          <w:lang w:val="en-US"/>
        </w:rPr>
        <w:t>11</w:t>
      </w:r>
    </w:p>
    <w:p w14:paraId="4EE32DE5" w14:textId="77777777" w:rsidR="00637F36" w:rsidRPr="00431D67" w:rsidRDefault="0070246B" w:rsidP="0019504D">
      <w:pPr>
        <w:rPr>
          <w:rFonts w:asciiTheme="majorBidi" w:hAnsiTheme="majorBidi" w:cstheme="majorBidi"/>
          <w:lang w:val="en-US"/>
        </w:rPr>
      </w:pPr>
      <w:r w:rsidRPr="00431D67">
        <w:rPr>
          <w:rFonts w:asciiTheme="majorBidi" w:hAnsiTheme="majorBidi" w:cstheme="majorBidi"/>
          <w:lang w:val="en-US"/>
        </w:rPr>
        <w:t>1</w:t>
      </w:r>
      <w:r w:rsidR="009673A4" w:rsidRPr="00431D67">
        <w:rPr>
          <w:rFonts w:asciiTheme="majorBidi" w:hAnsiTheme="majorBidi" w:cstheme="majorBidi"/>
          <w:lang w:val="en-US"/>
        </w:rPr>
        <w:t>0</w:t>
      </w:r>
      <w:r w:rsidR="0019504D" w:rsidRPr="00431D67">
        <w:rPr>
          <w:rFonts w:asciiTheme="majorBidi" w:hAnsiTheme="majorBidi" w:cstheme="majorBidi"/>
          <w:lang w:val="en-US"/>
        </w:rPr>
        <w:t>.</w:t>
      </w:r>
      <w:r w:rsidRPr="00431D67">
        <w:rPr>
          <w:rFonts w:asciiTheme="majorBidi" w:hAnsiTheme="majorBidi" w:cstheme="majorBidi"/>
          <w:lang w:val="en-US"/>
        </w:rPr>
        <w:t>12</w:t>
      </w:r>
      <w:r w:rsidR="0019504D" w:rsidRPr="00431D67">
        <w:rPr>
          <w:rFonts w:asciiTheme="majorBidi" w:hAnsiTheme="majorBidi" w:cstheme="majorBidi"/>
          <w:lang w:val="en-US"/>
        </w:rPr>
        <w:t>.2025</w:t>
      </w:r>
    </w:p>
    <w:p w14:paraId="7C647BDC" w14:textId="056BD399" w:rsidR="0019504D" w:rsidRPr="00431D67" w:rsidRDefault="00637F36" w:rsidP="0019504D">
      <w:pPr>
        <w:rPr>
          <w:rFonts w:asciiTheme="majorBidi" w:hAnsiTheme="majorBidi" w:cstheme="majorBidi"/>
          <w:lang w:val="en-US"/>
        </w:rPr>
      </w:pPr>
      <w:r w:rsidRPr="00431D67">
        <w:rPr>
          <w:rFonts w:asciiTheme="majorBidi" w:hAnsiTheme="majorBidi" w:cstheme="majorBidi"/>
          <w:lang w:val="en-US"/>
        </w:rPr>
        <w:br/>
        <w:t>Student Name:</w:t>
      </w:r>
      <w:r w:rsidR="00431D67" w:rsidRPr="00431D67">
        <w:rPr>
          <w:rFonts w:asciiTheme="majorBidi" w:hAnsiTheme="majorBidi" w:cstheme="majorBidi"/>
          <w:lang w:val="en-US"/>
        </w:rPr>
        <w:t xml:space="preserve"> Akshay </w:t>
      </w:r>
      <w:proofErr w:type="spellStart"/>
      <w:r w:rsidR="00431D67" w:rsidRPr="00431D67">
        <w:rPr>
          <w:rFonts w:asciiTheme="majorBidi" w:hAnsiTheme="majorBidi" w:cstheme="majorBidi"/>
          <w:lang w:val="en-US"/>
        </w:rPr>
        <w:t>Akshay</w:t>
      </w:r>
      <w:proofErr w:type="spellEnd"/>
      <w:r w:rsidR="00431D67" w:rsidRPr="00431D67">
        <w:rPr>
          <w:rFonts w:asciiTheme="majorBidi" w:hAnsiTheme="majorBidi" w:cstheme="majorBidi"/>
          <w:lang w:val="en-US"/>
        </w:rPr>
        <w:t xml:space="preserve"> </w:t>
      </w:r>
      <w:r w:rsidRPr="00431D67">
        <w:rPr>
          <w:rFonts w:asciiTheme="majorBidi" w:hAnsiTheme="majorBidi" w:cstheme="majorBidi"/>
          <w:lang w:val="en-US"/>
        </w:rPr>
        <w:br/>
      </w:r>
      <w:r w:rsidRPr="00431D67">
        <w:rPr>
          <w:rFonts w:asciiTheme="majorBidi" w:hAnsiTheme="majorBidi" w:cstheme="majorBidi"/>
          <w:lang w:val="en-US"/>
        </w:rPr>
        <w:br/>
      </w:r>
    </w:p>
    <w:p w14:paraId="35F0A6AD" w14:textId="77777777" w:rsidR="0019504D" w:rsidRPr="00431D67" w:rsidRDefault="0019504D">
      <w:pPr>
        <w:rPr>
          <w:rFonts w:asciiTheme="majorBidi" w:hAnsiTheme="majorBidi" w:cstheme="majorBidi"/>
        </w:rPr>
      </w:pPr>
    </w:p>
    <w:p w14:paraId="6C370925" w14:textId="77777777" w:rsidR="0019504D" w:rsidRPr="00431D67" w:rsidRDefault="0019504D">
      <w:pPr>
        <w:rPr>
          <w:rFonts w:asciiTheme="majorBidi" w:hAnsiTheme="majorBidi" w:cstheme="majorBidi"/>
        </w:rPr>
      </w:pPr>
    </w:p>
    <w:p w14:paraId="1666C987" w14:textId="77777777" w:rsidR="0019504D" w:rsidRPr="00431D67" w:rsidRDefault="0019504D">
      <w:pPr>
        <w:rPr>
          <w:rFonts w:asciiTheme="majorBidi" w:hAnsiTheme="majorBidi" w:cstheme="majorBidi"/>
        </w:rPr>
      </w:pPr>
    </w:p>
    <w:p w14:paraId="004E07E7" w14:textId="77777777" w:rsidR="00CD620A" w:rsidRPr="00431D67" w:rsidRDefault="00CD620A">
      <w:pPr>
        <w:rPr>
          <w:rFonts w:asciiTheme="majorBidi" w:hAnsiTheme="majorBidi" w:cstheme="majorBidi"/>
        </w:rPr>
      </w:pPr>
    </w:p>
    <w:p w14:paraId="4C91E3D0" w14:textId="77777777" w:rsidR="009673A4" w:rsidRPr="00431D67" w:rsidRDefault="009673A4">
      <w:pPr>
        <w:rPr>
          <w:rFonts w:asciiTheme="majorBidi" w:hAnsiTheme="majorBidi" w:cstheme="majorBidi"/>
        </w:rPr>
      </w:pPr>
    </w:p>
    <w:p w14:paraId="13DD7391" w14:textId="77777777" w:rsidR="009673A4" w:rsidRPr="00431D67" w:rsidRDefault="009673A4">
      <w:pPr>
        <w:rPr>
          <w:rFonts w:asciiTheme="majorBidi" w:hAnsiTheme="majorBidi" w:cstheme="majorBidi"/>
        </w:rPr>
      </w:pPr>
    </w:p>
    <w:p w14:paraId="31A72ABD" w14:textId="77777777" w:rsidR="009673A4" w:rsidRPr="00431D67" w:rsidRDefault="009673A4">
      <w:pPr>
        <w:rPr>
          <w:rFonts w:asciiTheme="majorBidi" w:hAnsiTheme="majorBidi" w:cstheme="majorBidi"/>
        </w:rPr>
      </w:pPr>
    </w:p>
    <w:p w14:paraId="751F5CD0" w14:textId="77777777" w:rsidR="009673A4" w:rsidRPr="00431D67" w:rsidRDefault="009673A4">
      <w:pPr>
        <w:rPr>
          <w:rFonts w:asciiTheme="majorBidi" w:hAnsiTheme="majorBidi" w:cstheme="majorBidi"/>
        </w:rPr>
      </w:pPr>
    </w:p>
    <w:p w14:paraId="4F3894B1" w14:textId="77777777" w:rsidR="009673A4" w:rsidRPr="00431D67" w:rsidRDefault="009673A4">
      <w:pPr>
        <w:rPr>
          <w:rFonts w:asciiTheme="majorBidi" w:hAnsiTheme="majorBidi" w:cstheme="majorBidi"/>
        </w:rPr>
      </w:pPr>
    </w:p>
    <w:p w14:paraId="48AD3154" w14:textId="77777777" w:rsidR="009673A4" w:rsidRPr="00431D67" w:rsidRDefault="009673A4">
      <w:pPr>
        <w:rPr>
          <w:rFonts w:asciiTheme="majorBidi" w:hAnsiTheme="majorBidi" w:cstheme="majorBidi"/>
        </w:rPr>
      </w:pPr>
    </w:p>
    <w:p w14:paraId="374A33FD" w14:textId="77777777" w:rsidR="009673A4" w:rsidRPr="00431D67" w:rsidRDefault="009673A4">
      <w:pPr>
        <w:rPr>
          <w:rFonts w:asciiTheme="majorBidi" w:hAnsiTheme="majorBidi" w:cstheme="majorBidi"/>
        </w:rPr>
      </w:pPr>
    </w:p>
    <w:p w14:paraId="34B94DE6" w14:textId="77777777" w:rsidR="0070246B" w:rsidRPr="00431D67" w:rsidRDefault="00CD620A" w:rsidP="0070246B">
      <w:pPr>
        <w:spacing w:line="276" w:lineRule="auto"/>
        <w:rPr>
          <w:rFonts w:asciiTheme="majorBidi" w:hAnsiTheme="majorBidi" w:cstheme="majorBidi"/>
          <w:b/>
          <w:bCs/>
          <w:lang w:val="en-US"/>
        </w:rPr>
      </w:pPr>
      <w:r w:rsidRPr="00431D67">
        <w:rPr>
          <w:rFonts w:asciiTheme="majorBidi" w:hAnsiTheme="majorBidi" w:cstheme="majorBidi"/>
          <w:b/>
          <w:bCs/>
          <w:lang w:val="en-US"/>
        </w:rPr>
        <w:t xml:space="preserve">In no more than </w:t>
      </w:r>
      <w:r w:rsidR="00D92F0A" w:rsidRPr="00431D67">
        <w:rPr>
          <w:rFonts w:asciiTheme="majorBidi" w:hAnsiTheme="majorBidi" w:cstheme="majorBidi"/>
          <w:b/>
          <w:bCs/>
          <w:lang w:val="en-US"/>
        </w:rPr>
        <w:t>1</w:t>
      </w:r>
      <w:r w:rsidR="00795108" w:rsidRPr="00431D67">
        <w:rPr>
          <w:rFonts w:asciiTheme="majorBidi" w:hAnsiTheme="majorBidi" w:cstheme="majorBidi"/>
          <w:b/>
          <w:bCs/>
          <w:lang w:val="en-US"/>
        </w:rPr>
        <w:t>000</w:t>
      </w:r>
      <w:r w:rsidRPr="00431D67">
        <w:rPr>
          <w:rFonts w:asciiTheme="majorBidi" w:hAnsiTheme="majorBidi" w:cstheme="majorBidi"/>
          <w:b/>
          <w:bCs/>
          <w:lang w:val="en-US"/>
        </w:rPr>
        <w:t xml:space="preserve"> words,</w:t>
      </w:r>
      <w:r w:rsidR="00795108" w:rsidRPr="00431D67">
        <w:rPr>
          <w:rFonts w:asciiTheme="majorBidi" w:hAnsiTheme="majorBidi" w:cstheme="majorBidi"/>
          <w:b/>
          <w:bCs/>
          <w:lang w:val="en-US"/>
        </w:rPr>
        <w:t xml:space="preserve"> and 2-3 refer</w:t>
      </w:r>
      <w:r w:rsidR="009673A4" w:rsidRPr="00431D67">
        <w:rPr>
          <w:rFonts w:asciiTheme="majorBidi" w:hAnsiTheme="majorBidi" w:cstheme="majorBidi"/>
          <w:b/>
          <w:bCs/>
          <w:lang w:val="en-US"/>
        </w:rPr>
        <w:t>e</w:t>
      </w:r>
      <w:r w:rsidR="00795108" w:rsidRPr="00431D67">
        <w:rPr>
          <w:rFonts w:asciiTheme="majorBidi" w:hAnsiTheme="majorBidi" w:cstheme="majorBidi"/>
          <w:b/>
          <w:bCs/>
          <w:lang w:val="en-US"/>
        </w:rPr>
        <w:t>nces,</w:t>
      </w:r>
      <w:r w:rsidRPr="00431D67">
        <w:rPr>
          <w:rFonts w:asciiTheme="majorBidi" w:hAnsiTheme="majorBidi" w:cstheme="majorBidi"/>
          <w:b/>
          <w:bCs/>
          <w:lang w:val="en-US"/>
        </w:rPr>
        <w:t xml:space="preserve"> </w:t>
      </w:r>
      <w:r w:rsidR="00237278" w:rsidRPr="00431D67">
        <w:rPr>
          <w:rFonts w:asciiTheme="majorBidi" w:hAnsiTheme="majorBidi" w:cstheme="majorBidi"/>
          <w:b/>
          <w:bCs/>
          <w:lang w:val="en-US"/>
        </w:rPr>
        <w:t>explain</w:t>
      </w:r>
      <w:r w:rsidR="009673A4" w:rsidRPr="00431D67">
        <w:rPr>
          <w:rFonts w:asciiTheme="majorBidi" w:hAnsiTheme="majorBidi" w:cstheme="majorBidi"/>
          <w:b/>
          <w:bCs/>
          <w:lang w:val="en-US"/>
        </w:rPr>
        <w:t xml:space="preserve"> </w:t>
      </w:r>
      <w:r w:rsidR="0070246B" w:rsidRPr="00431D67">
        <w:rPr>
          <w:rFonts w:asciiTheme="majorBidi" w:hAnsiTheme="majorBidi" w:cstheme="majorBidi"/>
          <w:b/>
          <w:bCs/>
          <w:lang w:val="en-US"/>
        </w:rPr>
        <w:t>how,</w:t>
      </w:r>
    </w:p>
    <w:p w14:paraId="43EE33FE" w14:textId="77777777" w:rsidR="0070246B" w:rsidRPr="00431D67" w:rsidRDefault="0070246B" w:rsidP="0070246B">
      <w:pPr>
        <w:spacing w:line="276" w:lineRule="auto"/>
        <w:rPr>
          <w:rFonts w:asciiTheme="majorBidi" w:hAnsiTheme="majorBidi" w:cstheme="majorBidi"/>
          <w:b/>
          <w:bCs/>
          <w:lang w:val="en-US"/>
        </w:rPr>
      </w:pPr>
    </w:p>
    <w:p w14:paraId="244D5D09" w14:textId="77777777" w:rsidR="0070246B" w:rsidRPr="00431D67" w:rsidRDefault="0070246B" w:rsidP="0070246B">
      <w:pPr>
        <w:pStyle w:val="ListParagraph"/>
        <w:numPr>
          <w:ilvl w:val="0"/>
          <w:numId w:val="12"/>
        </w:numPr>
        <w:spacing w:line="276" w:lineRule="auto"/>
        <w:rPr>
          <w:rFonts w:asciiTheme="majorBidi" w:hAnsiTheme="majorBidi" w:cstheme="majorBidi"/>
          <w:lang w:val="en-US"/>
        </w:rPr>
      </w:pPr>
      <w:r w:rsidRPr="00431D67">
        <w:rPr>
          <w:rFonts w:asciiTheme="majorBidi" w:hAnsiTheme="majorBidi" w:cstheme="majorBidi"/>
          <w:lang w:val="en-US"/>
        </w:rPr>
        <w:t>Using the PATA crisis management strategy, explain how this approach can minimize and reduce the impacts of a selected tourism-related crisis.</w:t>
      </w:r>
    </w:p>
    <w:p w14:paraId="46F6D9DE" w14:textId="77777777" w:rsidR="0070246B" w:rsidRPr="00431D67" w:rsidRDefault="0070246B" w:rsidP="0070246B">
      <w:pPr>
        <w:pStyle w:val="ListParagraph"/>
        <w:numPr>
          <w:ilvl w:val="0"/>
          <w:numId w:val="12"/>
        </w:numPr>
        <w:spacing w:line="276" w:lineRule="auto"/>
        <w:rPr>
          <w:rFonts w:asciiTheme="majorBidi" w:hAnsiTheme="majorBidi" w:cstheme="majorBidi"/>
          <w:lang w:val="en-US"/>
        </w:rPr>
      </w:pPr>
      <w:r w:rsidRPr="00431D67">
        <w:rPr>
          <w:rFonts w:asciiTheme="majorBidi" w:hAnsiTheme="majorBidi" w:cstheme="majorBidi"/>
          <w:lang w:val="en-US"/>
        </w:rPr>
        <w:t>Please specify the name of the case study, with a particular focus on post-crisis recovery plans.</w:t>
      </w:r>
    </w:p>
    <w:p w14:paraId="0A1F9B95" w14:textId="77777777" w:rsidR="00431D67" w:rsidRPr="00431D67" w:rsidRDefault="00431D67" w:rsidP="00431D67">
      <w:pPr>
        <w:pStyle w:val="ListParagraph"/>
        <w:spacing w:line="276" w:lineRule="auto"/>
        <w:rPr>
          <w:rFonts w:asciiTheme="majorBidi" w:hAnsiTheme="majorBidi" w:cstheme="majorBidi"/>
          <w:lang w:val="en-US"/>
        </w:rPr>
      </w:pPr>
    </w:p>
    <w:p w14:paraId="1752680B" w14:textId="77777777" w:rsidR="00431D67" w:rsidRPr="00431D67" w:rsidRDefault="00431D67" w:rsidP="00431D67">
      <w:pPr>
        <w:pStyle w:val="ListParagraph"/>
        <w:spacing w:line="276" w:lineRule="auto"/>
        <w:rPr>
          <w:rFonts w:asciiTheme="majorBidi" w:hAnsiTheme="majorBidi" w:cstheme="majorBidi"/>
          <w:lang w:val="en-US"/>
        </w:rPr>
      </w:pPr>
    </w:p>
    <w:p w14:paraId="5134978A" w14:textId="77777777" w:rsidR="00431D67" w:rsidRPr="00431D67" w:rsidRDefault="00431D67" w:rsidP="00431D67">
      <w:pPr>
        <w:pStyle w:val="ListParagraph"/>
        <w:spacing w:line="276" w:lineRule="auto"/>
        <w:rPr>
          <w:rFonts w:asciiTheme="majorBidi" w:hAnsiTheme="majorBidi" w:cstheme="majorBidi"/>
          <w:lang w:val="en-US"/>
        </w:rPr>
      </w:pPr>
    </w:p>
    <w:p w14:paraId="300A324D" w14:textId="77777777" w:rsidR="00431D67" w:rsidRPr="00431D67" w:rsidRDefault="00431D67" w:rsidP="00431D67">
      <w:pPr>
        <w:pStyle w:val="ListParagraph"/>
        <w:spacing w:line="276" w:lineRule="auto"/>
        <w:rPr>
          <w:rFonts w:asciiTheme="majorBidi" w:hAnsiTheme="majorBidi" w:cstheme="majorBidi"/>
          <w:lang w:val="en-US"/>
        </w:rPr>
      </w:pPr>
    </w:p>
    <w:p w14:paraId="1DA281E0" w14:textId="77777777" w:rsidR="00431D67" w:rsidRPr="00431D67" w:rsidRDefault="00431D67" w:rsidP="00431D67">
      <w:pPr>
        <w:pStyle w:val="ListParagraph"/>
        <w:spacing w:line="276" w:lineRule="auto"/>
        <w:rPr>
          <w:rFonts w:asciiTheme="majorBidi" w:hAnsiTheme="majorBidi" w:cstheme="majorBidi"/>
          <w:lang w:val="en-US"/>
        </w:rPr>
      </w:pPr>
    </w:p>
    <w:p w14:paraId="59AE4E6A" w14:textId="77777777" w:rsidR="00431D67" w:rsidRPr="00431D67" w:rsidRDefault="00431D67" w:rsidP="00431D67">
      <w:pPr>
        <w:pStyle w:val="ListParagraph"/>
        <w:spacing w:line="276" w:lineRule="auto"/>
        <w:rPr>
          <w:rFonts w:asciiTheme="majorBidi" w:hAnsiTheme="majorBidi" w:cstheme="majorBidi"/>
          <w:lang w:val="en-US"/>
        </w:rPr>
      </w:pPr>
    </w:p>
    <w:p w14:paraId="034E38BC" w14:textId="77777777" w:rsidR="00431D67" w:rsidRPr="00431D67" w:rsidRDefault="00431D67" w:rsidP="00431D67">
      <w:pPr>
        <w:pStyle w:val="ListParagraph"/>
        <w:spacing w:line="276" w:lineRule="auto"/>
        <w:rPr>
          <w:rFonts w:asciiTheme="majorBidi" w:hAnsiTheme="majorBidi" w:cstheme="majorBidi"/>
          <w:lang w:val="en-US"/>
        </w:rPr>
      </w:pPr>
    </w:p>
    <w:p w14:paraId="276CD4CC" w14:textId="77777777" w:rsidR="00431D67" w:rsidRPr="00431D67" w:rsidRDefault="00431D67" w:rsidP="00431D67">
      <w:pPr>
        <w:pStyle w:val="ListParagraph"/>
        <w:spacing w:line="276" w:lineRule="auto"/>
        <w:rPr>
          <w:rFonts w:asciiTheme="majorBidi" w:hAnsiTheme="majorBidi" w:cstheme="majorBidi"/>
          <w:lang w:val="en-US"/>
        </w:rPr>
      </w:pPr>
    </w:p>
    <w:p w14:paraId="64DB0E6E" w14:textId="77777777" w:rsidR="00431D67" w:rsidRPr="00431D67" w:rsidRDefault="00431D67" w:rsidP="00431D67">
      <w:pPr>
        <w:pStyle w:val="ListParagraph"/>
        <w:spacing w:line="276" w:lineRule="auto"/>
        <w:rPr>
          <w:rFonts w:asciiTheme="majorBidi" w:hAnsiTheme="majorBidi" w:cstheme="majorBidi"/>
          <w:lang w:val="en-US"/>
        </w:rPr>
      </w:pPr>
    </w:p>
    <w:p w14:paraId="2DFB8429" w14:textId="77777777" w:rsidR="00431D67" w:rsidRPr="00431D67" w:rsidRDefault="00431D67" w:rsidP="00431D67">
      <w:pPr>
        <w:pStyle w:val="ListParagraph"/>
        <w:spacing w:line="276" w:lineRule="auto"/>
        <w:rPr>
          <w:rFonts w:asciiTheme="majorBidi" w:hAnsiTheme="majorBidi" w:cstheme="majorBidi"/>
          <w:lang w:val="en-US"/>
        </w:rPr>
      </w:pPr>
    </w:p>
    <w:p w14:paraId="05791899" w14:textId="77777777" w:rsidR="00431D67" w:rsidRPr="00431D67" w:rsidRDefault="00431D67" w:rsidP="00431D67">
      <w:pPr>
        <w:pStyle w:val="ListParagraph"/>
        <w:spacing w:line="276" w:lineRule="auto"/>
        <w:rPr>
          <w:rFonts w:asciiTheme="majorBidi" w:hAnsiTheme="majorBidi" w:cstheme="majorBidi"/>
          <w:lang w:val="en-US"/>
        </w:rPr>
      </w:pPr>
    </w:p>
    <w:p w14:paraId="5DE00D08" w14:textId="77777777" w:rsidR="00431D67" w:rsidRPr="00431D67" w:rsidRDefault="00431D67" w:rsidP="00431D67">
      <w:pPr>
        <w:pStyle w:val="ListParagraph"/>
        <w:spacing w:line="276" w:lineRule="auto"/>
        <w:rPr>
          <w:rFonts w:asciiTheme="majorBidi" w:hAnsiTheme="majorBidi" w:cstheme="majorBidi"/>
          <w:lang w:val="en-US"/>
        </w:rPr>
      </w:pPr>
    </w:p>
    <w:p w14:paraId="5769783B" w14:textId="77777777" w:rsidR="00431D67" w:rsidRPr="00431D67" w:rsidRDefault="00431D67" w:rsidP="00431D67">
      <w:pPr>
        <w:pStyle w:val="ListParagraph"/>
        <w:spacing w:line="276" w:lineRule="auto"/>
        <w:rPr>
          <w:rFonts w:asciiTheme="majorBidi" w:hAnsiTheme="majorBidi" w:cstheme="majorBidi"/>
          <w:lang w:val="en-US"/>
        </w:rPr>
      </w:pPr>
    </w:p>
    <w:p w14:paraId="30A8DF7C" w14:textId="77777777" w:rsidR="00431D67" w:rsidRDefault="00431D67" w:rsidP="00431D67">
      <w:pPr>
        <w:pStyle w:val="ListParagraph"/>
        <w:spacing w:line="276" w:lineRule="auto"/>
        <w:rPr>
          <w:rFonts w:asciiTheme="majorBidi" w:hAnsiTheme="majorBidi" w:cstheme="majorBidi"/>
          <w:lang w:val="en-US"/>
        </w:rPr>
      </w:pPr>
    </w:p>
    <w:p w14:paraId="287C401A" w14:textId="77777777" w:rsidR="00431D67" w:rsidRPr="00431D67" w:rsidRDefault="00431D67" w:rsidP="00431D67">
      <w:pPr>
        <w:pStyle w:val="ListParagraph"/>
        <w:spacing w:line="276" w:lineRule="auto"/>
        <w:rPr>
          <w:rFonts w:asciiTheme="majorBidi" w:hAnsiTheme="majorBidi" w:cstheme="majorBidi"/>
          <w:lang w:val="en-US"/>
        </w:rPr>
      </w:pPr>
    </w:p>
    <w:p w14:paraId="5EF1C81F" w14:textId="77777777" w:rsidR="00431D67" w:rsidRPr="00431D67" w:rsidRDefault="00431D67" w:rsidP="00431D67">
      <w:pPr>
        <w:pStyle w:val="ListParagraph"/>
        <w:spacing w:line="276" w:lineRule="auto"/>
        <w:rPr>
          <w:rFonts w:asciiTheme="majorBidi" w:hAnsiTheme="majorBidi" w:cstheme="majorBidi"/>
          <w:lang w:val="en-US"/>
        </w:rPr>
      </w:pPr>
    </w:p>
    <w:p w14:paraId="51DA330B" w14:textId="77777777" w:rsidR="00431D67" w:rsidRPr="00431D67" w:rsidRDefault="00431D67" w:rsidP="00431D67">
      <w:pPr>
        <w:pStyle w:val="ListParagraph"/>
        <w:spacing w:line="276" w:lineRule="auto"/>
        <w:rPr>
          <w:rFonts w:asciiTheme="majorBidi" w:hAnsiTheme="majorBidi" w:cstheme="majorBidi"/>
          <w:lang w:val="en-US"/>
        </w:rPr>
      </w:pPr>
    </w:p>
    <w:p w14:paraId="7EA318A7" w14:textId="77777777" w:rsidR="00431D67" w:rsidRPr="00431D67" w:rsidRDefault="00431D67" w:rsidP="00431D67">
      <w:pPr>
        <w:pStyle w:val="ListParagraph"/>
        <w:spacing w:line="276" w:lineRule="auto"/>
        <w:rPr>
          <w:rFonts w:asciiTheme="majorBidi" w:hAnsiTheme="majorBidi" w:cstheme="majorBidi"/>
          <w:lang w:val="en-US"/>
        </w:rPr>
      </w:pPr>
    </w:p>
    <w:p w14:paraId="27C43841" w14:textId="77777777" w:rsidR="00431D67" w:rsidRPr="00431D67" w:rsidRDefault="00431D67" w:rsidP="00431D67">
      <w:pPr>
        <w:pStyle w:val="ListParagraph"/>
        <w:spacing w:line="276" w:lineRule="auto"/>
        <w:rPr>
          <w:rFonts w:asciiTheme="majorBidi" w:hAnsiTheme="majorBidi" w:cstheme="majorBidi"/>
          <w:lang w:val="en-US"/>
        </w:rPr>
      </w:pPr>
    </w:p>
    <w:p w14:paraId="4D0B527E" w14:textId="77777777" w:rsidR="00431D67" w:rsidRPr="00431D67" w:rsidRDefault="00431D67" w:rsidP="00431D67">
      <w:pPr>
        <w:pStyle w:val="ListParagraph"/>
        <w:spacing w:line="276" w:lineRule="auto"/>
        <w:ind w:left="0"/>
        <w:rPr>
          <w:rFonts w:asciiTheme="majorBidi" w:hAnsiTheme="majorBidi" w:cstheme="majorBidi"/>
          <w:lang w:val="en-GB"/>
        </w:rPr>
      </w:pPr>
      <w:r w:rsidRPr="00431D67">
        <w:rPr>
          <w:rFonts w:asciiTheme="majorBidi" w:hAnsiTheme="majorBidi" w:cstheme="majorBidi"/>
          <w:b/>
          <w:bCs/>
          <w:lang w:val="en-GB"/>
        </w:rPr>
        <w:lastRenderedPageBreak/>
        <w:t>Using the PATA Crisis Management Strategy to Minimize Tourism Effects: A Case Study of Japan's Tourism Recovery After the earthquake and tsunami in 2011</w:t>
      </w:r>
      <w:r w:rsidRPr="00431D67">
        <w:rPr>
          <w:rFonts w:asciiTheme="majorBidi" w:hAnsiTheme="majorBidi" w:cstheme="majorBidi"/>
          <w:b/>
          <w:bCs/>
          <w:lang w:val="en-GB"/>
        </w:rPr>
        <w:br/>
      </w:r>
      <w:r w:rsidRPr="00431D67">
        <w:rPr>
          <w:rFonts w:asciiTheme="majorBidi" w:hAnsiTheme="majorBidi" w:cstheme="majorBidi"/>
          <w:lang w:val="en-GB"/>
        </w:rPr>
        <w:br/>
        <w:t xml:space="preserve">Natural disasters are a big threat to tourist spots, especially those in areas that are likely to have them. Earthquakes and tsunamis can do a lot of damage to buildings and roads, make it hard for people to get to their destinations, and hurt the image of the destination. The Pacific Asia Travel Association (PATA) crisis management strategy gives a full set of tools for dealing with these kinds of crises in a good way. This essay </w:t>
      </w:r>
      <w:proofErr w:type="spellStart"/>
      <w:r w:rsidRPr="00431D67">
        <w:rPr>
          <w:rFonts w:asciiTheme="majorBidi" w:hAnsiTheme="majorBidi" w:cstheme="majorBidi"/>
          <w:lang w:val="en-GB"/>
        </w:rPr>
        <w:t>analyzes</w:t>
      </w:r>
      <w:proofErr w:type="spellEnd"/>
      <w:r w:rsidRPr="00431D67">
        <w:rPr>
          <w:rFonts w:asciiTheme="majorBidi" w:hAnsiTheme="majorBidi" w:cstheme="majorBidi"/>
          <w:lang w:val="en-GB"/>
        </w:rPr>
        <w:t xml:space="preserve"> the efficacy of the PATA strategy in mitigating the effects of the 2011 Great East Japan Earthquake and Tsunami, particularly regarding post-crisis tourism recovery.</w:t>
      </w:r>
      <w:r w:rsidRPr="00431D67">
        <w:rPr>
          <w:rFonts w:asciiTheme="majorBidi" w:hAnsiTheme="majorBidi" w:cstheme="majorBidi"/>
          <w:lang w:val="en-GB"/>
        </w:rPr>
        <w:br/>
      </w:r>
      <w:r w:rsidRPr="00431D67">
        <w:rPr>
          <w:rFonts w:asciiTheme="majorBidi" w:hAnsiTheme="majorBidi" w:cstheme="majorBidi"/>
          <w:lang w:val="en-GB"/>
        </w:rPr>
        <w:br/>
        <w:t>A look at the PATA Crisis Management Strategy</w:t>
      </w:r>
      <w:r w:rsidRPr="00431D67">
        <w:rPr>
          <w:rFonts w:asciiTheme="majorBidi" w:hAnsiTheme="majorBidi" w:cstheme="majorBidi"/>
          <w:lang w:val="en-GB"/>
        </w:rPr>
        <w:br/>
      </w:r>
      <w:r w:rsidRPr="00431D67">
        <w:rPr>
          <w:rFonts w:asciiTheme="majorBidi" w:hAnsiTheme="majorBidi" w:cstheme="majorBidi"/>
          <w:lang w:val="en-GB"/>
        </w:rPr>
        <w:br/>
        <w:t>The PATA crisis management framework stresses being ready, responding quickly, communicating in a coordinated way, and planning for long-term recovery. The framework encourages cooperation between the government, tourism stakeholders, and international partners to keep people safe, keep their trust, and make the destination stronger (PATA, 2018).</w:t>
      </w:r>
      <w:r w:rsidRPr="00431D67">
        <w:rPr>
          <w:rFonts w:asciiTheme="majorBidi" w:hAnsiTheme="majorBidi" w:cstheme="majorBidi"/>
          <w:lang w:val="en-GB"/>
        </w:rPr>
        <w:br/>
      </w:r>
      <w:r w:rsidRPr="00431D67">
        <w:rPr>
          <w:rFonts w:asciiTheme="majorBidi" w:hAnsiTheme="majorBidi" w:cstheme="majorBidi"/>
          <w:lang w:val="en-GB"/>
        </w:rPr>
        <w:br/>
        <w:t>What led to the crisis in Japan</w:t>
      </w:r>
      <w:r w:rsidRPr="00431D67">
        <w:rPr>
          <w:rFonts w:asciiTheme="majorBidi" w:hAnsiTheme="majorBidi" w:cstheme="majorBidi"/>
          <w:lang w:val="en-GB"/>
        </w:rPr>
        <w:br/>
      </w:r>
      <w:r w:rsidRPr="00431D67">
        <w:rPr>
          <w:rFonts w:asciiTheme="majorBidi" w:hAnsiTheme="majorBidi" w:cstheme="majorBidi"/>
          <w:lang w:val="en-GB"/>
        </w:rPr>
        <w:br/>
        <w:t>A 9.0 magnitude earthquake hit Japan in March 2011, followed by a tsunami and a nuclear crisis. Tourism numbers dropped sharply, with international arrivals dropping by almost 30% in the same year (UNWTO, 2012). Fear among the public and coverage in the media made the damage to the company's reputation even worse, which hurt tourism across the country (OECD, 2018).</w:t>
      </w:r>
      <w:r w:rsidRPr="00431D67">
        <w:rPr>
          <w:rFonts w:asciiTheme="majorBidi" w:hAnsiTheme="majorBidi" w:cstheme="majorBidi"/>
          <w:lang w:val="en-GB"/>
        </w:rPr>
        <w:br/>
      </w:r>
      <w:r w:rsidRPr="00431D67">
        <w:rPr>
          <w:rFonts w:asciiTheme="majorBidi" w:hAnsiTheme="majorBidi" w:cstheme="majorBidi"/>
          <w:lang w:val="en-GB"/>
        </w:rPr>
        <w:br/>
        <w:t>Responding to a crisis according to PATA principles</w:t>
      </w:r>
      <w:r w:rsidRPr="00431D67">
        <w:rPr>
          <w:rFonts w:asciiTheme="majorBidi" w:hAnsiTheme="majorBidi" w:cstheme="majorBidi"/>
          <w:lang w:val="en-GB"/>
        </w:rPr>
        <w:br/>
      </w:r>
      <w:r w:rsidRPr="00431D67">
        <w:rPr>
          <w:rFonts w:asciiTheme="majorBidi" w:hAnsiTheme="majorBidi" w:cstheme="majorBidi"/>
          <w:lang w:val="en-GB"/>
        </w:rPr>
        <w:br/>
        <w:t>1. Making sure safety and being open with information</w:t>
      </w:r>
      <w:r w:rsidRPr="00431D67">
        <w:rPr>
          <w:rFonts w:asciiTheme="majorBidi" w:hAnsiTheme="majorBidi" w:cstheme="majorBidi"/>
          <w:lang w:val="en-GB"/>
        </w:rPr>
        <w:br/>
      </w:r>
      <w:r w:rsidRPr="00431D67">
        <w:rPr>
          <w:rFonts w:asciiTheme="majorBidi" w:hAnsiTheme="majorBidi" w:cstheme="majorBidi"/>
          <w:lang w:val="en-GB"/>
        </w:rPr>
        <w:br/>
        <w:t>Japan implemented rigorous safety inspections, infrastructure repairs, and transparent communication regarding radiation risks. PATA (2018) says that being open and building trust are important parts of a good response to a crisis.</w:t>
      </w:r>
      <w:r w:rsidRPr="00431D67">
        <w:rPr>
          <w:rFonts w:asciiTheme="majorBidi" w:hAnsiTheme="majorBidi" w:cstheme="majorBidi"/>
          <w:lang w:val="en-GB"/>
        </w:rPr>
        <w:br/>
      </w:r>
      <w:r w:rsidRPr="00431D67">
        <w:rPr>
          <w:rFonts w:asciiTheme="majorBidi" w:hAnsiTheme="majorBidi" w:cstheme="majorBidi"/>
          <w:lang w:val="en-GB"/>
        </w:rPr>
        <w:br/>
        <w:t>2. Working together with stakeholders</w:t>
      </w:r>
      <w:r w:rsidRPr="00431D67">
        <w:rPr>
          <w:rFonts w:asciiTheme="majorBidi" w:hAnsiTheme="majorBidi" w:cstheme="majorBidi"/>
          <w:lang w:val="en-GB"/>
        </w:rPr>
        <w:br/>
      </w:r>
      <w:r w:rsidRPr="00431D67">
        <w:rPr>
          <w:rFonts w:asciiTheme="majorBidi" w:hAnsiTheme="majorBidi" w:cstheme="majorBidi"/>
          <w:lang w:val="en-GB"/>
        </w:rPr>
        <w:br/>
        <w:t>Close cooperation between national tourism authorities, local governments, and international organizations made sure that messages were clear and recovery plans were made quickly (Ritchie, 2009).</w:t>
      </w:r>
      <w:r w:rsidRPr="00431D67">
        <w:rPr>
          <w:rFonts w:asciiTheme="majorBidi" w:hAnsiTheme="majorBidi" w:cstheme="majorBidi"/>
          <w:lang w:val="en-GB"/>
        </w:rPr>
        <w:br/>
      </w:r>
      <w:r w:rsidRPr="00431D67">
        <w:rPr>
          <w:rFonts w:asciiTheme="majorBidi" w:hAnsiTheme="majorBidi" w:cstheme="majorBidi"/>
          <w:lang w:val="en-GB"/>
        </w:rPr>
        <w:br/>
        <w:t>Steps to Recovery After the Crisis</w:t>
      </w:r>
      <w:r w:rsidRPr="00431D67">
        <w:rPr>
          <w:rFonts w:asciiTheme="majorBidi" w:hAnsiTheme="majorBidi" w:cstheme="majorBidi"/>
          <w:lang w:val="en-GB"/>
        </w:rPr>
        <w:br/>
      </w:r>
      <w:r w:rsidRPr="00431D67">
        <w:rPr>
          <w:rFonts w:asciiTheme="majorBidi" w:hAnsiTheme="majorBidi" w:cstheme="majorBidi"/>
          <w:lang w:val="en-GB"/>
        </w:rPr>
        <w:br/>
        <w:t>1. Reopening in stages and rebuilding trust</w:t>
      </w:r>
      <w:r w:rsidRPr="00431D67">
        <w:rPr>
          <w:rFonts w:asciiTheme="majorBidi" w:hAnsiTheme="majorBidi" w:cstheme="majorBidi"/>
          <w:lang w:val="en-GB"/>
        </w:rPr>
        <w:br/>
      </w:r>
      <w:r w:rsidRPr="00431D67">
        <w:rPr>
          <w:rFonts w:asciiTheme="majorBidi" w:hAnsiTheme="majorBidi" w:cstheme="majorBidi"/>
          <w:lang w:val="en-GB"/>
        </w:rPr>
        <w:lastRenderedPageBreak/>
        <w:br/>
        <w:t>Japan started a gradual reopening of tourism and international marketing campaigns, like "Japan. Thank You." These efforts fit with PATA's focus on rebuilding trust and gradually re-entering the market (UNWTO, 2012).</w:t>
      </w:r>
      <w:r w:rsidRPr="00431D67">
        <w:rPr>
          <w:rFonts w:asciiTheme="majorBidi" w:hAnsiTheme="majorBidi" w:cstheme="majorBidi"/>
          <w:lang w:val="en-GB"/>
        </w:rPr>
        <w:br/>
      </w:r>
      <w:r w:rsidRPr="00431D67">
        <w:rPr>
          <w:rFonts w:asciiTheme="majorBidi" w:hAnsiTheme="majorBidi" w:cstheme="majorBidi"/>
          <w:lang w:val="en-GB"/>
        </w:rPr>
        <w:br/>
        <w:t>2. Tourism development that is strong and long-lasting</w:t>
      </w:r>
      <w:r w:rsidRPr="00431D67">
        <w:rPr>
          <w:rFonts w:asciiTheme="majorBidi" w:hAnsiTheme="majorBidi" w:cstheme="majorBidi"/>
          <w:lang w:val="en-GB"/>
        </w:rPr>
        <w:br/>
      </w:r>
      <w:r w:rsidRPr="00431D67">
        <w:rPr>
          <w:rFonts w:asciiTheme="majorBidi" w:hAnsiTheme="majorBidi" w:cstheme="majorBidi"/>
          <w:lang w:val="en-GB"/>
        </w:rPr>
        <w:br/>
        <w:t>After the crisis, the focus was on getting ready for disasters, making infrastructure more resilient, and diversifying tourism in the region. The OECD (2018) said that Japan's tourism recovery showed how crises can speed up innovation and sustainability.</w:t>
      </w:r>
      <w:r w:rsidRPr="00431D67">
        <w:rPr>
          <w:rFonts w:asciiTheme="majorBidi" w:hAnsiTheme="majorBidi" w:cstheme="majorBidi"/>
          <w:lang w:val="en-GB"/>
        </w:rPr>
        <w:br/>
      </w:r>
      <w:r w:rsidRPr="00431D67">
        <w:rPr>
          <w:rFonts w:asciiTheme="majorBidi" w:hAnsiTheme="majorBidi" w:cstheme="majorBidi"/>
          <w:lang w:val="en-GB"/>
        </w:rPr>
        <w:br/>
        <w:t xml:space="preserve">Effectiveness of the PATA Strategy </w:t>
      </w:r>
      <w:r w:rsidRPr="00431D67">
        <w:rPr>
          <w:rFonts w:asciiTheme="majorBidi" w:hAnsiTheme="majorBidi" w:cstheme="majorBidi"/>
          <w:lang w:val="en-GB"/>
        </w:rPr>
        <w:br/>
      </w:r>
      <w:r w:rsidRPr="00431D67">
        <w:rPr>
          <w:rFonts w:asciiTheme="majorBidi" w:hAnsiTheme="majorBidi" w:cstheme="majorBidi"/>
          <w:lang w:val="en-GB"/>
        </w:rPr>
        <w:br/>
        <w:t>Japan's tourism industry steadily got better, and within a few years, it was bringing in more visitors than it did before the crisis. The use of PATA-aligned strategies made the tourism industry better prepared for disasters and better able to handle crises (Ritchie, 2009).</w:t>
      </w:r>
      <w:r w:rsidRPr="00431D67">
        <w:rPr>
          <w:rFonts w:asciiTheme="majorBidi" w:hAnsiTheme="majorBidi" w:cstheme="majorBidi"/>
          <w:lang w:val="en-GB"/>
        </w:rPr>
        <w:br/>
      </w:r>
      <w:r w:rsidRPr="00431D67">
        <w:rPr>
          <w:rFonts w:asciiTheme="majorBidi" w:hAnsiTheme="majorBidi" w:cstheme="majorBidi"/>
          <w:lang w:val="en-GB"/>
        </w:rPr>
        <w:br/>
        <w:t>Final Thoughts</w:t>
      </w:r>
      <w:r w:rsidRPr="00431D67">
        <w:rPr>
          <w:rFonts w:asciiTheme="majorBidi" w:hAnsiTheme="majorBidi" w:cstheme="majorBidi"/>
          <w:lang w:val="en-GB"/>
        </w:rPr>
        <w:br/>
      </w:r>
      <w:r w:rsidRPr="00431D67">
        <w:rPr>
          <w:rFonts w:asciiTheme="majorBidi" w:hAnsiTheme="majorBidi" w:cstheme="majorBidi"/>
          <w:lang w:val="en-GB"/>
        </w:rPr>
        <w:br/>
        <w:t>Japan's situation shows how the PATA crisis management strategy can help lessen the effects of natural disasters on tourism. Japan turned a terrible crisis into a chance for long-term tourism resilience by being open, working with stakeholders, and making plans for a sustainable recovery.</w:t>
      </w:r>
    </w:p>
    <w:p w14:paraId="2808CAA3" w14:textId="77777777" w:rsidR="00431D67" w:rsidRDefault="00431D67" w:rsidP="00431D67">
      <w:pPr>
        <w:pStyle w:val="ListParagraph"/>
        <w:spacing w:line="276" w:lineRule="auto"/>
        <w:ind w:left="0"/>
        <w:rPr>
          <w:rFonts w:asciiTheme="majorBidi" w:hAnsiTheme="majorBidi" w:cstheme="majorBidi"/>
          <w:lang w:val="en-US"/>
        </w:rPr>
      </w:pPr>
    </w:p>
    <w:p w14:paraId="1E88C528" w14:textId="77777777" w:rsidR="00431D67" w:rsidRDefault="00431D67" w:rsidP="00431D67">
      <w:pPr>
        <w:pStyle w:val="ListParagraph"/>
        <w:spacing w:line="276" w:lineRule="auto"/>
        <w:ind w:left="0"/>
        <w:rPr>
          <w:rFonts w:asciiTheme="majorBidi" w:hAnsiTheme="majorBidi" w:cstheme="majorBidi"/>
          <w:lang w:val="en-US"/>
        </w:rPr>
      </w:pPr>
    </w:p>
    <w:p w14:paraId="29D19EF4" w14:textId="77777777" w:rsidR="00431D67" w:rsidRDefault="00431D67" w:rsidP="00431D67">
      <w:pPr>
        <w:pStyle w:val="ListParagraph"/>
        <w:spacing w:line="276" w:lineRule="auto"/>
        <w:ind w:left="0"/>
        <w:rPr>
          <w:rFonts w:asciiTheme="majorBidi" w:hAnsiTheme="majorBidi" w:cstheme="majorBidi"/>
          <w:lang w:val="en-US"/>
        </w:rPr>
      </w:pPr>
    </w:p>
    <w:p w14:paraId="49AE0DCA" w14:textId="77777777" w:rsidR="00431D67" w:rsidRDefault="00431D67" w:rsidP="00431D67">
      <w:pPr>
        <w:pStyle w:val="ListParagraph"/>
        <w:spacing w:line="276" w:lineRule="auto"/>
        <w:ind w:left="0"/>
        <w:rPr>
          <w:rFonts w:asciiTheme="majorBidi" w:hAnsiTheme="majorBidi" w:cstheme="majorBidi"/>
          <w:lang w:val="en-US"/>
        </w:rPr>
      </w:pPr>
    </w:p>
    <w:p w14:paraId="6EF39959" w14:textId="77777777" w:rsidR="00431D67" w:rsidRDefault="00431D67" w:rsidP="00431D67">
      <w:pPr>
        <w:pStyle w:val="ListParagraph"/>
        <w:spacing w:line="276" w:lineRule="auto"/>
        <w:ind w:left="0"/>
        <w:rPr>
          <w:rFonts w:asciiTheme="majorBidi" w:hAnsiTheme="majorBidi" w:cstheme="majorBidi"/>
          <w:lang w:val="en-US"/>
        </w:rPr>
      </w:pPr>
    </w:p>
    <w:p w14:paraId="7605773D" w14:textId="77777777" w:rsidR="00431D67" w:rsidRDefault="00431D67" w:rsidP="00431D67">
      <w:pPr>
        <w:pStyle w:val="ListParagraph"/>
        <w:spacing w:line="276" w:lineRule="auto"/>
        <w:ind w:left="0"/>
        <w:rPr>
          <w:rFonts w:asciiTheme="majorBidi" w:hAnsiTheme="majorBidi" w:cstheme="majorBidi"/>
          <w:lang w:val="en-US"/>
        </w:rPr>
      </w:pPr>
    </w:p>
    <w:p w14:paraId="368C7127" w14:textId="77777777" w:rsidR="00431D67" w:rsidRDefault="00431D67" w:rsidP="00431D67">
      <w:pPr>
        <w:pStyle w:val="ListParagraph"/>
        <w:spacing w:line="276" w:lineRule="auto"/>
        <w:ind w:left="0"/>
        <w:rPr>
          <w:rFonts w:asciiTheme="majorBidi" w:hAnsiTheme="majorBidi" w:cstheme="majorBidi"/>
          <w:lang w:val="en-US"/>
        </w:rPr>
      </w:pPr>
    </w:p>
    <w:p w14:paraId="08A53089" w14:textId="77777777" w:rsidR="00431D67" w:rsidRDefault="00431D67" w:rsidP="00431D67">
      <w:pPr>
        <w:pStyle w:val="ListParagraph"/>
        <w:spacing w:line="276" w:lineRule="auto"/>
        <w:ind w:left="0"/>
        <w:rPr>
          <w:rFonts w:asciiTheme="majorBidi" w:hAnsiTheme="majorBidi" w:cstheme="majorBidi"/>
          <w:lang w:val="en-US"/>
        </w:rPr>
      </w:pPr>
    </w:p>
    <w:p w14:paraId="7080DEEA" w14:textId="77777777" w:rsidR="00431D67" w:rsidRDefault="00431D67" w:rsidP="00431D67">
      <w:pPr>
        <w:pStyle w:val="ListParagraph"/>
        <w:spacing w:line="276" w:lineRule="auto"/>
        <w:ind w:left="0"/>
        <w:rPr>
          <w:rFonts w:asciiTheme="majorBidi" w:hAnsiTheme="majorBidi" w:cstheme="majorBidi"/>
          <w:lang w:val="en-US"/>
        </w:rPr>
      </w:pPr>
    </w:p>
    <w:p w14:paraId="358AADF4" w14:textId="77777777" w:rsidR="00431D67" w:rsidRDefault="00431D67" w:rsidP="00431D67">
      <w:pPr>
        <w:pStyle w:val="ListParagraph"/>
        <w:spacing w:line="276" w:lineRule="auto"/>
        <w:ind w:left="0"/>
        <w:rPr>
          <w:rFonts w:asciiTheme="majorBidi" w:hAnsiTheme="majorBidi" w:cstheme="majorBidi"/>
          <w:lang w:val="en-US"/>
        </w:rPr>
      </w:pPr>
    </w:p>
    <w:p w14:paraId="4F754259" w14:textId="77777777" w:rsidR="00431D67" w:rsidRDefault="00431D67" w:rsidP="00431D67">
      <w:pPr>
        <w:pStyle w:val="ListParagraph"/>
        <w:spacing w:line="276" w:lineRule="auto"/>
        <w:ind w:left="0"/>
        <w:rPr>
          <w:rFonts w:asciiTheme="majorBidi" w:hAnsiTheme="majorBidi" w:cstheme="majorBidi"/>
          <w:lang w:val="en-US"/>
        </w:rPr>
      </w:pPr>
    </w:p>
    <w:p w14:paraId="0A3103C5" w14:textId="77777777" w:rsidR="00431D67" w:rsidRDefault="00431D67" w:rsidP="00431D67">
      <w:pPr>
        <w:pStyle w:val="ListParagraph"/>
        <w:spacing w:line="276" w:lineRule="auto"/>
        <w:ind w:left="0"/>
        <w:rPr>
          <w:rFonts w:asciiTheme="majorBidi" w:hAnsiTheme="majorBidi" w:cstheme="majorBidi"/>
          <w:lang w:val="en-US"/>
        </w:rPr>
      </w:pPr>
    </w:p>
    <w:p w14:paraId="2D0E8AD4" w14:textId="77777777" w:rsidR="00431D67" w:rsidRDefault="00431D67" w:rsidP="00431D67">
      <w:pPr>
        <w:pStyle w:val="ListParagraph"/>
        <w:spacing w:line="276" w:lineRule="auto"/>
        <w:ind w:left="0"/>
        <w:rPr>
          <w:rFonts w:asciiTheme="majorBidi" w:hAnsiTheme="majorBidi" w:cstheme="majorBidi"/>
          <w:lang w:val="en-US"/>
        </w:rPr>
      </w:pPr>
    </w:p>
    <w:p w14:paraId="2C544109" w14:textId="77777777" w:rsidR="00431D67" w:rsidRDefault="00431D67" w:rsidP="00431D67">
      <w:pPr>
        <w:pStyle w:val="ListParagraph"/>
        <w:spacing w:line="276" w:lineRule="auto"/>
        <w:ind w:left="0"/>
        <w:rPr>
          <w:rFonts w:asciiTheme="majorBidi" w:hAnsiTheme="majorBidi" w:cstheme="majorBidi"/>
          <w:lang w:val="en-US"/>
        </w:rPr>
      </w:pPr>
    </w:p>
    <w:p w14:paraId="071E6B54" w14:textId="77777777" w:rsidR="00431D67" w:rsidRDefault="00431D67" w:rsidP="00431D67">
      <w:pPr>
        <w:pStyle w:val="ListParagraph"/>
        <w:spacing w:line="276" w:lineRule="auto"/>
        <w:ind w:left="0"/>
        <w:rPr>
          <w:rFonts w:asciiTheme="majorBidi" w:hAnsiTheme="majorBidi" w:cstheme="majorBidi"/>
          <w:lang w:val="en-US"/>
        </w:rPr>
      </w:pPr>
    </w:p>
    <w:p w14:paraId="1583C52A" w14:textId="77777777" w:rsidR="00431D67" w:rsidRDefault="00431D67" w:rsidP="00431D67">
      <w:pPr>
        <w:pStyle w:val="ListParagraph"/>
        <w:spacing w:line="276" w:lineRule="auto"/>
        <w:ind w:left="0"/>
        <w:rPr>
          <w:rFonts w:asciiTheme="majorBidi" w:hAnsiTheme="majorBidi" w:cstheme="majorBidi"/>
          <w:lang w:val="en-US"/>
        </w:rPr>
      </w:pPr>
    </w:p>
    <w:p w14:paraId="6ABE1010" w14:textId="77777777" w:rsidR="00431D67" w:rsidRDefault="00431D67" w:rsidP="00431D67">
      <w:pPr>
        <w:pStyle w:val="ListParagraph"/>
        <w:spacing w:line="276" w:lineRule="auto"/>
        <w:ind w:left="0"/>
        <w:rPr>
          <w:rFonts w:asciiTheme="majorBidi" w:hAnsiTheme="majorBidi" w:cstheme="majorBidi"/>
          <w:lang w:val="en-US"/>
        </w:rPr>
      </w:pPr>
    </w:p>
    <w:p w14:paraId="4572FB90" w14:textId="77777777" w:rsidR="00431D67" w:rsidRDefault="00431D67" w:rsidP="00431D67">
      <w:pPr>
        <w:pStyle w:val="ListParagraph"/>
        <w:spacing w:line="276" w:lineRule="auto"/>
        <w:ind w:left="0"/>
        <w:rPr>
          <w:rFonts w:asciiTheme="majorBidi" w:hAnsiTheme="majorBidi" w:cstheme="majorBidi"/>
          <w:lang w:val="en-US"/>
        </w:rPr>
      </w:pPr>
    </w:p>
    <w:p w14:paraId="41D23A99" w14:textId="77777777" w:rsidR="00431D67" w:rsidRDefault="00431D67" w:rsidP="00431D67">
      <w:pPr>
        <w:pStyle w:val="ListParagraph"/>
        <w:spacing w:line="276" w:lineRule="auto"/>
        <w:ind w:left="0"/>
        <w:rPr>
          <w:rFonts w:asciiTheme="majorBidi" w:hAnsiTheme="majorBidi" w:cstheme="majorBidi"/>
          <w:lang w:val="en-US"/>
        </w:rPr>
      </w:pPr>
    </w:p>
    <w:p w14:paraId="7205F931" w14:textId="77777777" w:rsidR="00431D67" w:rsidRDefault="00431D67" w:rsidP="00431D67">
      <w:pPr>
        <w:pStyle w:val="ListParagraph"/>
        <w:spacing w:line="276" w:lineRule="auto"/>
        <w:ind w:left="0"/>
        <w:rPr>
          <w:rFonts w:asciiTheme="majorBidi" w:hAnsiTheme="majorBidi" w:cstheme="majorBidi"/>
          <w:lang w:val="en-US"/>
        </w:rPr>
      </w:pPr>
    </w:p>
    <w:p w14:paraId="2DD567CD" w14:textId="77777777" w:rsidR="00431D67" w:rsidRDefault="00431D67" w:rsidP="00431D67">
      <w:pPr>
        <w:pStyle w:val="ListParagraph"/>
        <w:spacing w:line="276" w:lineRule="auto"/>
        <w:ind w:left="0"/>
        <w:rPr>
          <w:rFonts w:asciiTheme="majorBidi" w:hAnsiTheme="majorBidi" w:cstheme="majorBidi"/>
          <w:lang w:val="en-US"/>
        </w:rPr>
      </w:pPr>
    </w:p>
    <w:p w14:paraId="50F2FD1C" w14:textId="129316BE" w:rsidR="00431D67" w:rsidRPr="00431D67" w:rsidRDefault="00431D67" w:rsidP="00431D67">
      <w:pPr>
        <w:pStyle w:val="ListParagraph"/>
        <w:spacing w:line="276" w:lineRule="auto"/>
        <w:ind w:left="0"/>
        <w:rPr>
          <w:rFonts w:asciiTheme="majorBidi" w:hAnsiTheme="majorBidi" w:cstheme="majorBidi"/>
          <w:b/>
          <w:bCs/>
          <w:lang w:val="en-US"/>
        </w:rPr>
      </w:pPr>
      <w:r w:rsidRPr="00431D67">
        <w:rPr>
          <w:rFonts w:asciiTheme="majorBidi" w:hAnsiTheme="majorBidi" w:cstheme="majorBidi"/>
          <w:b/>
          <w:bCs/>
          <w:lang w:val="en-US"/>
        </w:rPr>
        <w:lastRenderedPageBreak/>
        <w:t xml:space="preserve">References </w:t>
      </w:r>
    </w:p>
    <w:p w14:paraId="2EFAC3C8" w14:textId="77777777" w:rsidR="00431D67" w:rsidRDefault="00431D67" w:rsidP="00431D67">
      <w:pPr>
        <w:pStyle w:val="ListParagraph"/>
        <w:spacing w:line="276" w:lineRule="auto"/>
        <w:ind w:left="0"/>
        <w:rPr>
          <w:rFonts w:asciiTheme="majorBidi" w:hAnsiTheme="majorBidi" w:cstheme="majorBidi"/>
          <w:lang w:val="en-US"/>
        </w:rPr>
      </w:pPr>
    </w:p>
    <w:p w14:paraId="221D0D00" w14:textId="77777777" w:rsidR="00431D67" w:rsidRPr="00431D67" w:rsidRDefault="00431D67" w:rsidP="00431D67">
      <w:pPr>
        <w:pStyle w:val="ListParagraph"/>
        <w:spacing w:line="276" w:lineRule="auto"/>
        <w:ind w:left="0"/>
        <w:rPr>
          <w:rFonts w:asciiTheme="majorBidi" w:hAnsiTheme="majorBidi" w:cstheme="majorBidi"/>
          <w:lang w:val="en-GB"/>
        </w:rPr>
      </w:pPr>
      <w:r w:rsidRPr="00431D67">
        <w:rPr>
          <w:rFonts w:asciiTheme="majorBidi" w:hAnsiTheme="majorBidi" w:cstheme="majorBidi"/>
          <w:lang w:val="en-GB"/>
        </w:rPr>
        <w:t xml:space="preserve">OECD (2018) </w:t>
      </w:r>
      <w:r w:rsidRPr="00431D67">
        <w:rPr>
          <w:rFonts w:asciiTheme="majorBidi" w:hAnsiTheme="majorBidi" w:cstheme="majorBidi"/>
          <w:i/>
          <w:iCs/>
          <w:lang w:val="en-GB"/>
        </w:rPr>
        <w:t>Tourism and Natural Disaster Recovery</w:t>
      </w:r>
      <w:r w:rsidRPr="00431D67">
        <w:rPr>
          <w:rFonts w:asciiTheme="majorBidi" w:hAnsiTheme="majorBidi" w:cstheme="majorBidi"/>
          <w:lang w:val="en-GB"/>
        </w:rPr>
        <w:t>. Paris: OECD.</w:t>
      </w:r>
      <w:r w:rsidRPr="00431D67">
        <w:rPr>
          <w:rFonts w:asciiTheme="majorBidi" w:hAnsiTheme="majorBidi" w:cstheme="majorBidi"/>
          <w:lang w:val="en-GB"/>
        </w:rPr>
        <w:br/>
        <w:t xml:space="preserve">PATA (2018) </w:t>
      </w:r>
      <w:r w:rsidRPr="00431D67">
        <w:rPr>
          <w:rFonts w:asciiTheme="majorBidi" w:hAnsiTheme="majorBidi" w:cstheme="majorBidi"/>
          <w:i/>
          <w:iCs/>
          <w:lang w:val="en-GB"/>
        </w:rPr>
        <w:t>Tourism Crisis Recovery Framework</w:t>
      </w:r>
      <w:r w:rsidRPr="00431D67">
        <w:rPr>
          <w:rFonts w:asciiTheme="majorBidi" w:hAnsiTheme="majorBidi" w:cstheme="majorBidi"/>
          <w:lang w:val="en-GB"/>
        </w:rPr>
        <w:t>. Bangkok: PATA.</w:t>
      </w:r>
      <w:r w:rsidRPr="00431D67">
        <w:rPr>
          <w:rFonts w:asciiTheme="majorBidi" w:hAnsiTheme="majorBidi" w:cstheme="majorBidi"/>
          <w:lang w:val="en-GB"/>
        </w:rPr>
        <w:br/>
        <w:t xml:space="preserve">Ritchie, B.W. (2009) </w:t>
      </w:r>
      <w:r w:rsidRPr="00431D67">
        <w:rPr>
          <w:rFonts w:asciiTheme="majorBidi" w:hAnsiTheme="majorBidi" w:cstheme="majorBidi"/>
          <w:i/>
          <w:iCs/>
          <w:lang w:val="en-GB"/>
        </w:rPr>
        <w:t>Crisis and Disaster Management for Tourism</w:t>
      </w:r>
      <w:r w:rsidRPr="00431D67">
        <w:rPr>
          <w:rFonts w:asciiTheme="majorBidi" w:hAnsiTheme="majorBidi" w:cstheme="majorBidi"/>
          <w:lang w:val="en-GB"/>
        </w:rPr>
        <w:t>. Bristol: Channel View.</w:t>
      </w:r>
      <w:r w:rsidRPr="00431D67">
        <w:rPr>
          <w:rFonts w:asciiTheme="majorBidi" w:hAnsiTheme="majorBidi" w:cstheme="majorBidi"/>
          <w:lang w:val="en-GB"/>
        </w:rPr>
        <w:br/>
        <w:t xml:space="preserve">UNWTO (2012) </w:t>
      </w:r>
      <w:r w:rsidRPr="00431D67">
        <w:rPr>
          <w:rFonts w:asciiTheme="majorBidi" w:hAnsiTheme="majorBidi" w:cstheme="majorBidi"/>
          <w:i/>
          <w:iCs/>
          <w:lang w:val="en-GB"/>
        </w:rPr>
        <w:t>Tourism Recovery Following Natural Disasters</w:t>
      </w:r>
      <w:r w:rsidRPr="00431D67">
        <w:rPr>
          <w:rFonts w:asciiTheme="majorBidi" w:hAnsiTheme="majorBidi" w:cstheme="majorBidi"/>
          <w:lang w:val="en-GB"/>
        </w:rPr>
        <w:t>. Madrid: UNWTO.</w:t>
      </w:r>
      <w:r w:rsidRPr="00431D67">
        <w:rPr>
          <w:rFonts w:asciiTheme="majorBidi" w:hAnsiTheme="majorBidi" w:cstheme="majorBidi"/>
          <w:lang w:val="en-GB"/>
        </w:rPr>
        <w:br/>
        <w:t xml:space="preserve">UNWTO (2019) </w:t>
      </w:r>
      <w:r w:rsidRPr="00431D67">
        <w:rPr>
          <w:rFonts w:asciiTheme="majorBidi" w:hAnsiTheme="majorBidi" w:cstheme="majorBidi"/>
          <w:i/>
          <w:iCs/>
          <w:lang w:val="en-GB"/>
        </w:rPr>
        <w:t>Building Tourism Resilience</w:t>
      </w:r>
      <w:r w:rsidRPr="00431D67">
        <w:rPr>
          <w:rFonts w:asciiTheme="majorBidi" w:hAnsiTheme="majorBidi" w:cstheme="majorBidi"/>
          <w:lang w:val="en-GB"/>
        </w:rPr>
        <w:t>. Madrid: UNWTO.</w:t>
      </w:r>
    </w:p>
    <w:p w14:paraId="6EE7004E" w14:textId="77777777" w:rsidR="00431D67" w:rsidRPr="00431D67" w:rsidRDefault="00431D67" w:rsidP="00431D67">
      <w:pPr>
        <w:pStyle w:val="ListParagraph"/>
        <w:spacing w:line="276" w:lineRule="auto"/>
        <w:ind w:left="0"/>
        <w:rPr>
          <w:rFonts w:asciiTheme="majorBidi" w:hAnsiTheme="majorBidi" w:cstheme="majorBidi"/>
          <w:lang w:val="en-US"/>
        </w:rPr>
      </w:pPr>
    </w:p>
    <w:sectPr w:rsidR="00431D67" w:rsidRPr="00431D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B3922CD-81B2-42CF-988D-B7CC86ADAF2D}"/>
    <w:embedBold r:id="rId2" w:fontKey="{B613B79F-6133-4D86-9321-BC6B6E857038}"/>
    <w:embedItalic r:id="rId3" w:fontKey="{925DBA23-374B-4B9E-BFE6-39CB4ABAEB5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69B42A19-C60D-4EC4-AC72-BA0178741E9D}"/>
  </w:font>
  <w:font w:name="Calibri Light">
    <w:panose1 w:val="020F0302020204030204"/>
    <w:charset w:val="00"/>
    <w:family w:val="swiss"/>
    <w:pitch w:val="variable"/>
    <w:sig w:usb0="E4002EFF" w:usb1="C000247B" w:usb2="00000009" w:usb3="00000000" w:csb0="000001FF" w:csb1="00000000"/>
    <w:embedRegular r:id="rId5" w:fontKey="{4CD8FDAF-3C50-4134-96B6-FAA8088C91B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 w:numId="12" w16cid:durableId="16017940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20FFE"/>
    <w:rsid w:val="00384E8A"/>
    <w:rsid w:val="003D1074"/>
    <w:rsid w:val="00426865"/>
    <w:rsid w:val="00431D67"/>
    <w:rsid w:val="00477CAA"/>
    <w:rsid w:val="00502E29"/>
    <w:rsid w:val="005D6F0D"/>
    <w:rsid w:val="005E458B"/>
    <w:rsid w:val="00637F36"/>
    <w:rsid w:val="00661030"/>
    <w:rsid w:val="006F6FA4"/>
    <w:rsid w:val="0070246B"/>
    <w:rsid w:val="00795108"/>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96064"/>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626</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2025-12-13T10:34:00Z</dcterms:created>
  <dcterms:modified xsi:type="dcterms:W3CDTF">2025-12-13T10:34:00Z</dcterms:modified>
</cp:coreProperties>
</file>