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2A44D"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405F710" w14:textId="77777777" w:rsidR="00672345" w:rsidRPr="0019504D" w:rsidRDefault="00672345" w:rsidP="00672345">
      <w:pPr>
        <w:rPr>
          <w:b/>
          <w:bCs/>
          <w:lang w:val="en-US"/>
        </w:rPr>
      </w:pPr>
      <w:r>
        <w:rPr>
          <w:b/>
          <w:bCs/>
          <w:lang w:val="en-US"/>
        </w:rPr>
        <w:t xml:space="preserve">Cultural Heritage Management </w:t>
      </w:r>
    </w:p>
    <w:p w14:paraId="03E3F988"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232559">
        <w:rPr>
          <w:lang w:val="en-US"/>
        </w:rPr>
        <w:t>10</w:t>
      </w:r>
    </w:p>
    <w:p w14:paraId="5BE88C47" w14:textId="77777777" w:rsidR="00672345" w:rsidRPr="0019504D" w:rsidRDefault="005E1FD5" w:rsidP="00672345">
      <w:pPr>
        <w:rPr>
          <w:lang w:val="en-US"/>
        </w:rPr>
      </w:pPr>
      <w:r>
        <w:rPr>
          <w:lang w:val="en-US"/>
        </w:rPr>
        <w:t>1</w:t>
      </w:r>
      <w:r w:rsidR="00232559">
        <w:rPr>
          <w:lang w:val="en-US"/>
        </w:rPr>
        <w:t>7</w:t>
      </w:r>
      <w:r w:rsidR="00672345">
        <w:rPr>
          <w:lang w:val="en-US"/>
        </w:rPr>
        <w:t>.0</w:t>
      </w:r>
      <w:r w:rsidR="00705037">
        <w:rPr>
          <w:lang w:val="en-US"/>
        </w:rPr>
        <w:t>6</w:t>
      </w:r>
      <w:r w:rsidR="00672345">
        <w:rPr>
          <w:lang w:val="en-US"/>
        </w:rPr>
        <w:t>.2026</w:t>
      </w:r>
    </w:p>
    <w:p w14:paraId="035A70A4" w14:textId="77777777" w:rsidR="00672345" w:rsidRDefault="00672345"/>
    <w:p w14:paraId="3F9FE5D2" w14:textId="77777777" w:rsidR="00672345" w:rsidRDefault="00672345"/>
    <w:p w14:paraId="74408380" w14:textId="77777777" w:rsidR="00672345" w:rsidRDefault="00672345"/>
    <w:p w14:paraId="6A01BA03" w14:textId="77777777" w:rsidR="00672345" w:rsidRDefault="00672345"/>
    <w:p w14:paraId="5F49F050" w14:textId="77777777" w:rsidR="00672345" w:rsidRDefault="00672345"/>
    <w:p w14:paraId="32950421" w14:textId="77777777" w:rsidR="00672345" w:rsidRDefault="00672345"/>
    <w:p w14:paraId="19CC4261" w14:textId="77777777" w:rsidR="00672345" w:rsidRDefault="00672345"/>
    <w:p w14:paraId="4C1B354A" w14:textId="77777777" w:rsidR="00672345" w:rsidRDefault="00672345"/>
    <w:p w14:paraId="4AD83E9C" w14:textId="77777777" w:rsidR="00672345" w:rsidRDefault="00672345"/>
    <w:p w14:paraId="64E6C1A2" w14:textId="77777777" w:rsidR="00672345" w:rsidRDefault="00672345"/>
    <w:p w14:paraId="039F5153" w14:textId="77777777" w:rsidR="00672345" w:rsidRDefault="00672345"/>
    <w:p w14:paraId="11FF9F18" w14:textId="77777777" w:rsidR="00672345" w:rsidRDefault="00672345"/>
    <w:p w14:paraId="16870934" w14:textId="77777777" w:rsidR="00672345" w:rsidRDefault="00672345"/>
    <w:p w14:paraId="5578CD2E"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16644DE2" w14:textId="77777777" w:rsidR="00016EE8" w:rsidRDefault="00016EE8" w:rsidP="00016EE8">
      <w:pPr>
        <w:rPr>
          <w:lang w:val="en-US"/>
        </w:rPr>
      </w:pPr>
    </w:p>
    <w:p w14:paraId="210C875C" w14:textId="77777777" w:rsidR="00232559" w:rsidRPr="00232559" w:rsidRDefault="00705037" w:rsidP="00232559">
      <w:pPr>
        <w:spacing w:line="276" w:lineRule="auto"/>
        <w:rPr>
          <w:b/>
          <w:bCs/>
          <w:lang w:val="en-US"/>
        </w:rPr>
      </w:pPr>
      <w:r w:rsidRPr="005E1FD5">
        <w:rPr>
          <w:b/>
          <w:bCs/>
          <w:lang w:val="en-US"/>
        </w:rPr>
        <w:t xml:space="preserve">1- </w:t>
      </w:r>
      <w:r w:rsidR="00232559" w:rsidRPr="00232559">
        <w:rPr>
          <w:b/>
          <w:bCs/>
          <w:lang w:val="en-US"/>
        </w:rPr>
        <w:t>Define the following terms:</w:t>
      </w:r>
    </w:p>
    <w:p w14:paraId="78B186FF" w14:textId="77777777" w:rsidR="00232559" w:rsidRPr="00232559" w:rsidRDefault="00232559" w:rsidP="00232559">
      <w:pPr>
        <w:pStyle w:val="ListParagraph"/>
        <w:numPr>
          <w:ilvl w:val="0"/>
          <w:numId w:val="10"/>
        </w:numPr>
        <w:spacing w:line="276" w:lineRule="auto"/>
        <w:rPr>
          <w:lang w:val="en-US"/>
        </w:rPr>
      </w:pPr>
      <w:r w:rsidRPr="00232559">
        <w:rPr>
          <w:lang w:val="en-US"/>
        </w:rPr>
        <w:t>Stakeholder</w:t>
      </w:r>
    </w:p>
    <w:p w14:paraId="4D94D5C7" w14:textId="77777777" w:rsidR="00232559" w:rsidRPr="00232559" w:rsidRDefault="00232559" w:rsidP="00232559">
      <w:pPr>
        <w:pStyle w:val="ListParagraph"/>
        <w:numPr>
          <w:ilvl w:val="0"/>
          <w:numId w:val="10"/>
        </w:numPr>
        <w:spacing w:line="276" w:lineRule="auto"/>
        <w:rPr>
          <w:lang w:val="en-US"/>
        </w:rPr>
      </w:pPr>
      <w:r w:rsidRPr="00232559">
        <w:rPr>
          <w:lang w:val="en-US"/>
        </w:rPr>
        <w:t>Rights holder</w:t>
      </w:r>
    </w:p>
    <w:p w14:paraId="61DA17EC" w14:textId="77777777" w:rsidR="00232559" w:rsidRPr="00232559" w:rsidRDefault="00232559" w:rsidP="00232559">
      <w:pPr>
        <w:pStyle w:val="ListParagraph"/>
        <w:numPr>
          <w:ilvl w:val="0"/>
          <w:numId w:val="10"/>
        </w:numPr>
        <w:spacing w:line="276" w:lineRule="auto"/>
        <w:rPr>
          <w:lang w:val="en-US"/>
        </w:rPr>
      </w:pPr>
      <w:r w:rsidRPr="00232559">
        <w:rPr>
          <w:lang w:val="en-US"/>
        </w:rPr>
        <w:t>People-centered heritage management</w:t>
      </w:r>
    </w:p>
    <w:p w14:paraId="06D49067" w14:textId="77777777" w:rsidR="00232559" w:rsidRPr="00232559" w:rsidRDefault="00232559" w:rsidP="00232559">
      <w:pPr>
        <w:pStyle w:val="ListParagraph"/>
        <w:numPr>
          <w:ilvl w:val="0"/>
          <w:numId w:val="10"/>
        </w:numPr>
        <w:spacing w:line="276" w:lineRule="auto"/>
        <w:rPr>
          <w:lang w:val="en-US"/>
        </w:rPr>
      </w:pPr>
      <w:r w:rsidRPr="00232559">
        <w:rPr>
          <w:lang w:val="en-US"/>
        </w:rPr>
        <w:t>Capacity building</w:t>
      </w:r>
    </w:p>
    <w:p w14:paraId="23B486D4" w14:textId="77777777" w:rsidR="00232559" w:rsidRPr="00232559" w:rsidRDefault="00232559" w:rsidP="00232559">
      <w:pPr>
        <w:spacing w:line="276" w:lineRule="auto"/>
        <w:rPr>
          <w:b/>
          <w:bCs/>
          <w:lang w:val="en-US"/>
        </w:rPr>
      </w:pPr>
    </w:p>
    <w:p w14:paraId="5FA52A76" w14:textId="77777777" w:rsidR="00232559" w:rsidRPr="00232559" w:rsidRDefault="00232559" w:rsidP="00232559">
      <w:pPr>
        <w:spacing w:line="276" w:lineRule="auto"/>
        <w:rPr>
          <w:b/>
          <w:bCs/>
          <w:lang w:val="en-US"/>
        </w:rPr>
      </w:pPr>
      <w:r>
        <w:rPr>
          <w:b/>
          <w:bCs/>
          <w:lang w:val="en-US"/>
        </w:rPr>
        <w:t xml:space="preserve">2- </w:t>
      </w:r>
      <w:r w:rsidRPr="00232559">
        <w:rPr>
          <w:b/>
          <w:bCs/>
          <w:lang w:val="en-US"/>
        </w:rPr>
        <w:t>Analyze a heritage site you have visited and discuss whether its management approach appears:</w:t>
      </w:r>
    </w:p>
    <w:p w14:paraId="5E5ADA97" w14:textId="77777777" w:rsidR="00232559" w:rsidRPr="00232559" w:rsidRDefault="00232559" w:rsidP="00232559">
      <w:pPr>
        <w:pStyle w:val="ListParagraph"/>
        <w:numPr>
          <w:ilvl w:val="0"/>
          <w:numId w:val="11"/>
        </w:numPr>
        <w:spacing w:line="276" w:lineRule="auto"/>
        <w:rPr>
          <w:lang w:val="en-US"/>
        </w:rPr>
      </w:pPr>
      <w:r w:rsidRPr="00232559">
        <w:rPr>
          <w:lang w:val="en-US"/>
        </w:rPr>
        <w:t>Expert-centered</w:t>
      </w:r>
    </w:p>
    <w:p w14:paraId="5E80B802" w14:textId="77777777" w:rsidR="00232559" w:rsidRPr="00232559" w:rsidRDefault="00232559" w:rsidP="00232559">
      <w:pPr>
        <w:pStyle w:val="ListParagraph"/>
        <w:numPr>
          <w:ilvl w:val="0"/>
          <w:numId w:val="11"/>
        </w:numPr>
        <w:spacing w:line="276" w:lineRule="auto"/>
        <w:rPr>
          <w:lang w:val="en-US"/>
        </w:rPr>
      </w:pPr>
      <w:r w:rsidRPr="00232559">
        <w:rPr>
          <w:lang w:val="en-US"/>
        </w:rPr>
        <w:t>Values-based</w:t>
      </w:r>
    </w:p>
    <w:p w14:paraId="0B2006D0" w14:textId="77777777" w:rsidR="00CF34F8" w:rsidRDefault="00232559" w:rsidP="00232559">
      <w:pPr>
        <w:pStyle w:val="ListParagraph"/>
        <w:numPr>
          <w:ilvl w:val="0"/>
          <w:numId w:val="11"/>
        </w:numPr>
        <w:spacing w:line="276" w:lineRule="auto"/>
        <w:rPr>
          <w:lang w:val="en-US"/>
        </w:rPr>
      </w:pPr>
      <w:r w:rsidRPr="00232559">
        <w:rPr>
          <w:lang w:val="en-US"/>
        </w:rPr>
        <w:t xml:space="preserve">Or </w:t>
      </w:r>
      <w:proofErr w:type="gramStart"/>
      <w:r w:rsidRPr="00232559">
        <w:rPr>
          <w:lang w:val="en-US"/>
        </w:rPr>
        <w:t>people-centered</w:t>
      </w:r>
      <w:proofErr w:type="gramEnd"/>
      <w:r w:rsidRPr="00232559">
        <w:rPr>
          <w:lang w:val="en-US"/>
        </w:rPr>
        <w:t>.</w:t>
      </w:r>
    </w:p>
    <w:p w14:paraId="63955D71" w14:textId="77777777" w:rsidR="00F61E85" w:rsidRDefault="00F61E85" w:rsidP="00F61E85">
      <w:pPr>
        <w:pStyle w:val="ListParagraph"/>
        <w:spacing w:line="276" w:lineRule="auto"/>
        <w:ind w:left="0"/>
        <w:rPr>
          <w:lang w:val="en-US"/>
        </w:rPr>
      </w:pPr>
    </w:p>
    <w:p w14:paraId="72110D4E" w14:textId="77777777" w:rsidR="00F61E85" w:rsidRDefault="00F61E85" w:rsidP="00F61E85">
      <w:pPr>
        <w:pStyle w:val="ListParagraph"/>
        <w:spacing w:line="276" w:lineRule="auto"/>
        <w:ind w:left="0"/>
        <w:rPr>
          <w:lang w:val="en-US"/>
        </w:rPr>
      </w:pPr>
    </w:p>
    <w:p w14:paraId="73D16080" w14:textId="77777777" w:rsidR="00F61E85" w:rsidRDefault="00F61E85" w:rsidP="00F61E85">
      <w:pPr>
        <w:pStyle w:val="ListParagraph"/>
        <w:spacing w:line="276" w:lineRule="auto"/>
        <w:ind w:left="0"/>
        <w:rPr>
          <w:lang w:val="en-US"/>
        </w:rPr>
      </w:pPr>
    </w:p>
    <w:p w14:paraId="5B873409" w14:textId="77777777" w:rsidR="00F61E85" w:rsidRDefault="00F61E85" w:rsidP="00F61E85">
      <w:pPr>
        <w:pStyle w:val="ListParagraph"/>
        <w:spacing w:line="276" w:lineRule="auto"/>
        <w:ind w:left="0"/>
        <w:rPr>
          <w:lang w:val="en-US"/>
        </w:rPr>
      </w:pPr>
    </w:p>
    <w:p w14:paraId="089BD937" w14:textId="77777777" w:rsidR="00F61E85" w:rsidRDefault="00F61E85" w:rsidP="00F61E85">
      <w:pPr>
        <w:pStyle w:val="ListParagraph"/>
        <w:spacing w:line="276" w:lineRule="auto"/>
        <w:ind w:left="0"/>
        <w:rPr>
          <w:lang w:val="en-US"/>
        </w:rPr>
      </w:pPr>
    </w:p>
    <w:p w14:paraId="44859A06" w14:textId="77777777" w:rsidR="00F61E85" w:rsidRDefault="00F61E85" w:rsidP="00F61E85">
      <w:pPr>
        <w:pStyle w:val="ListParagraph"/>
        <w:spacing w:line="276" w:lineRule="auto"/>
        <w:ind w:left="0"/>
        <w:rPr>
          <w:lang w:val="en-US"/>
        </w:rPr>
      </w:pPr>
    </w:p>
    <w:p w14:paraId="4E1047E7" w14:textId="77777777" w:rsidR="00F61E85" w:rsidRDefault="00F61E85" w:rsidP="00F61E85">
      <w:pPr>
        <w:pStyle w:val="ListParagraph"/>
        <w:spacing w:line="276" w:lineRule="auto"/>
        <w:ind w:left="0"/>
        <w:rPr>
          <w:lang w:val="en-US"/>
        </w:rPr>
      </w:pPr>
    </w:p>
    <w:p w14:paraId="50FF8A3B" w14:textId="77777777" w:rsidR="00F61E85" w:rsidRDefault="00F61E85" w:rsidP="00F61E85">
      <w:pPr>
        <w:pStyle w:val="ListParagraph"/>
        <w:spacing w:line="276" w:lineRule="auto"/>
        <w:ind w:left="0"/>
        <w:rPr>
          <w:lang w:val="en-US"/>
        </w:rPr>
      </w:pPr>
    </w:p>
    <w:p w14:paraId="6453589D" w14:textId="77777777" w:rsidR="00F61E85" w:rsidRDefault="00F61E85" w:rsidP="00F61E85">
      <w:pPr>
        <w:pStyle w:val="ListParagraph"/>
        <w:spacing w:line="276" w:lineRule="auto"/>
        <w:ind w:left="0"/>
        <w:rPr>
          <w:lang w:val="en-US"/>
        </w:rPr>
      </w:pPr>
    </w:p>
    <w:p w14:paraId="55ED39F0" w14:textId="77777777" w:rsidR="00F61E85" w:rsidRDefault="00F61E85" w:rsidP="00F61E85">
      <w:pPr>
        <w:pStyle w:val="ListParagraph"/>
        <w:spacing w:line="276" w:lineRule="auto"/>
        <w:ind w:left="0"/>
        <w:rPr>
          <w:lang w:val="en-US"/>
        </w:rPr>
      </w:pPr>
    </w:p>
    <w:p w14:paraId="5EFAEBA0" w14:textId="77777777" w:rsidR="00F61E85" w:rsidRDefault="00F61E85" w:rsidP="00F61E85">
      <w:pPr>
        <w:pStyle w:val="ListParagraph"/>
        <w:spacing w:line="276" w:lineRule="auto"/>
        <w:ind w:left="0"/>
        <w:rPr>
          <w:lang w:val="en-US"/>
        </w:rPr>
      </w:pPr>
    </w:p>
    <w:p w14:paraId="15ED44D6" w14:textId="77777777" w:rsidR="00F61E85" w:rsidRDefault="00F61E85" w:rsidP="00F61E85">
      <w:pPr>
        <w:pStyle w:val="ListParagraph"/>
        <w:spacing w:line="276" w:lineRule="auto"/>
        <w:ind w:left="0"/>
        <w:rPr>
          <w:lang w:val="en-US"/>
        </w:rPr>
      </w:pPr>
    </w:p>
    <w:p w14:paraId="7BED2677" w14:textId="77777777" w:rsidR="007A44D2" w:rsidRDefault="007A44D2" w:rsidP="00F61E85">
      <w:pPr>
        <w:pStyle w:val="ListParagraph"/>
        <w:spacing w:line="276" w:lineRule="auto"/>
        <w:ind w:left="0"/>
        <w:rPr>
          <w:lang w:val="en-US"/>
        </w:rPr>
      </w:pPr>
    </w:p>
    <w:p w14:paraId="6B9BBA99" w14:textId="77777777" w:rsidR="00224657" w:rsidRPr="00224657" w:rsidRDefault="00224657" w:rsidP="00224657">
      <w:pPr>
        <w:pStyle w:val="ListParagraph"/>
        <w:spacing w:line="276" w:lineRule="auto"/>
        <w:rPr>
          <w:b/>
          <w:bCs/>
          <w:lang w:val="en-GB"/>
        </w:rPr>
      </w:pPr>
      <w:r w:rsidRPr="00224657">
        <w:rPr>
          <w:b/>
          <w:bCs/>
          <w:lang w:val="en-GB"/>
        </w:rPr>
        <w:lastRenderedPageBreak/>
        <w:t>1. Definitions of Key Terms</w:t>
      </w:r>
    </w:p>
    <w:p w14:paraId="50527837" w14:textId="77777777" w:rsidR="00224657" w:rsidRPr="00224657" w:rsidRDefault="00224657" w:rsidP="00224657">
      <w:pPr>
        <w:pStyle w:val="ListParagraph"/>
        <w:spacing w:line="276" w:lineRule="auto"/>
        <w:rPr>
          <w:b/>
          <w:bCs/>
          <w:lang w:val="en-GB"/>
        </w:rPr>
      </w:pPr>
      <w:r w:rsidRPr="00224657">
        <w:rPr>
          <w:b/>
          <w:bCs/>
          <w:lang w:val="en-GB"/>
        </w:rPr>
        <w:t>1.1 Stakeholder</w:t>
      </w:r>
    </w:p>
    <w:p w14:paraId="06DAC0E8" w14:textId="77777777" w:rsidR="00224657" w:rsidRPr="00224657" w:rsidRDefault="00224657" w:rsidP="00224657">
      <w:pPr>
        <w:pStyle w:val="ListParagraph"/>
        <w:spacing w:line="276" w:lineRule="auto"/>
        <w:rPr>
          <w:lang w:val="en-GB"/>
        </w:rPr>
      </w:pPr>
      <w:r w:rsidRPr="00224657">
        <w:rPr>
          <w:lang w:val="en-GB"/>
        </w:rPr>
        <w:t>A stakeholder is any individual, group, institution, or organization that can affect, is affected by, or has an interest in a heritage site and its management. In heritage conservation, stakeholders include government agencies, local communities, tourists, NGOs, researchers, private businesses, and international organizations. Stakeholders may have different values and expectations regarding a heritage resource, making their involvement essential for effective decision-making and sustainable management. Modern heritage practice emphasizes stakeholder participation because heritage is not only a physical asset but also a social and cultural resource connected to people's identities and livelihoods.</w:t>
      </w:r>
    </w:p>
    <w:p w14:paraId="11273F7A" w14:textId="77777777" w:rsidR="00224657" w:rsidRPr="00224657" w:rsidRDefault="00224657" w:rsidP="00224657">
      <w:pPr>
        <w:pStyle w:val="ListParagraph"/>
        <w:spacing w:line="276" w:lineRule="auto"/>
        <w:rPr>
          <w:b/>
          <w:bCs/>
          <w:lang w:val="en-GB"/>
        </w:rPr>
      </w:pPr>
      <w:r w:rsidRPr="00224657">
        <w:rPr>
          <w:b/>
          <w:bCs/>
          <w:lang w:val="en-GB"/>
        </w:rPr>
        <w:t>1.2 Rights Holder</w:t>
      </w:r>
    </w:p>
    <w:p w14:paraId="29BAF1D4" w14:textId="77777777" w:rsidR="00224657" w:rsidRPr="00224657" w:rsidRDefault="00224657" w:rsidP="00224657">
      <w:pPr>
        <w:pStyle w:val="ListParagraph"/>
        <w:spacing w:line="276" w:lineRule="auto"/>
        <w:rPr>
          <w:lang w:val="en-GB"/>
        </w:rPr>
      </w:pPr>
      <w:r w:rsidRPr="00224657">
        <w:rPr>
          <w:lang w:val="en-GB"/>
        </w:rPr>
        <w:t>A rights holder is an individual or group possessing legally, culturally, or traditionally recognized rights related to a heritage place. Rights holders differ from stakeholders because they have specific entitlements rather than merely an interest in the heritage resource. Indigenous peoples, local communities, religious groups, and traditional custodians are often recognized as rights holders because they maintain historical, spiritual, or cultural connections to heritage sites. Contemporary heritage management increasingly acknowledges the need to respect the rights, knowledge, and decision-making authority of rights holders.</w:t>
      </w:r>
    </w:p>
    <w:p w14:paraId="03DC28F0" w14:textId="77777777" w:rsidR="00224657" w:rsidRPr="00224657" w:rsidRDefault="00224657" w:rsidP="00224657">
      <w:pPr>
        <w:pStyle w:val="ListParagraph"/>
        <w:spacing w:line="276" w:lineRule="auto"/>
        <w:rPr>
          <w:b/>
          <w:bCs/>
          <w:lang w:val="en-GB"/>
        </w:rPr>
      </w:pPr>
      <w:r w:rsidRPr="00224657">
        <w:rPr>
          <w:b/>
          <w:bCs/>
          <w:lang w:val="en-GB"/>
        </w:rPr>
        <w:t>1.3 People-</w:t>
      </w:r>
      <w:proofErr w:type="spellStart"/>
      <w:r w:rsidRPr="00224657">
        <w:rPr>
          <w:b/>
          <w:bCs/>
          <w:lang w:val="en-GB"/>
        </w:rPr>
        <w:t>Centered</w:t>
      </w:r>
      <w:proofErr w:type="spellEnd"/>
      <w:r w:rsidRPr="00224657">
        <w:rPr>
          <w:b/>
          <w:bCs/>
          <w:lang w:val="en-GB"/>
        </w:rPr>
        <w:t xml:space="preserve"> Heritage Management</w:t>
      </w:r>
    </w:p>
    <w:p w14:paraId="301B2747" w14:textId="77777777" w:rsidR="00224657" w:rsidRPr="00224657" w:rsidRDefault="00224657" w:rsidP="00224657">
      <w:pPr>
        <w:pStyle w:val="ListParagraph"/>
        <w:spacing w:line="276" w:lineRule="auto"/>
        <w:rPr>
          <w:lang w:val="en-GB"/>
        </w:rPr>
      </w:pPr>
      <w:r w:rsidRPr="00224657">
        <w:rPr>
          <w:lang w:val="en-GB"/>
        </w:rPr>
        <w:t>People-</w:t>
      </w:r>
      <w:proofErr w:type="spellStart"/>
      <w:r w:rsidRPr="00224657">
        <w:rPr>
          <w:lang w:val="en-GB"/>
        </w:rPr>
        <w:t>centered</w:t>
      </w:r>
      <w:proofErr w:type="spellEnd"/>
      <w:r w:rsidRPr="00224657">
        <w:rPr>
          <w:lang w:val="en-GB"/>
        </w:rPr>
        <w:t xml:space="preserve"> heritage management is an approach that places communities, rights holders, and local stakeholders at the heart of heritage conservation and decision-making processes. Rather than focusing solely on preserving physical structures, it recognizes the social, cultural, spiritual, and economic values that people associate with heritage. This approach promotes participation, inclusiveness, local knowledge, and community benefits. It seeks to ensure that heritage conservation contributes to sustainable development, social cohesion, and cultural continuity while respecting the needs and aspirations of communities connected to heritage resources.</w:t>
      </w:r>
    </w:p>
    <w:p w14:paraId="1CBE8917" w14:textId="77777777" w:rsidR="00224657" w:rsidRPr="00224657" w:rsidRDefault="00224657" w:rsidP="00224657">
      <w:pPr>
        <w:pStyle w:val="ListParagraph"/>
        <w:spacing w:line="276" w:lineRule="auto"/>
        <w:rPr>
          <w:b/>
          <w:bCs/>
          <w:lang w:val="en-GB"/>
        </w:rPr>
      </w:pPr>
      <w:r w:rsidRPr="00224657">
        <w:rPr>
          <w:b/>
          <w:bCs/>
          <w:lang w:val="en-GB"/>
        </w:rPr>
        <w:t>1.4 Capacity Building</w:t>
      </w:r>
    </w:p>
    <w:p w14:paraId="549DF6F8" w14:textId="77777777" w:rsidR="00224657" w:rsidRPr="00224657" w:rsidRDefault="00224657" w:rsidP="00224657">
      <w:pPr>
        <w:pStyle w:val="ListParagraph"/>
        <w:spacing w:line="276" w:lineRule="auto"/>
        <w:rPr>
          <w:lang w:val="en-GB"/>
        </w:rPr>
      </w:pPr>
      <w:r w:rsidRPr="00224657">
        <w:rPr>
          <w:lang w:val="en-GB"/>
        </w:rPr>
        <w:t>Capacity building refers to the process of strengthening the skills, knowledge, resources, institutions, and abilities of individuals and organizations involved in heritage management. It includes training programs, technical education, community empowerment, policy development, and institutional strengthening. Capacity building enables stakeholders and rights holders to participate effectively in conservation, decision-making, and sustainable heritage management. It is considered a fundamental component of long-term heritage preservation because successful conservation depends on competent and empowered people as much as on technical interventions.</w:t>
      </w:r>
    </w:p>
    <w:p w14:paraId="4B186A19" w14:textId="585AEBB1" w:rsidR="00224657" w:rsidRPr="00224657" w:rsidRDefault="00224657" w:rsidP="00224657">
      <w:pPr>
        <w:pStyle w:val="ListParagraph"/>
        <w:spacing w:line="276" w:lineRule="auto"/>
        <w:rPr>
          <w:lang w:val="en-GB"/>
        </w:rPr>
      </w:pPr>
    </w:p>
    <w:p w14:paraId="02AB3167" w14:textId="77777777" w:rsidR="00224657" w:rsidRPr="00224657" w:rsidRDefault="00224657" w:rsidP="00224657">
      <w:pPr>
        <w:pStyle w:val="ListParagraph"/>
        <w:spacing w:line="276" w:lineRule="auto"/>
        <w:rPr>
          <w:b/>
          <w:bCs/>
          <w:lang w:val="en-GB"/>
        </w:rPr>
      </w:pPr>
      <w:r w:rsidRPr="00224657">
        <w:rPr>
          <w:b/>
          <w:bCs/>
          <w:lang w:val="en-GB"/>
        </w:rPr>
        <w:lastRenderedPageBreak/>
        <w:t>2. Analysis of a Heritage Site: Taj Mahal, India</w:t>
      </w:r>
    </w:p>
    <w:p w14:paraId="7C92FA9B" w14:textId="77777777" w:rsidR="00224657" w:rsidRPr="00224657" w:rsidRDefault="00224657" w:rsidP="00224657">
      <w:pPr>
        <w:pStyle w:val="ListParagraph"/>
        <w:spacing w:line="276" w:lineRule="auto"/>
        <w:rPr>
          <w:lang w:val="en-GB"/>
        </w:rPr>
      </w:pPr>
      <w:r w:rsidRPr="00224657">
        <w:rPr>
          <w:lang w:val="en-GB"/>
        </w:rPr>
        <w:t xml:space="preserve">The </w:t>
      </w:r>
      <w:r w:rsidRPr="00224657">
        <w:rPr>
          <w:b/>
          <w:bCs/>
          <w:lang w:val="en-GB"/>
        </w:rPr>
        <w:t>Taj Mahal</w:t>
      </w:r>
      <w:r w:rsidRPr="00224657">
        <w:rPr>
          <w:lang w:val="en-GB"/>
        </w:rPr>
        <w:t xml:space="preserve"> is one of the world's most renowned cultural heritage sites and a UNESCO World Heritage Site. Based on observations of its management practices, the site appears to follow primarily a </w:t>
      </w:r>
      <w:r w:rsidRPr="00224657">
        <w:rPr>
          <w:b/>
          <w:bCs/>
          <w:lang w:val="en-GB"/>
        </w:rPr>
        <w:t>values-based management approach</w:t>
      </w:r>
      <w:r w:rsidRPr="00224657">
        <w:rPr>
          <w:lang w:val="en-GB"/>
        </w:rPr>
        <w:t>, while incorporating some elements of expert-</w:t>
      </w:r>
      <w:proofErr w:type="spellStart"/>
      <w:r w:rsidRPr="00224657">
        <w:rPr>
          <w:lang w:val="en-GB"/>
        </w:rPr>
        <w:t>centered</w:t>
      </w:r>
      <w:proofErr w:type="spellEnd"/>
      <w:r w:rsidRPr="00224657">
        <w:rPr>
          <w:lang w:val="en-GB"/>
        </w:rPr>
        <w:t xml:space="preserve"> and people-</w:t>
      </w:r>
      <w:proofErr w:type="spellStart"/>
      <w:r w:rsidRPr="00224657">
        <w:rPr>
          <w:lang w:val="en-GB"/>
        </w:rPr>
        <w:t>centered</w:t>
      </w:r>
      <w:proofErr w:type="spellEnd"/>
      <w:r w:rsidRPr="00224657">
        <w:rPr>
          <w:lang w:val="en-GB"/>
        </w:rPr>
        <w:t xml:space="preserve"> management.</w:t>
      </w:r>
    </w:p>
    <w:p w14:paraId="2DA50360" w14:textId="77777777" w:rsidR="00224657" w:rsidRPr="00224657" w:rsidRDefault="00224657" w:rsidP="00224657">
      <w:pPr>
        <w:pStyle w:val="ListParagraph"/>
        <w:spacing w:line="276" w:lineRule="auto"/>
        <w:rPr>
          <w:b/>
          <w:bCs/>
          <w:lang w:val="en-GB"/>
        </w:rPr>
      </w:pPr>
      <w:r w:rsidRPr="00224657">
        <w:rPr>
          <w:b/>
          <w:bCs/>
          <w:lang w:val="en-GB"/>
        </w:rPr>
        <w:t>Values-Based Characteristics</w:t>
      </w:r>
    </w:p>
    <w:p w14:paraId="2E7F360B" w14:textId="77777777" w:rsidR="00224657" w:rsidRPr="00224657" w:rsidRDefault="00224657" w:rsidP="00224657">
      <w:pPr>
        <w:pStyle w:val="ListParagraph"/>
        <w:spacing w:line="276" w:lineRule="auto"/>
        <w:rPr>
          <w:lang w:val="en-GB"/>
        </w:rPr>
      </w:pPr>
      <w:r w:rsidRPr="00224657">
        <w:rPr>
          <w:lang w:val="en-GB"/>
        </w:rPr>
        <w:t>The management of the Taj Mahal focuses on preserving multiple values associated with the monument. These include its architectural significance as a masterpiece of Mughal architecture, its historical importance, aesthetic beauty, and symbolic cultural value. Conservation policies emphasize maintaining the site's authenticity and integrity, reflecting internationally recognized heritage values. Visitor management strategies, pollution-control measures, and restoration projects are designed to protect these values for future generations.</w:t>
      </w:r>
    </w:p>
    <w:p w14:paraId="6149185D" w14:textId="77777777" w:rsidR="00224657" w:rsidRPr="00224657" w:rsidRDefault="00224657" w:rsidP="00224657">
      <w:pPr>
        <w:pStyle w:val="ListParagraph"/>
        <w:spacing w:line="276" w:lineRule="auto"/>
        <w:rPr>
          <w:b/>
          <w:bCs/>
          <w:lang w:val="en-GB"/>
        </w:rPr>
      </w:pPr>
      <w:r w:rsidRPr="00224657">
        <w:rPr>
          <w:b/>
          <w:bCs/>
          <w:lang w:val="en-GB"/>
        </w:rPr>
        <w:t>Expert-</w:t>
      </w:r>
      <w:proofErr w:type="spellStart"/>
      <w:r w:rsidRPr="00224657">
        <w:rPr>
          <w:b/>
          <w:bCs/>
          <w:lang w:val="en-GB"/>
        </w:rPr>
        <w:t>Centered</w:t>
      </w:r>
      <w:proofErr w:type="spellEnd"/>
      <w:r w:rsidRPr="00224657">
        <w:rPr>
          <w:b/>
          <w:bCs/>
          <w:lang w:val="en-GB"/>
        </w:rPr>
        <w:t xml:space="preserve"> Characteristics</w:t>
      </w:r>
    </w:p>
    <w:p w14:paraId="4C3895DB" w14:textId="77777777" w:rsidR="00224657" w:rsidRPr="00224657" w:rsidRDefault="00224657" w:rsidP="00224657">
      <w:pPr>
        <w:pStyle w:val="ListParagraph"/>
        <w:spacing w:line="276" w:lineRule="auto"/>
        <w:rPr>
          <w:lang w:val="en-GB"/>
        </w:rPr>
      </w:pPr>
      <w:r w:rsidRPr="00224657">
        <w:rPr>
          <w:lang w:val="en-GB"/>
        </w:rPr>
        <w:t>The management system also exhibits expert-</w:t>
      </w:r>
      <w:proofErr w:type="spellStart"/>
      <w:r w:rsidRPr="00224657">
        <w:rPr>
          <w:lang w:val="en-GB"/>
        </w:rPr>
        <w:t>centered</w:t>
      </w:r>
      <w:proofErr w:type="spellEnd"/>
      <w:r w:rsidRPr="00224657">
        <w:rPr>
          <w:lang w:val="en-GB"/>
        </w:rPr>
        <w:t xml:space="preserve"> features. Conservation decisions are largely guided by heritage professionals, archaeologists, architects, engineers, and government agencies, particularly the </w:t>
      </w:r>
      <w:r w:rsidRPr="00224657">
        <w:rPr>
          <w:b/>
          <w:bCs/>
          <w:lang w:val="en-GB"/>
        </w:rPr>
        <w:t>Archaeological Survey of India</w:t>
      </w:r>
      <w:r w:rsidRPr="00224657">
        <w:rPr>
          <w:lang w:val="en-GB"/>
        </w:rPr>
        <w:t>. Scientific assessments, technical restoration methods, and legal regulations play a major role in decision-making. Public participation in technical conservation decisions remains relatively limited.</w:t>
      </w:r>
    </w:p>
    <w:p w14:paraId="31D9C5E1" w14:textId="77777777" w:rsidR="00224657" w:rsidRPr="00224657" w:rsidRDefault="00224657" w:rsidP="00224657">
      <w:pPr>
        <w:pStyle w:val="ListParagraph"/>
        <w:spacing w:line="276" w:lineRule="auto"/>
        <w:rPr>
          <w:b/>
          <w:bCs/>
          <w:lang w:val="en-GB"/>
        </w:rPr>
      </w:pPr>
      <w:r w:rsidRPr="00224657">
        <w:rPr>
          <w:b/>
          <w:bCs/>
          <w:lang w:val="en-GB"/>
        </w:rPr>
        <w:t>People-</w:t>
      </w:r>
      <w:proofErr w:type="spellStart"/>
      <w:r w:rsidRPr="00224657">
        <w:rPr>
          <w:b/>
          <w:bCs/>
          <w:lang w:val="en-GB"/>
        </w:rPr>
        <w:t>Centered</w:t>
      </w:r>
      <w:proofErr w:type="spellEnd"/>
      <w:r w:rsidRPr="00224657">
        <w:rPr>
          <w:b/>
          <w:bCs/>
          <w:lang w:val="en-GB"/>
        </w:rPr>
        <w:t xml:space="preserve"> Elements</w:t>
      </w:r>
    </w:p>
    <w:p w14:paraId="0A8921FB" w14:textId="77777777" w:rsidR="00224657" w:rsidRPr="00224657" w:rsidRDefault="00224657" w:rsidP="00224657">
      <w:pPr>
        <w:pStyle w:val="ListParagraph"/>
        <w:spacing w:line="276" w:lineRule="auto"/>
        <w:rPr>
          <w:lang w:val="en-GB"/>
        </w:rPr>
      </w:pPr>
      <w:r w:rsidRPr="00224657">
        <w:rPr>
          <w:lang w:val="en-GB"/>
        </w:rPr>
        <w:t>Some people-</w:t>
      </w:r>
      <w:proofErr w:type="spellStart"/>
      <w:r w:rsidRPr="00224657">
        <w:rPr>
          <w:lang w:val="en-GB"/>
        </w:rPr>
        <w:t>centered</w:t>
      </w:r>
      <w:proofErr w:type="spellEnd"/>
      <w:r w:rsidRPr="00224657">
        <w:rPr>
          <w:lang w:val="en-GB"/>
        </w:rPr>
        <w:t xml:space="preserve"> aspects are visible through tourism-related employment, community engagement programs, and efforts to involve </w:t>
      </w:r>
      <w:proofErr w:type="gramStart"/>
      <w:r w:rsidRPr="00224657">
        <w:rPr>
          <w:lang w:val="en-GB"/>
        </w:rPr>
        <w:t>local residents</w:t>
      </w:r>
      <w:proofErr w:type="gramEnd"/>
      <w:r w:rsidRPr="00224657">
        <w:rPr>
          <w:lang w:val="en-GB"/>
        </w:rPr>
        <w:t xml:space="preserve"> in heritage awareness initiatives. Local communities benefit economically through tourism activities such as guiding, handicrafts, hospitality, and transportation services. However, decision-making authority remains concentrated among government institutions and heritage experts.</w:t>
      </w:r>
    </w:p>
    <w:p w14:paraId="49E95A79" w14:textId="77777777" w:rsidR="00224657" w:rsidRPr="00224657" w:rsidRDefault="00224657" w:rsidP="00224657">
      <w:pPr>
        <w:pStyle w:val="ListParagraph"/>
        <w:spacing w:line="276" w:lineRule="auto"/>
        <w:rPr>
          <w:b/>
          <w:bCs/>
          <w:lang w:val="en-GB"/>
        </w:rPr>
      </w:pPr>
      <w:r w:rsidRPr="00224657">
        <w:rPr>
          <w:b/>
          <w:bCs/>
          <w:lang w:val="en-GB"/>
        </w:rPr>
        <w:t>Overall Assessment</w:t>
      </w:r>
    </w:p>
    <w:p w14:paraId="1840A7F4" w14:textId="77777777" w:rsidR="00224657" w:rsidRPr="00224657" w:rsidRDefault="00224657" w:rsidP="00224657">
      <w:pPr>
        <w:pStyle w:val="ListParagraph"/>
        <w:spacing w:line="276" w:lineRule="auto"/>
        <w:rPr>
          <w:lang w:val="en-GB"/>
        </w:rPr>
      </w:pPr>
      <w:r w:rsidRPr="00224657">
        <w:rPr>
          <w:lang w:val="en-GB"/>
        </w:rPr>
        <w:t xml:space="preserve">The Taj Mahal is best described as a </w:t>
      </w:r>
      <w:r w:rsidRPr="00224657">
        <w:rPr>
          <w:b/>
          <w:bCs/>
          <w:lang w:val="en-GB"/>
        </w:rPr>
        <w:t>values-based heritage management model</w:t>
      </w:r>
      <w:r w:rsidRPr="00224657">
        <w:rPr>
          <w:lang w:val="en-GB"/>
        </w:rPr>
        <w:t xml:space="preserve"> with significant expert-</w:t>
      </w:r>
      <w:proofErr w:type="spellStart"/>
      <w:r w:rsidRPr="00224657">
        <w:rPr>
          <w:lang w:val="en-GB"/>
        </w:rPr>
        <w:t>centered</w:t>
      </w:r>
      <w:proofErr w:type="spellEnd"/>
      <w:r w:rsidRPr="00224657">
        <w:rPr>
          <w:lang w:val="en-GB"/>
        </w:rPr>
        <w:t xml:space="preserve"> influences. While community benefits and public engagement are recognized, management priorities primarily focus on conserving the site's historical, architectural, and cultural significance according to established conservation standards.</w:t>
      </w:r>
    </w:p>
    <w:p w14:paraId="037806DF" w14:textId="3310BEB1" w:rsidR="00224657" w:rsidRDefault="00224657" w:rsidP="00224657">
      <w:pPr>
        <w:pStyle w:val="ListParagraph"/>
        <w:spacing w:line="276" w:lineRule="auto"/>
        <w:rPr>
          <w:lang w:val="en-GB"/>
        </w:rPr>
      </w:pPr>
    </w:p>
    <w:p w14:paraId="054DB8CD" w14:textId="77777777" w:rsidR="00224657" w:rsidRDefault="00224657" w:rsidP="00224657">
      <w:pPr>
        <w:pStyle w:val="ListParagraph"/>
        <w:spacing w:line="276" w:lineRule="auto"/>
        <w:rPr>
          <w:lang w:val="en-GB"/>
        </w:rPr>
      </w:pPr>
    </w:p>
    <w:p w14:paraId="3CA2CAE0" w14:textId="77777777" w:rsidR="00224657" w:rsidRDefault="00224657" w:rsidP="00224657">
      <w:pPr>
        <w:pStyle w:val="ListParagraph"/>
        <w:spacing w:line="276" w:lineRule="auto"/>
        <w:rPr>
          <w:lang w:val="en-GB"/>
        </w:rPr>
      </w:pPr>
    </w:p>
    <w:p w14:paraId="5EFA71D5" w14:textId="77777777" w:rsidR="00224657" w:rsidRDefault="00224657" w:rsidP="00224657">
      <w:pPr>
        <w:pStyle w:val="ListParagraph"/>
        <w:spacing w:line="276" w:lineRule="auto"/>
        <w:rPr>
          <w:lang w:val="en-GB"/>
        </w:rPr>
      </w:pPr>
    </w:p>
    <w:p w14:paraId="6A2FF747" w14:textId="77777777" w:rsidR="00224657" w:rsidRDefault="00224657" w:rsidP="00224657">
      <w:pPr>
        <w:pStyle w:val="ListParagraph"/>
        <w:spacing w:line="276" w:lineRule="auto"/>
        <w:rPr>
          <w:lang w:val="en-GB"/>
        </w:rPr>
      </w:pPr>
    </w:p>
    <w:p w14:paraId="021CC692" w14:textId="77777777" w:rsidR="00224657" w:rsidRDefault="00224657" w:rsidP="00224657">
      <w:pPr>
        <w:pStyle w:val="ListParagraph"/>
        <w:spacing w:line="276" w:lineRule="auto"/>
        <w:rPr>
          <w:lang w:val="en-GB"/>
        </w:rPr>
      </w:pPr>
    </w:p>
    <w:p w14:paraId="37CD0661" w14:textId="77777777" w:rsidR="00224657" w:rsidRDefault="00224657" w:rsidP="00224657">
      <w:pPr>
        <w:pStyle w:val="ListParagraph"/>
        <w:spacing w:line="276" w:lineRule="auto"/>
        <w:rPr>
          <w:lang w:val="en-GB"/>
        </w:rPr>
      </w:pPr>
    </w:p>
    <w:p w14:paraId="2D0DF313" w14:textId="77777777" w:rsidR="00224657" w:rsidRPr="00224657" w:rsidRDefault="00224657" w:rsidP="00224657">
      <w:pPr>
        <w:pStyle w:val="ListParagraph"/>
        <w:spacing w:line="276" w:lineRule="auto"/>
        <w:rPr>
          <w:lang w:val="en-GB"/>
        </w:rPr>
      </w:pPr>
    </w:p>
    <w:p w14:paraId="2EAC5A93" w14:textId="77777777" w:rsidR="00224657" w:rsidRPr="00224657" w:rsidRDefault="00224657" w:rsidP="00224657">
      <w:pPr>
        <w:pStyle w:val="ListParagraph"/>
        <w:spacing w:line="276" w:lineRule="auto"/>
        <w:rPr>
          <w:b/>
          <w:bCs/>
          <w:lang w:val="en-GB"/>
        </w:rPr>
      </w:pPr>
      <w:r w:rsidRPr="00224657">
        <w:rPr>
          <w:b/>
          <w:bCs/>
          <w:lang w:val="en-GB"/>
        </w:rPr>
        <w:lastRenderedPageBreak/>
        <w:t>References</w:t>
      </w:r>
    </w:p>
    <w:p w14:paraId="251B90C5" w14:textId="77777777" w:rsidR="00224657" w:rsidRPr="00224657" w:rsidRDefault="00224657" w:rsidP="00224657">
      <w:pPr>
        <w:pStyle w:val="ListParagraph"/>
        <w:numPr>
          <w:ilvl w:val="0"/>
          <w:numId w:val="17"/>
        </w:numPr>
        <w:spacing w:line="276" w:lineRule="auto"/>
        <w:rPr>
          <w:lang w:val="en-GB"/>
        </w:rPr>
      </w:pPr>
      <w:proofErr w:type="spellStart"/>
      <w:r w:rsidRPr="00224657">
        <w:rPr>
          <w:lang w:val="en-GB"/>
        </w:rPr>
        <w:t>Avrami</w:t>
      </w:r>
      <w:proofErr w:type="spellEnd"/>
      <w:r w:rsidRPr="00224657">
        <w:rPr>
          <w:lang w:val="en-GB"/>
        </w:rPr>
        <w:t xml:space="preserve">, E., Mason, R., &amp; de la Torre, M. (2000). </w:t>
      </w:r>
      <w:r w:rsidRPr="00224657">
        <w:rPr>
          <w:i/>
          <w:iCs/>
          <w:lang w:val="en-GB"/>
        </w:rPr>
        <w:t>Values and Heritage Conservation</w:t>
      </w:r>
      <w:r w:rsidRPr="00224657">
        <w:rPr>
          <w:lang w:val="en-GB"/>
        </w:rPr>
        <w:t xml:space="preserve">. Getty Conservation Institute. Available through Google Scholar. </w:t>
      </w:r>
    </w:p>
    <w:p w14:paraId="2D8DA777" w14:textId="77777777" w:rsidR="00224657" w:rsidRPr="00224657" w:rsidRDefault="00224657" w:rsidP="00224657">
      <w:pPr>
        <w:pStyle w:val="ListParagraph"/>
        <w:numPr>
          <w:ilvl w:val="0"/>
          <w:numId w:val="17"/>
        </w:numPr>
        <w:spacing w:line="276" w:lineRule="auto"/>
        <w:rPr>
          <w:lang w:val="en-GB"/>
        </w:rPr>
      </w:pPr>
      <w:r w:rsidRPr="00224657">
        <w:rPr>
          <w:lang w:val="en-GB"/>
        </w:rPr>
        <w:t xml:space="preserve">Poulios, I. (2014). </w:t>
      </w:r>
      <w:r w:rsidRPr="00224657">
        <w:rPr>
          <w:i/>
          <w:iCs/>
          <w:lang w:val="en-GB"/>
        </w:rPr>
        <w:t>Discussing Strategy in Heritage Conservation: Living Heritage Approach as an Example of Strategic Innovation</w:t>
      </w:r>
      <w:r w:rsidRPr="00224657">
        <w:rPr>
          <w:lang w:val="en-GB"/>
        </w:rPr>
        <w:t xml:space="preserve">. Journal of Cultural Heritage Management and Sustainable Development, 4(1), 16–34. DOI: </w:t>
      </w:r>
      <w:r w:rsidRPr="00224657">
        <w:rPr>
          <w:b/>
          <w:bCs/>
          <w:lang w:val="en-GB"/>
        </w:rPr>
        <w:t>10.1108/JCHMSD-10-2012-0058</w:t>
      </w:r>
      <w:r w:rsidRPr="00224657">
        <w:rPr>
          <w:lang w:val="en-GB"/>
        </w:rPr>
        <w:t xml:space="preserve"> </w:t>
      </w:r>
    </w:p>
    <w:p w14:paraId="2E5E482A" w14:textId="77777777" w:rsidR="00224657" w:rsidRPr="00224657" w:rsidRDefault="00224657" w:rsidP="00224657">
      <w:pPr>
        <w:pStyle w:val="ListParagraph"/>
        <w:numPr>
          <w:ilvl w:val="0"/>
          <w:numId w:val="17"/>
        </w:numPr>
        <w:spacing w:line="276" w:lineRule="auto"/>
        <w:rPr>
          <w:lang w:val="en-GB"/>
        </w:rPr>
      </w:pPr>
      <w:r w:rsidRPr="00224657">
        <w:rPr>
          <w:lang w:val="en-GB"/>
        </w:rPr>
        <w:t xml:space="preserve">Wijesuriya, G., Thompson, J., &amp; Young, C. (2013). </w:t>
      </w:r>
      <w:r w:rsidRPr="00224657">
        <w:rPr>
          <w:i/>
          <w:iCs/>
          <w:lang w:val="en-GB"/>
        </w:rPr>
        <w:t>Managing Cultural World Heritage</w:t>
      </w:r>
      <w:r w:rsidRPr="00224657">
        <w:rPr>
          <w:lang w:val="en-GB"/>
        </w:rPr>
        <w:t xml:space="preserve">. UNESCO World Heritage Centre. Available through Google Scholar. </w:t>
      </w:r>
    </w:p>
    <w:p w14:paraId="7203351E" w14:textId="77777777" w:rsidR="00224657" w:rsidRPr="00224657" w:rsidRDefault="00224657" w:rsidP="00224657">
      <w:pPr>
        <w:pStyle w:val="ListParagraph"/>
        <w:numPr>
          <w:ilvl w:val="0"/>
          <w:numId w:val="17"/>
        </w:numPr>
        <w:spacing w:line="276" w:lineRule="auto"/>
        <w:rPr>
          <w:lang w:val="en-GB"/>
        </w:rPr>
      </w:pPr>
      <w:proofErr w:type="spellStart"/>
      <w:r w:rsidRPr="00224657">
        <w:rPr>
          <w:lang w:val="en-GB"/>
        </w:rPr>
        <w:t>Chirikure</w:t>
      </w:r>
      <w:proofErr w:type="spellEnd"/>
      <w:r w:rsidRPr="00224657">
        <w:rPr>
          <w:lang w:val="en-GB"/>
        </w:rPr>
        <w:t xml:space="preserve">, S., Manyanga, M., Ndoro, W., &amp; </w:t>
      </w:r>
      <w:proofErr w:type="spellStart"/>
      <w:r w:rsidRPr="00224657">
        <w:rPr>
          <w:lang w:val="en-GB"/>
        </w:rPr>
        <w:t>Pwiti</w:t>
      </w:r>
      <w:proofErr w:type="spellEnd"/>
      <w:r w:rsidRPr="00224657">
        <w:rPr>
          <w:lang w:val="en-GB"/>
        </w:rPr>
        <w:t xml:space="preserve">, G. (2010). Community involvement in archaeology and cultural heritage management. </w:t>
      </w:r>
      <w:r w:rsidRPr="00224657">
        <w:rPr>
          <w:i/>
          <w:iCs/>
          <w:lang w:val="en-GB"/>
        </w:rPr>
        <w:t>Current Anthropology</w:t>
      </w:r>
      <w:r w:rsidRPr="00224657">
        <w:rPr>
          <w:lang w:val="en-GB"/>
        </w:rPr>
        <w:t xml:space="preserve">, 51(3), 467–485. DOI: </w:t>
      </w:r>
      <w:r w:rsidRPr="00224657">
        <w:rPr>
          <w:b/>
          <w:bCs/>
          <w:lang w:val="en-GB"/>
        </w:rPr>
        <w:t>10.1086/653837</w:t>
      </w:r>
      <w:r w:rsidRPr="00224657">
        <w:rPr>
          <w:lang w:val="en-GB"/>
        </w:rPr>
        <w:t xml:space="preserve"> </w:t>
      </w:r>
    </w:p>
    <w:p w14:paraId="0019B324" w14:textId="77777777" w:rsidR="00224657" w:rsidRPr="00224657" w:rsidRDefault="00224657" w:rsidP="00224657">
      <w:pPr>
        <w:pStyle w:val="ListParagraph"/>
        <w:numPr>
          <w:ilvl w:val="0"/>
          <w:numId w:val="17"/>
        </w:numPr>
        <w:spacing w:line="276" w:lineRule="auto"/>
        <w:rPr>
          <w:lang w:val="en-GB"/>
        </w:rPr>
      </w:pPr>
      <w:r w:rsidRPr="00224657">
        <w:rPr>
          <w:lang w:val="en-GB"/>
        </w:rPr>
        <w:t xml:space="preserve">Smith, L. (2006). </w:t>
      </w:r>
      <w:r w:rsidRPr="00224657">
        <w:rPr>
          <w:i/>
          <w:iCs/>
          <w:lang w:val="en-GB"/>
        </w:rPr>
        <w:t>Uses of Heritage</w:t>
      </w:r>
      <w:r w:rsidRPr="00224657">
        <w:rPr>
          <w:lang w:val="en-GB"/>
        </w:rPr>
        <w:t xml:space="preserve">. Routledge. DOI: </w:t>
      </w:r>
      <w:r w:rsidRPr="00224657">
        <w:rPr>
          <w:b/>
          <w:bCs/>
          <w:lang w:val="en-GB"/>
        </w:rPr>
        <w:t>10.4324/9780203602263</w:t>
      </w:r>
      <w:r w:rsidRPr="00224657">
        <w:rPr>
          <w:lang w:val="en-GB"/>
        </w:rPr>
        <w:t xml:space="preserve"> </w:t>
      </w:r>
    </w:p>
    <w:p w14:paraId="74FA2DA3" w14:textId="77777777" w:rsidR="00224657" w:rsidRPr="00224657" w:rsidRDefault="00224657" w:rsidP="00224657">
      <w:pPr>
        <w:pStyle w:val="ListParagraph"/>
        <w:numPr>
          <w:ilvl w:val="0"/>
          <w:numId w:val="17"/>
        </w:numPr>
        <w:spacing w:line="276" w:lineRule="auto"/>
        <w:rPr>
          <w:lang w:val="en-GB"/>
        </w:rPr>
      </w:pPr>
      <w:r w:rsidRPr="00224657">
        <w:rPr>
          <w:lang w:val="en-GB"/>
        </w:rPr>
        <w:t xml:space="preserve">Logan, W., Nic Craith, M., &amp; </w:t>
      </w:r>
      <w:proofErr w:type="spellStart"/>
      <w:r w:rsidRPr="00224657">
        <w:rPr>
          <w:lang w:val="en-GB"/>
        </w:rPr>
        <w:t>Kockel</w:t>
      </w:r>
      <w:proofErr w:type="spellEnd"/>
      <w:r w:rsidRPr="00224657">
        <w:rPr>
          <w:lang w:val="en-GB"/>
        </w:rPr>
        <w:t xml:space="preserve">, U. (2015). </w:t>
      </w:r>
      <w:r w:rsidRPr="00224657">
        <w:rPr>
          <w:i/>
          <w:iCs/>
          <w:lang w:val="en-GB"/>
        </w:rPr>
        <w:t>A Companion to Heritage Studies</w:t>
      </w:r>
      <w:r w:rsidRPr="00224657">
        <w:rPr>
          <w:lang w:val="en-GB"/>
        </w:rPr>
        <w:t xml:space="preserve">. Wiley Blackwell. DOI: </w:t>
      </w:r>
      <w:r w:rsidRPr="00224657">
        <w:rPr>
          <w:b/>
          <w:bCs/>
          <w:lang w:val="en-GB"/>
        </w:rPr>
        <w:t>10.1002/9781118486634</w:t>
      </w:r>
      <w:r w:rsidRPr="00224657">
        <w:rPr>
          <w:lang w:val="en-GB"/>
        </w:rPr>
        <w:t xml:space="preserve"> </w:t>
      </w:r>
    </w:p>
    <w:p w14:paraId="3CB5C3F2" w14:textId="77777777" w:rsidR="00224657" w:rsidRPr="00224657" w:rsidRDefault="00224657" w:rsidP="00224657">
      <w:pPr>
        <w:pStyle w:val="ListParagraph"/>
        <w:numPr>
          <w:ilvl w:val="0"/>
          <w:numId w:val="17"/>
        </w:numPr>
        <w:spacing w:line="276" w:lineRule="auto"/>
        <w:rPr>
          <w:lang w:val="en-GB"/>
        </w:rPr>
      </w:pPr>
      <w:r w:rsidRPr="00224657">
        <w:rPr>
          <w:lang w:val="en-GB"/>
        </w:rPr>
        <w:t xml:space="preserve">UNESCO. (2015). </w:t>
      </w:r>
      <w:r w:rsidRPr="00224657">
        <w:rPr>
          <w:i/>
          <w:iCs/>
          <w:lang w:val="en-GB"/>
        </w:rPr>
        <w:t>Policy for the Integration of a Sustainable Development Perspective into the Processes of the World Heritage Convention</w:t>
      </w:r>
      <w:r w:rsidRPr="00224657">
        <w:rPr>
          <w:lang w:val="en-GB"/>
        </w:rPr>
        <w:t xml:space="preserve">. Available through Google Scholar. </w:t>
      </w:r>
    </w:p>
    <w:p w14:paraId="242AFA99" w14:textId="77777777" w:rsidR="00224657" w:rsidRPr="00224657" w:rsidRDefault="00224657" w:rsidP="00224657">
      <w:pPr>
        <w:pStyle w:val="ListParagraph"/>
        <w:numPr>
          <w:ilvl w:val="0"/>
          <w:numId w:val="17"/>
        </w:numPr>
        <w:spacing w:line="276" w:lineRule="auto"/>
        <w:rPr>
          <w:lang w:val="en-GB"/>
        </w:rPr>
      </w:pPr>
      <w:r w:rsidRPr="00224657">
        <w:rPr>
          <w:lang w:val="en-GB"/>
        </w:rPr>
        <w:t xml:space="preserve">Timothy, D. J., &amp; Boyd, S. W. (2003). </w:t>
      </w:r>
      <w:r w:rsidRPr="00224657">
        <w:rPr>
          <w:i/>
          <w:iCs/>
          <w:lang w:val="en-GB"/>
        </w:rPr>
        <w:t>Heritage Tourism</w:t>
      </w:r>
      <w:r w:rsidRPr="00224657">
        <w:rPr>
          <w:lang w:val="en-GB"/>
        </w:rPr>
        <w:t xml:space="preserve">. Pearson Education. Available through Google Scholar. </w:t>
      </w:r>
    </w:p>
    <w:p w14:paraId="1FDC97B3" w14:textId="77777777" w:rsidR="00224657" w:rsidRPr="00224657" w:rsidRDefault="00224657" w:rsidP="00224657">
      <w:pPr>
        <w:pStyle w:val="ListParagraph"/>
        <w:numPr>
          <w:ilvl w:val="0"/>
          <w:numId w:val="17"/>
        </w:numPr>
        <w:spacing w:line="276" w:lineRule="auto"/>
        <w:rPr>
          <w:lang w:val="en-GB"/>
        </w:rPr>
      </w:pPr>
      <w:proofErr w:type="spellStart"/>
      <w:r w:rsidRPr="00224657">
        <w:rPr>
          <w:lang w:val="en-GB"/>
        </w:rPr>
        <w:t>Bandarin</w:t>
      </w:r>
      <w:proofErr w:type="spellEnd"/>
      <w:r w:rsidRPr="00224657">
        <w:rPr>
          <w:lang w:val="en-GB"/>
        </w:rPr>
        <w:t xml:space="preserve">, F., &amp; van </w:t>
      </w:r>
      <w:proofErr w:type="spellStart"/>
      <w:r w:rsidRPr="00224657">
        <w:rPr>
          <w:lang w:val="en-GB"/>
        </w:rPr>
        <w:t>Oers</w:t>
      </w:r>
      <w:proofErr w:type="spellEnd"/>
      <w:r w:rsidRPr="00224657">
        <w:rPr>
          <w:lang w:val="en-GB"/>
        </w:rPr>
        <w:t xml:space="preserve">, R. (2012). </w:t>
      </w:r>
      <w:r w:rsidRPr="00224657">
        <w:rPr>
          <w:i/>
          <w:iCs/>
          <w:lang w:val="en-GB"/>
        </w:rPr>
        <w:t>The Historic Urban Landscape: Managing Heritage in an Urban Century</w:t>
      </w:r>
      <w:r w:rsidRPr="00224657">
        <w:rPr>
          <w:lang w:val="en-GB"/>
        </w:rPr>
        <w:t xml:space="preserve">. Wiley-Blackwell. DOI: </w:t>
      </w:r>
      <w:r w:rsidRPr="00224657">
        <w:rPr>
          <w:b/>
          <w:bCs/>
          <w:lang w:val="en-GB"/>
        </w:rPr>
        <w:t>10.1002/9781119968115</w:t>
      </w:r>
      <w:r w:rsidRPr="00224657">
        <w:rPr>
          <w:lang w:val="en-GB"/>
        </w:rPr>
        <w:t xml:space="preserve"> </w:t>
      </w:r>
    </w:p>
    <w:p w14:paraId="6CB478E1" w14:textId="77777777" w:rsidR="00224657" w:rsidRPr="00224657" w:rsidRDefault="00224657" w:rsidP="00224657">
      <w:pPr>
        <w:pStyle w:val="ListParagraph"/>
        <w:numPr>
          <w:ilvl w:val="0"/>
          <w:numId w:val="17"/>
        </w:numPr>
        <w:spacing w:line="276" w:lineRule="auto"/>
        <w:rPr>
          <w:lang w:val="en-GB"/>
        </w:rPr>
      </w:pPr>
      <w:r w:rsidRPr="00224657">
        <w:rPr>
          <w:lang w:val="en-GB"/>
        </w:rPr>
        <w:t xml:space="preserve">Mason, R. (2002). Assessing Values in Conservation Planning: Methodological Issues and Choices. </w:t>
      </w:r>
      <w:r w:rsidRPr="00224657">
        <w:rPr>
          <w:i/>
          <w:iCs/>
          <w:lang w:val="en-GB"/>
        </w:rPr>
        <w:t>The Getty Conservation Institute</w:t>
      </w:r>
      <w:r w:rsidRPr="00224657">
        <w:rPr>
          <w:lang w:val="en-GB"/>
        </w:rPr>
        <w:t>. Available through Google Scholar.</w:t>
      </w:r>
    </w:p>
    <w:p w14:paraId="36F3B995" w14:textId="77777777" w:rsidR="00224657" w:rsidRPr="00232559" w:rsidRDefault="00224657" w:rsidP="00F61E85">
      <w:pPr>
        <w:pStyle w:val="ListParagraph"/>
        <w:spacing w:line="276" w:lineRule="auto"/>
        <w:ind w:left="0"/>
        <w:rPr>
          <w:lang w:val="en-US"/>
        </w:rPr>
      </w:pPr>
    </w:p>
    <w:sectPr w:rsidR="00224657" w:rsidRPr="00232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55A0116-0138-42FC-BD5A-CF77AEE9586E}"/>
    <w:embedBold r:id="rId2" w:fontKey="{FF1F95E5-4A43-4CAB-80AE-49684BA31D65}"/>
    <w:embedItalic r:id="rId3" w:fontKey="{E8F4E56C-43B6-4F83-A303-7934D7C3E40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C0883FC-CCD7-493B-A097-32D066422EAB}"/>
  </w:font>
  <w:font w:name="Calibri Light">
    <w:panose1 w:val="020F0302020204030204"/>
    <w:charset w:val="00"/>
    <w:family w:val="swiss"/>
    <w:pitch w:val="variable"/>
    <w:sig w:usb0="E4002EFF" w:usb1="C000247B" w:usb2="00000009" w:usb3="00000000" w:csb0="000001FF" w:csb1="00000000"/>
    <w:embedRegular r:id="rId5" w:fontKey="{0243E6CC-183A-4B8B-93A6-B6C8C4B56BE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2F6658"/>
    <w:multiLevelType w:val="multilevel"/>
    <w:tmpl w:val="2494B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635803"/>
    <w:multiLevelType w:val="multilevel"/>
    <w:tmpl w:val="41548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F61B36"/>
    <w:multiLevelType w:val="multilevel"/>
    <w:tmpl w:val="49D4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66079D"/>
    <w:multiLevelType w:val="hybridMultilevel"/>
    <w:tmpl w:val="9A56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BB07AF"/>
    <w:multiLevelType w:val="hybridMultilevel"/>
    <w:tmpl w:val="DF3A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CD1428"/>
    <w:multiLevelType w:val="multilevel"/>
    <w:tmpl w:val="0B869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930BAC"/>
    <w:multiLevelType w:val="multilevel"/>
    <w:tmpl w:val="D160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9E4A76"/>
    <w:multiLevelType w:val="multilevel"/>
    <w:tmpl w:val="9166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16"/>
  </w:num>
  <w:num w:numId="3" w16cid:durableId="1544052912">
    <w:abstractNumId w:val="0"/>
  </w:num>
  <w:num w:numId="4" w16cid:durableId="746540664">
    <w:abstractNumId w:val="1"/>
  </w:num>
  <w:num w:numId="5" w16cid:durableId="1108088842">
    <w:abstractNumId w:val="4"/>
  </w:num>
  <w:num w:numId="6" w16cid:durableId="1713579031">
    <w:abstractNumId w:val="15"/>
  </w:num>
  <w:num w:numId="7" w16cid:durableId="612253008">
    <w:abstractNumId w:val="14"/>
  </w:num>
  <w:num w:numId="8" w16cid:durableId="314267375">
    <w:abstractNumId w:val="11"/>
  </w:num>
  <w:num w:numId="9" w16cid:durableId="327443921">
    <w:abstractNumId w:val="12"/>
  </w:num>
  <w:num w:numId="10" w16cid:durableId="1481845840">
    <w:abstractNumId w:val="8"/>
  </w:num>
  <w:num w:numId="11" w16cid:durableId="1209099905">
    <w:abstractNumId w:val="7"/>
  </w:num>
  <w:num w:numId="12" w16cid:durableId="350495173">
    <w:abstractNumId w:val="6"/>
  </w:num>
  <w:num w:numId="13" w16cid:durableId="133064909">
    <w:abstractNumId w:val="10"/>
  </w:num>
  <w:num w:numId="14" w16cid:durableId="121389507">
    <w:abstractNumId w:val="9"/>
  </w:num>
  <w:num w:numId="15" w16cid:durableId="544491566">
    <w:abstractNumId w:val="5"/>
  </w:num>
  <w:num w:numId="16" w16cid:durableId="1903364063">
    <w:abstractNumId w:val="13"/>
  </w:num>
  <w:num w:numId="17" w16cid:durableId="1279871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01C93"/>
    <w:rsid w:val="00016EE8"/>
    <w:rsid w:val="0003533E"/>
    <w:rsid w:val="001700EC"/>
    <w:rsid w:val="00174BB1"/>
    <w:rsid w:val="00224657"/>
    <w:rsid w:val="00224FD9"/>
    <w:rsid w:val="00232559"/>
    <w:rsid w:val="002F4AE0"/>
    <w:rsid w:val="00384E8A"/>
    <w:rsid w:val="003D1074"/>
    <w:rsid w:val="00426865"/>
    <w:rsid w:val="00477CAA"/>
    <w:rsid w:val="00502E29"/>
    <w:rsid w:val="005E1FD5"/>
    <w:rsid w:val="005E458B"/>
    <w:rsid w:val="00672345"/>
    <w:rsid w:val="00705037"/>
    <w:rsid w:val="00786BC0"/>
    <w:rsid w:val="007A44D2"/>
    <w:rsid w:val="007C7917"/>
    <w:rsid w:val="00844EC2"/>
    <w:rsid w:val="008516FE"/>
    <w:rsid w:val="00942251"/>
    <w:rsid w:val="009C1D0A"/>
    <w:rsid w:val="00A044F7"/>
    <w:rsid w:val="00A057BE"/>
    <w:rsid w:val="00A8150E"/>
    <w:rsid w:val="00B20343"/>
    <w:rsid w:val="00B85EA7"/>
    <w:rsid w:val="00BE65DD"/>
    <w:rsid w:val="00C612A4"/>
    <w:rsid w:val="00C80777"/>
    <w:rsid w:val="00CC6AD1"/>
    <w:rsid w:val="00CF34F8"/>
    <w:rsid w:val="00E6778A"/>
    <w:rsid w:val="00F25F5B"/>
    <w:rsid w:val="00F61E85"/>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04A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F61E85"/>
    <w:rPr>
      <w:color w:val="0563C1" w:themeColor="hyperlink"/>
      <w:u w:val="single"/>
    </w:rPr>
  </w:style>
  <w:style w:type="character" w:styleId="UnresolvedMention">
    <w:name w:val="Unresolved Mention"/>
    <w:basedOn w:val="DefaultParagraphFont"/>
    <w:uiPriority w:val="99"/>
    <w:semiHidden/>
    <w:unhideWhenUsed/>
    <w:rsid w:val="00F61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1041</Words>
  <Characters>5937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2026-06-23T07:30:00Z</dcterms:created>
  <dcterms:modified xsi:type="dcterms:W3CDTF">2026-06-23T07:30:00Z</dcterms:modified>
</cp:coreProperties>
</file>