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9A39A"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5D662D2D" w14:textId="77777777" w:rsidR="003209FD" w:rsidRPr="00D7766B" w:rsidRDefault="003209FD" w:rsidP="003209FD">
      <w:pPr>
        <w:spacing w:line="480" w:lineRule="auto"/>
        <w:rPr>
          <w:rFonts w:ascii="Times New Roman" w:hAnsi="Times New Roman" w:cs="Times New Roman"/>
          <w:color w:val="000000" w:themeColor="text1"/>
          <w:szCs w:val="24"/>
          <w:lang w:val="en-US"/>
        </w:rPr>
      </w:pPr>
      <w:r w:rsidRPr="00D7766B">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2E99CBD2" wp14:editId="5D2D060A">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33DFF635" w14:textId="77777777" w:rsidR="003209FD" w:rsidRPr="00D7766B" w:rsidRDefault="003209FD" w:rsidP="003209FD">
      <w:pPr>
        <w:spacing w:line="480" w:lineRule="auto"/>
        <w:jc w:val="center"/>
        <w:rPr>
          <w:rFonts w:ascii="Times New Roman" w:hAnsi="Times New Roman" w:cs="Times New Roman"/>
          <w:color w:val="000000" w:themeColor="text1"/>
          <w:szCs w:val="24"/>
        </w:rPr>
      </w:pPr>
    </w:p>
    <w:p w14:paraId="31F52772" w14:textId="77777777" w:rsidR="003209FD" w:rsidRPr="00D7766B" w:rsidRDefault="003209FD" w:rsidP="003209FD">
      <w:pPr>
        <w:spacing w:line="480" w:lineRule="auto"/>
        <w:rPr>
          <w:rFonts w:ascii="Times New Roman" w:hAnsi="Times New Roman" w:cs="Times New Roman"/>
          <w:color w:val="000000" w:themeColor="text1"/>
          <w:szCs w:val="24"/>
        </w:rPr>
      </w:pPr>
    </w:p>
    <w:p w14:paraId="24F7123D" w14:textId="77777777" w:rsidR="003209FD" w:rsidRPr="00D7766B" w:rsidRDefault="003209FD" w:rsidP="003209FD">
      <w:pPr>
        <w:spacing w:line="480" w:lineRule="auto"/>
        <w:jc w:val="center"/>
        <w:rPr>
          <w:rFonts w:ascii="Times New Roman" w:hAnsi="Times New Roman" w:cs="Times New Roman"/>
          <w:b/>
          <w:bCs/>
          <w:color w:val="000000" w:themeColor="text1"/>
          <w:szCs w:val="24"/>
        </w:rPr>
      </w:pPr>
      <w:r w:rsidRPr="00D7766B">
        <w:rPr>
          <w:rFonts w:ascii="Times New Roman" w:hAnsi="Times New Roman" w:cs="Times New Roman"/>
          <w:b/>
          <w:bCs/>
          <w:color w:val="000000" w:themeColor="text1"/>
          <w:szCs w:val="24"/>
        </w:rPr>
        <w:t>Master's in Tourism and Recreation</w:t>
      </w:r>
      <w:r w:rsidRPr="00D7766B">
        <w:rPr>
          <w:rFonts w:ascii="Times New Roman" w:hAnsi="Times New Roman" w:cs="Times New Roman"/>
          <w:b/>
          <w:bCs/>
          <w:color w:val="000000" w:themeColor="text1"/>
          <w:szCs w:val="24"/>
        </w:rPr>
        <w:br/>
        <w:t>Human Resource Management February MAHM</w:t>
      </w:r>
    </w:p>
    <w:p w14:paraId="0E4AE49D" w14:textId="0F821F65" w:rsidR="003209FD" w:rsidRPr="00D7766B" w:rsidRDefault="003209FD" w:rsidP="003209FD">
      <w:pPr>
        <w:spacing w:line="480" w:lineRule="auto"/>
        <w:jc w:val="center"/>
        <w:rPr>
          <w:rFonts w:ascii="Times New Roman" w:hAnsi="Times New Roman" w:cs="Times New Roman"/>
          <w:color w:val="000000" w:themeColor="text1"/>
          <w:szCs w:val="24"/>
          <w:lang w:val="en-US"/>
        </w:rPr>
      </w:pPr>
      <w:r w:rsidRPr="00D7766B">
        <w:rPr>
          <w:rFonts w:ascii="Times New Roman" w:eastAsia="Times New Roman" w:hAnsi="Times New Roman" w:cs="Times New Roman"/>
          <w:b/>
          <w:bCs/>
          <w:color w:val="000000" w:themeColor="text1"/>
          <w:kern w:val="0"/>
          <w:szCs w:val="24"/>
          <w:lang w:eastAsia="en-GB"/>
          <w14:ligatures w14:val="none"/>
        </w:rPr>
        <w:t>Assignment 2: Talent Management, Employee Engagement, and Organizational Performance</w:t>
      </w:r>
    </w:p>
    <w:p w14:paraId="6A31012C"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7506E047"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23D70831"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0B621825"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39B26AA6"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4D44FCD6"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6AA47CD3"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435597C0"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45AB6635"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5B7CE7B4"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61D1C62C"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47AC6166" w14:textId="77777777" w:rsidR="003209FD" w:rsidRPr="00D7766B" w:rsidRDefault="003209FD" w:rsidP="003209FD">
      <w:pPr>
        <w:spacing w:line="480" w:lineRule="auto"/>
        <w:rPr>
          <w:rFonts w:ascii="Times New Roman" w:hAnsi="Times New Roman" w:cs="Times New Roman"/>
          <w:color w:val="000000" w:themeColor="text1"/>
          <w:szCs w:val="24"/>
        </w:rPr>
      </w:pPr>
      <w:bookmarkStart w:id="0" w:name="_Toc215261169"/>
      <w:r w:rsidRPr="00D7766B">
        <w:rPr>
          <w:rStyle w:val="Heading1Char"/>
          <w:rFonts w:ascii="Times New Roman" w:hAnsi="Times New Roman" w:cs="Times New Roman"/>
          <w:b/>
          <w:bCs/>
          <w:color w:val="000000" w:themeColor="text1"/>
          <w:sz w:val="24"/>
          <w:szCs w:val="24"/>
        </w:rPr>
        <w:lastRenderedPageBreak/>
        <w:t>Abstract</w:t>
      </w:r>
      <w:bookmarkEnd w:id="0"/>
    </w:p>
    <w:p w14:paraId="4DCE635F" w14:textId="729F6F03" w:rsidR="006C1772" w:rsidRPr="006C1772" w:rsidRDefault="006C1772" w:rsidP="006C1772">
      <w:pPr>
        <w:spacing w:line="480" w:lineRule="auto"/>
        <w:rPr>
          <w:rFonts w:ascii="Times New Roman" w:hAnsi="Times New Roman" w:cs="Times New Roman"/>
          <w:color w:val="000000" w:themeColor="text1"/>
          <w:szCs w:val="24"/>
        </w:rPr>
      </w:pPr>
      <w:r w:rsidRPr="006C1772">
        <w:rPr>
          <w:rFonts w:ascii="Times New Roman" w:hAnsi="Times New Roman" w:cs="Times New Roman"/>
          <w:color w:val="000000" w:themeColor="text1"/>
          <w:szCs w:val="24"/>
        </w:rPr>
        <w:t>Talent management and employee engagement have become critical drivers of organizational performance in the modern business environment. This study examines the strategies implemented by Google to attract, develop, and retain talent, and how these strategies contribute to its market leadership and innovation culture. Drawing on existing literature, the paper highlights that effective talent management practices</w:t>
      </w:r>
      <w:r w:rsidR="00B33C63" w:rsidRPr="00D7766B">
        <w:rPr>
          <w:rFonts w:ascii="Times New Roman" w:hAnsi="Times New Roman" w:cs="Times New Roman"/>
          <w:color w:val="000000" w:themeColor="text1"/>
          <w:szCs w:val="24"/>
        </w:rPr>
        <w:t xml:space="preserve"> </w:t>
      </w:r>
      <w:r w:rsidRPr="006C1772">
        <w:rPr>
          <w:rFonts w:ascii="Times New Roman" w:hAnsi="Times New Roman" w:cs="Times New Roman"/>
          <w:color w:val="000000" w:themeColor="text1"/>
          <w:szCs w:val="24"/>
        </w:rPr>
        <w:t>such as selective recruitment, continuous learning opportunities, and performance-based rewards</w:t>
      </w:r>
      <w:r w:rsidR="00B33C63" w:rsidRPr="00D7766B">
        <w:rPr>
          <w:rFonts w:ascii="Times New Roman" w:hAnsi="Times New Roman" w:cs="Times New Roman"/>
          <w:color w:val="000000" w:themeColor="text1"/>
          <w:szCs w:val="24"/>
        </w:rPr>
        <w:t xml:space="preserve"> </w:t>
      </w:r>
      <w:r w:rsidRPr="006C1772">
        <w:rPr>
          <w:rFonts w:ascii="Times New Roman" w:hAnsi="Times New Roman" w:cs="Times New Roman"/>
          <w:color w:val="000000" w:themeColor="text1"/>
          <w:szCs w:val="24"/>
        </w:rPr>
        <w:t xml:space="preserve">enhance employee satisfaction and organizational outcomes (Collings &amp; Mellahi, 2009; </w:t>
      </w:r>
      <w:proofErr w:type="spellStart"/>
      <w:r w:rsidRPr="006C1772">
        <w:rPr>
          <w:rFonts w:ascii="Times New Roman" w:hAnsi="Times New Roman" w:cs="Times New Roman"/>
          <w:color w:val="000000" w:themeColor="text1"/>
          <w:szCs w:val="24"/>
        </w:rPr>
        <w:t>Huselid</w:t>
      </w:r>
      <w:proofErr w:type="spellEnd"/>
      <w:r w:rsidRPr="006C1772">
        <w:rPr>
          <w:rFonts w:ascii="Times New Roman" w:hAnsi="Times New Roman" w:cs="Times New Roman"/>
          <w:color w:val="000000" w:themeColor="text1"/>
          <w:szCs w:val="24"/>
        </w:rPr>
        <w:t>, 1995).</w:t>
      </w:r>
    </w:p>
    <w:p w14:paraId="01C7039D" w14:textId="77777777" w:rsidR="006C1772" w:rsidRPr="006C1772" w:rsidRDefault="006C1772" w:rsidP="006C1772">
      <w:pPr>
        <w:spacing w:line="480" w:lineRule="auto"/>
        <w:rPr>
          <w:rFonts w:ascii="Times New Roman" w:hAnsi="Times New Roman" w:cs="Times New Roman"/>
          <w:color w:val="000000" w:themeColor="text1"/>
          <w:szCs w:val="24"/>
        </w:rPr>
      </w:pPr>
      <w:r w:rsidRPr="006C1772">
        <w:rPr>
          <w:rFonts w:ascii="Times New Roman" w:hAnsi="Times New Roman" w:cs="Times New Roman"/>
          <w:color w:val="000000" w:themeColor="text1"/>
          <w:szCs w:val="24"/>
        </w:rPr>
        <w:t>The study also explores the role of employee engagement in fostering productivity, creativity, and commitment. Research indicates that highly engaged employees are more motivated and aligned with organizational goals, leading to improved performance (Kahn, 1990; Saks, 2006). Google’s emphasis on employee well-being, autonomy, and a collaborative work environment has been instrumental in building a strong organizational culture that supports innovation.</w:t>
      </w:r>
    </w:p>
    <w:p w14:paraId="4AE2582E" w14:textId="77777777" w:rsidR="006C1772" w:rsidRPr="006C1772" w:rsidRDefault="006C1772" w:rsidP="006C1772">
      <w:pPr>
        <w:spacing w:line="480" w:lineRule="auto"/>
        <w:rPr>
          <w:rFonts w:ascii="Times New Roman" w:hAnsi="Times New Roman" w:cs="Times New Roman"/>
          <w:color w:val="000000" w:themeColor="text1"/>
          <w:szCs w:val="24"/>
        </w:rPr>
      </w:pPr>
      <w:r w:rsidRPr="006C1772">
        <w:rPr>
          <w:rFonts w:ascii="Times New Roman" w:hAnsi="Times New Roman" w:cs="Times New Roman"/>
          <w:color w:val="000000" w:themeColor="text1"/>
          <w:szCs w:val="24"/>
        </w:rPr>
        <w:t>Furthermore, the paper examines the relationship between talent management, employee engagement, and organizational performance. The findings suggest that organizations that integrate these practices effectively are better positioned to achieve sustainable competitive advantage.</w:t>
      </w:r>
    </w:p>
    <w:p w14:paraId="685DB4C0" w14:textId="77777777" w:rsidR="006C1772" w:rsidRPr="006C1772" w:rsidRDefault="006C1772" w:rsidP="006C1772">
      <w:pPr>
        <w:spacing w:line="480" w:lineRule="auto"/>
        <w:rPr>
          <w:rFonts w:ascii="Times New Roman" w:hAnsi="Times New Roman" w:cs="Times New Roman"/>
          <w:color w:val="000000" w:themeColor="text1"/>
          <w:szCs w:val="24"/>
        </w:rPr>
      </w:pPr>
      <w:r w:rsidRPr="006C1772">
        <w:rPr>
          <w:rFonts w:ascii="Times New Roman" w:hAnsi="Times New Roman" w:cs="Times New Roman"/>
          <w:color w:val="000000" w:themeColor="text1"/>
          <w:szCs w:val="24"/>
        </w:rPr>
        <w:t>Overall, this study concludes that Google’s strategic approach to talent management and employee engagement significantly contributes to its success, providing valuable insights for organizations seeking to enhance performance through people-centered strategies.</w:t>
      </w:r>
    </w:p>
    <w:p w14:paraId="3ED69718" w14:textId="77777777" w:rsidR="003209FD" w:rsidRPr="00D7766B" w:rsidRDefault="003209FD" w:rsidP="003209FD">
      <w:pPr>
        <w:spacing w:line="480" w:lineRule="auto"/>
        <w:rPr>
          <w:rFonts w:ascii="Times New Roman" w:hAnsi="Times New Roman" w:cs="Times New Roman"/>
          <w:color w:val="000000" w:themeColor="text1"/>
          <w:szCs w:val="24"/>
        </w:rPr>
      </w:pPr>
    </w:p>
    <w:p w14:paraId="5339E5CB" w14:textId="5718103E" w:rsidR="006C1772" w:rsidRPr="00D7766B" w:rsidRDefault="006C1772" w:rsidP="003209FD">
      <w:pPr>
        <w:spacing w:line="480" w:lineRule="auto"/>
        <w:rPr>
          <w:rFonts w:ascii="Times New Roman" w:hAnsi="Times New Roman" w:cs="Times New Roman"/>
          <w:color w:val="000000" w:themeColor="text1"/>
          <w:szCs w:val="24"/>
        </w:rPr>
      </w:pPr>
    </w:p>
    <w:p w14:paraId="516BE2DF" w14:textId="77777777" w:rsidR="006C1772" w:rsidRPr="00D7766B" w:rsidRDefault="006C1772" w:rsidP="003209FD">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496F5640" w14:textId="77777777" w:rsidR="003209FD" w:rsidRPr="00D7766B" w:rsidRDefault="003209FD" w:rsidP="003209FD">
          <w:pPr>
            <w:spacing w:line="480" w:lineRule="auto"/>
            <w:rPr>
              <w:rFonts w:ascii="Times New Roman" w:hAnsi="Times New Roman" w:cs="Times New Roman"/>
              <w:color w:val="000000" w:themeColor="text1"/>
              <w:szCs w:val="24"/>
            </w:rPr>
          </w:pPr>
          <w:r w:rsidRPr="00D7766B">
            <w:rPr>
              <w:rFonts w:ascii="Times New Roman" w:hAnsi="Times New Roman" w:cs="Times New Roman"/>
              <w:color w:val="000000" w:themeColor="text1"/>
              <w:szCs w:val="24"/>
            </w:rPr>
            <w:t>Contents</w:t>
          </w:r>
        </w:p>
        <w:p w14:paraId="4F4CA99E"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r w:rsidRPr="00D7766B">
            <w:rPr>
              <w:rFonts w:ascii="Times New Roman" w:hAnsi="Times New Roman"/>
              <w:color w:val="000000" w:themeColor="text1"/>
              <w:sz w:val="24"/>
              <w:szCs w:val="24"/>
            </w:rPr>
            <w:fldChar w:fldCharType="begin"/>
          </w:r>
          <w:r w:rsidRPr="00D7766B">
            <w:rPr>
              <w:rFonts w:ascii="Times New Roman" w:hAnsi="Times New Roman"/>
              <w:color w:val="000000" w:themeColor="text1"/>
              <w:sz w:val="24"/>
              <w:szCs w:val="24"/>
            </w:rPr>
            <w:instrText xml:space="preserve"> TOC \o "1-3" \h \z \u </w:instrText>
          </w:r>
          <w:r w:rsidRPr="00D7766B">
            <w:rPr>
              <w:rFonts w:ascii="Times New Roman" w:hAnsi="Times New Roman"/>
              <w:color w:val="000000" w:themeColor="text1"/>
              <w:sz w:val="24"/>
              <w:szCs w:val="24"/>
            </w:rPr>
            <w:fldChar w:fldCharType="separate"/>
          </w:r>
          <w:hyperlink w:anchor="_Toc215261169" w:history="1">
            <w:r w:rsidRPr="00D7766B">
              <w:rPr>
                <w:rStyle w:val="Hyperlink"/>
                <w:rFonts w:ascii="Times New Roman" w:hAnsi="Times New Roman"/>
                <w:b/>
                <w:bCs/>
                <w:noProof/>
              </w:rPr>
              <w:t>Abstract</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_Toc215261169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2</w:t>
            </w:r>
            <w:r w:rsidRPr="00D7766B">
              <w:rPr>
                <w:rFonts w:ascii="Times New Roman" w:hAnsi="Times New Roman"/>
                <w:noProof/>
                <w:webHidden/>
              </w:rPr>
              <w:fldChar w:fldCharType="end"/>
            </w:r>
          </w:hyperlink>
        </w:p>
        <w:p w14:paraId="4B140078"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D7766B">
              <w:rPr>
                <w:rStyle w:val="Hyperlink"/>
                <w:rFonts w:ascii="Times New Roman" w:hAnsi="Times New Roman"/>
                <w:b/>
                <w:bCs/>
                <w:noProof/>
              </w:rPr>
              <w:t>1.Introduction</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_Toc215261170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5</w:t>
            </w:r>
            <w:r w:rsidRPr="00D7766B">
              <w:rPr>
                <w:rFonts w:ascii="Times New Roman" w:hAnsi="Times New Roman"/>
                <w:noProof/>
                <w:webHidden/>
              </w:rPr>
              <w:fldChar w:fldCharType="end"/>
            </w:r>
          </w:hyperlink>
        </w:p>
        <w:p w14:paraId="5962CEEA"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D7766B">
              <w:rPr>
                <w:rStyle w:val="Hyperlink"/>
                <w:rFonts w:ascii="Times New Roman" w:hAnsi="Times New Roman"/>
                <w:b/>
                <w:bCs/>
                <w:noProof/>
              </w:rPr>
              <w:t>2. Literature Review</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_Toc215261171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7</w:t>
            </w:r>
            <w:r w:rsidRPr="00D7766B">
              <w:rPr>
                <w:rFonts w:ascii="Times New Roman" w:hAnsi="Times New Roman"/>
                <w:noProof/>
                <w:webHidden/>
              </w:rPr>
              <w:fldChar w:fldCharType="end"/>
            </w:r>
          </w:hyperlink>
        </w:p>
        <w:p w14:paraId="3EA8C03F"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D7766B">
              <w:rPr>
                <w:rStyle w:val="Hyperlink"/>
                <w:rFonts w:ascii="Times New Roman" w:hAnsi="Times New Roman"/>
                <w:b/>
                <w:bCs/>
                <w:noProof/>
              </w:rPr>
              <w:t>3 Methodology</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_Toc215261172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12</w:t>
            </w:r>
            <w:r w:rsidRPr="00D7766B">
              <w:rPr>
                <w:rFonts w:ascii="Times New Roman" w:hAnsi="Times New Roman"/>
                <w:noProof/>
                <w:webHidden/>
              </w:rPr>
              <w:fldChar w:fldCharType="end"/>
            </w:r>
          </w:hyperlink>
        </w:p>
        <w:p w14:paraId="6AE41789"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D7766B">
              <w:rPr>
                <w:rStyle w:val="Hyperlink"/>
                <w:rFonts w:ascii="Times New Roman" w:hAnsi="Times New Roman"/>
                <w:b/>
                <w:bCs/>
                <w:noProof/>
              </w:rPr>
              <w:t>4 Finding</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_Toc215261173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14</w:t>
            </w:r>
            <w:r w:rsidRPr="00D7766B">
              <w:rPr>
                <w:rFonts w:ascii="Times New Roman" w:hAnsi="Times New Roman"/>
                <w:noProof/>
                <w:webHidden/>
              </w:rPr>
              <w:fldChar w:fldCharType="end"/>
            </w:r>
          </w:hyperlink>
        </w:p>
        <w:p w14:paraId="4B67DD21"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D7766B">
              <w:rPr>
                <w:rStyle w:val="Hyperlink"/>
                <w:rFonts w:ascii="Times New Roman" w:hAnsi="Times New Roman"/>
                <w:b/>
                <w:bCs/>
                <w:noProof/>
              </w:rPr>
              <w:t>5. Discussion</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_Toc215261174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18</w:t>
            </w:r>
            <w:r w:rsidRPr="00D7766B">
              <w:rPr>
                <w:rFonts w:ascii="Times New Roman" w:hAnsi="Times New Roman"/>
                <w:noProof/>
                <w:webHidden/>
              </w:rPr>
              <w:fldChar w:fldCharType="end"/>
            </w:r>
          </w:hyperlink>
        </w:p>
        <w:p w14:paraId="6A9B064A"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D7766B">
              <w:rPr>
                <w:rStyle w:val="Hyperlink"/>
                <w:rFonts w:ascii="Times New Roman" w:hAnsi="Times New Roman"/>
                <w:b/>
                <w:bCs/>
                <w:noProof/>
              </w:rPr>
              <w:t>6. Recommendation</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_Toc215261175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21</w:t>
            </w:r>
            <w:r w:rsidRPr="00D7766B">
              <w:rPr>
                <w:rFonts w:ascii="Times New Roman" w:hAnsi="Times New Roman"/>
                <w:noProof/>
                <w:webHidden/>
              </w:rPr>
              <w:fldChar w:fldCharType="end"/>
            </w:r>
          </w:hyperlink>
        </w:p>
        <w:p w14:paraId="584D33C7"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D7766B">
              <w:rPr>
                <w:rStyle w:val="Hyperlink"/>
                <w:rFonts w:ascii="Times New Roman" w:hAnsi="Times New Roman"/>
                <w:b/>
                <w:bCs/>
                <w:noProof/>
              </w:rPr>
              <w:t>8. Conclusion</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_Toc215261176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23</w:t>
            </w:r>
            <w:r w:rsidRPr="00D7766B">
              <w:rPr>
                <w:rFonts w:ascii="Times New Roman" w:hAnsi="Times New Roman"/>
                <w:noProof/>
                <w:webHidden/>
              </w:rPr>
              <w:fldChar w:fldCharType="end"/>
            </w:r>
          </w:hyperlink>
        </w:p>
        <w:p w14:paraId="24C82C8A" w14:textId="77777777" w:rsidR="003209FD" w:rsidRPr="00D7766B" w:rsidRDefault="003209FD" w:rsidP="003209F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D7766B">
              <w:rPr>
                <w:rStyle w:val="Hyperlink"/>
                <w:rFonts w:ascii="Times New Roman" w:hAnsi="Times New Roman"/>
                <w:b/>
                <w:bCs/>
                <w:noProof/>
              </w:rPr>
              <w:t>Reference List</w:t>
            </w:r>
            <w:r w:rsidRPr="00D7766B">
              <w:rPr>
                <w:rFonts w:ascii="Times New Roman" w:hAnsi="Times New Roman"/>
                <w:noProof/>
                <w:webHidden/>
              </w:rPr>
              <w:tab/>
            </w:r>
            <w:r w:rsidRPr="00D7766B">
              <w:rPr>
                <w:rFonts w:ascii="Times New Roman" w:hAnsi="Times New Roman"/>
                <w:noProof/>
                <w:webHidden/>
              </w:rPr>
              <w:fldChar w:fldCharType="begin"/>
            </w:r>
            <w:r w:rsidRPr="00D7766B">
              <w:rPr>
                <w:rFonts w:ascii="Times New Roman" w:hAnsi="Times New Roman"/>
                <w:noProof/>
                <w:webHidden/>
              </w:rPr>
              <w:instrText xml:space="preserve"> PAGEREF _Toc215261177 \h </w:instrText>
            </w:r>
            <w:r w:rsidRPr="00D7766B">
              <w:rPr>
                <w:rFonts w:ascii="Times New Roman" w:hAnsi="Times New Roman"/>
                <w:noProof/>
                <w:webHidden/>
              </w:rPr>
            </w:r>
            <w:r w:rsidRPr="00D7766B">
              <w:rPr>
                <w:rFonts w:ascii="Times New Roman" w:hAnsi="Times New Roman"/>
                <w:noProof/>
                <w:webHidden/>
              </w:rPr>
              <w:fldChar w:fldCharType="separate"/>
            </w:r>
            <w:r w:rsidRPr="00D7766B">
              <w:rPr>
                <w:rFonts w:ascii="Times New Roman" w:hAnsi="Times New Roman"/>
                <w:noProof/>
                <w:webHidden/>
              </w:rPr>
              <w:t>25</w:t>
            </w:r>
            <w:r w:rsidRPr="00D7766B">
              <w:rPr>
                <w:rFonts w:ascii="Times New Roman" w:hAnsi="Times New Roman"/>
                <w:noProof/>
                <w:webHidden/>
              </w:rPr>
              <w:fldChar w:fldCharType="end"/>
            </w:r>
          </w:hyperlink>
        </w:p>
        <w:p w14:paraId="2E617C68" w14:textId="77777777" w:rsidR="003209FD" w:rsidRPr="00D7766B" w:rsidRDefault="003209FD" w:rsidP="003209FD">
          <w:pPr>
            <w:spacing w:line="480" w:lineRule="auto"/>
            <w:rPr>
              <w:rFonts w:ascii="Times New Roman" w:hAnsi="Times New Roman" w:cs="Times New Roman"/>
              <w:color w:val="000000" w:themeColor="text1"/>
              <w:szCs w:val="24"/>
            </w:rPr>
          </w:pPr>
          <w:r w:rsidRPr="00D7766B">
            <w:rPr>
              <w:rFonts w:ascii="Times New Roman" w:hAnsi="Times New Roman" w:cs="Times New Roman"/>
              <w:b/>
              <w:bCs/>
              <w:noProof/>
              <w:color w:val="000000" w:themeColor="text1"/>
              <w:szCs w:val="24"/>
            </w:rPr>
            <w:fldChar w:fldCharType="end"/>
          </w:r>
        </w:p>
      </w:sdtContent>
    </w:sdt>
    <w:p w14:paraId="6CEE6630" w14:textId="77777777" w:rsidR="003209FD" w:rsidRPr="00D7766B" w:rsidRDefault="003209FD" w:rsidP="003209FD">
      <w:pPr>
        <w:spacing w:line="480" w:lineRule="auto"/>
        <w:rPr>
          <w:rFonts w:ascii="Times New Roman" w:hAnsi="Times New Roman" w:cs="Times New Roman"/>
          <w:color w:val="000000" w:themeColor="text1"/>
          <w:szCs w:val="24"/>
        </w:rPr>
      </w:pPr>
    </w:p>
    <w:p w14:paraId="10D3396D" w14:textId="77777777" w:rsidR="003209FD" w:rsidRPr="00D7766B" w:rsidRDefault="003209FD" w:rsidP="003209FD">
      <w:pPr>
        <w:spacing w:line="480" w:lineRule="auto"/>
        <w:rPr>
          <w:rFonts w:ascii="Times New Roman" w:hAnsi="Times New Roman" w:cs="Times New Roman"/>
          <w:color w:val="000000" w:themeColor="text1"/>
          <w:szCs w:val="24"/>
        </w:rPr>
      </w:pPr>
    </w:p>
    <w:p w14:paraId="124EB2FD" w14:textId="77777777" w:rsidR="003209FD" w:rsidRPr="00D7766B" w:rsidRDefault="003209FD" w:rsidP="003209FD">
      <w:pPr>
        <w:spacing w:line="480" w:lineRule="auto"/>
        <w:rPr>
          <w:rFonts w:ascii="Times New Roman" w:hAnsi="Times New Roman" w:cs="Times New Roman"/>
          <w:color w:val="000000" w:themeColor="text1"/>
          <w:szCs w:val="24"/>
        </w:rPr>
      </w:pPr>
      <w:r w:rsidRPr="00D7766B">
        <w:rPr>
          <w:rFonts w:ascii="Times New Roman" w:hAnsi="Times New Roman" w:cs="Times New Roman"/>
          <w:color w:val="000000" w:themeColor="text1"/>
          <w:szCs w:val="24"/>
        </w:rPr>
        <w:br w:type="page"/>
      </w:r>
    </w:p>
    <w:p w14:paraId="703543B6" w14:textId="77777777" w:rsidR="003209FD" w:rsidRPr="00D7766B" w:rsidRDefault="003209FD" w:rsidP="003209FD">
      <w:pPr>
        <w:spacing w:line="480" w:lineRule="auto"/>
        <w:rPr>
          <w:rFonts w:ascii="Times New Roman" w:hAnsi="Times New Roman" w:cs="Times New Roman"/>
          <w:color w:val="000000" w:themeColor="text1"/>
          <w:szCs w:val="24"/>
        </w:rPr>
      </w:pPr>
      <w:bookmarkStart w:id="1" w:name="_Toc215261170"/>
      <w:r w:rsidRPr="00D7766B">
        <w:rPr>
          <w:rStyle w:val="Heading1Char"/>
          <w:rFonts w:ascii="Times New Roman" w:hAnsi="Times New Roman" w:cs="Times New Roman"/>
          <w:b/>
          <w:bCs/>
          <w:color w:val="000000" w:themeColor="text1"/>
          <w:sz w:val="24"/>
          <w:szCs w:val="24"/>
        </w:rPr>
        <w:lastRenderedPageBreak/>
        <w:t>1.Introduction</w:t>
      </w:r>
      <w:bookmarkEnd w:id="1"/>
      <w:r w:rsidRPr="00D7766B">
        <w:rPr>
          <w:rStyle w:val="Heading1Char"/>
          <w:rFonts w:ascii="Times New Roman" w:hAnsi="Times New Roman" w:cs="Times New Roman"/>
          <w:color w:val="000000" w:themeColor="text1"/>
          <w:sz w:val="24"/>
          <w:szCs w:val="24"/>
        </w:rPr>
        <w:t xml:space="preserve"> </w:t>
      </w:r>
    </w:p>
    <w:p w14:paraId="68B73809" w14:textId="77777777" w:rsidR="002E161E" w:rsidRPr="002E161E" w:rsidRDefault="002E161E" w:rsidP="002E161E">
      <w:pPr>
        <w:spacing w:line="480" w:lineRule="auto"/>
        <w:rPr>
          <w:rFonts w:ascii="Times New Roman" w:hAnsi="Times New Roman" w:cs="Times New Roman"/>
          <w:color w:val="000000" w:themeColor="text1"/>
          <w:szCs w:val="24"/>
        </w:rPr>
      </w:pPr>
      <w:bookmarkStart w:id="2" w:name="_Toc215261171"/>
      <w:r w:rsidRPr="002E161E">
        <w:rPr>
          <w:rFonts w:ascii="Times New Roman" w:hAnsi="Times New Roman" w:cs="Times New Roman"/>
          <w:color w:val="000000" w:themeColor="text1"/>
          <w:szCs w:val="24"/>
        </w:rPr>
        <w:t>In today’s knowledge-driven economy, organizations increasingly recognize that their success depends on their ability to attract, develop, and retain talented employees. Talent management and employee engagement have therefore emerged as key strategic priorities for organizations seeking to achieve sustainable competitive advantage. Talent management refers to the systematic process of identifying, developing, and retaining individuals who are critical to organizational success (Collings &amp; Mellahi, 2009). Employee engagement, on the other hand, focuses on the emotional and psychological commitment of employees toward their work and organization (Kahn, 1990).</w:t>
      </w:r>
    </w:p>
    <w:p w14:paraId="57ED9778" w14:textId="77777777" w:rsidR="002E161E" w:rsidRPr="002E161E" w:rsidRDefault="002E161E" w:rsidP="002E161E">
      <w:pPr>
        <w:spacing w:line="480" w:lineRule="auto"/>
        <w:rPr>
          <w:rFonts w:ascii="Times New Roman" w:hAnsi="Times New Roman" w:cs="Times New Roman"/>
          <w:color w:val="000000" w:themeColor="text1"/>
          <w:szCs w:val="24"/>
        </w:rPr>
      </w:pPr>
      <w:r w:rsidRPr="002E161E">
        <w:rPr>
          <w:rFonts w:ascii="Times New Roman" w:hAnsi="Times New Roman" w:cs="Times New Roman"/>
          <w:color w:val="000000" w:themeColor="text1"/>
          <w:szCs w:val="24"/>
        </w:rPr>
        <w:t>The integration of talent management and employee engagement is particularly important in highly competitive industries such as technology, where innovation and adaptability are essential. Companies that effectively manage talent and foster engagement are more likely to achieve higher levels of productivity, creativity, and organizational performance (Saks, 2006). Among such organizations, Google stands out as a leading example due to its innovative HR practices and strong organizational culture.</w:t>
      </w:r>
    </w:p>
    <w:p w14:paraId="50D8CD81" w14:textId="77777777" w:rsidR="002E161E" w:rsidRPr="002E161E" w:rsidRDefault="002E161E" w:rsidP="002E161E">
      <w:pPr>
        <w:spacing w:line="480" w:lineRule="auto"/>
        <w:rPr>
          <w:rFonts w:ascii="Times New Roman" w:hAnsi="Times New Roman" w:cs="Times New Roman"/>
          <w:color w:val="000000" w:themeColor="text1"/>
          <w:szCs w:val="24"/>
        </w:rPr>
      </w:pPr>
      <w:r w:rsidRPr="002E161E">
        <w:rPr>
          <w:rFonts w:ascii="Times New Roman" w:hAnsi="Times New Roman" w:cs="Times New Roman"/>
          <w:color w:val="000000" w:themeColor="text1"/>
          <w:szCs w:val="24"/>
        </w:rPr>
        <w:t>Google has consistently been recognized as one of the best places to work, largely due to its unique approach to talent management and employee engagement. The company emphasizes hiring top talent, providing continuous learning opportunities, and creating a supportive and inclusive work environment. These practices not only enhance employee satisfaction but also contribute to Google’s ability to maintain its position as a global leader in technology and innovation (Bock, 2015).</w:t>
      </w:r>
    </w:p>
    <w:p w14:paraId="2850B1D2" w14:textId="77777777" w:rsidR="002E161E" w:rsidRPr="002E161E" w:rsidRDefault="002E161E" w:rsidP="002E161E">
      <w:pPr>
        <w:spacing w:line="480" w:lineRule="auto"/>
        <w:rPr>
          <w:rFonts w:ascii="Times New Roman" w:hAnsi="Times New Roman" w:cs="Times New Roman"/>
          <w:color w:val="000000" w:themeColor="text1"/>
          <w:szCs w:val="24"/>
        </w:rPr>
      </w:pPr>
      <w:r w:rsidRPr="002E161E">
        <w:rPr>
          <w:rFonts w:ascii="Times New Roman" w:hAnsi="Times New Roman" w:cs="Times New Roman"/>
          <w:color w:val="000000" w:themeColor="text1"/>
          <w:szCs w:val="24"/>
        </w:rPr>
        <w:lastRenderedPageBreak/>
        <w:t xml:space="preserve">One of the key aspects of Google’s success is its focus on data-driven HR practices, often referred to as “people analytics.” By using data to inform decision-making, Google </w:t>
      </w:r>
      <w:proofErr w:type="gramStart"/>
      <w:r w:rsidRPr="002E161E">
        <w:rPr>
          <w:rFonts w:ascii="Times New Roman" w:hAnsi="Times New Roman" w:cs="Times New Roman"/>
          <w:color w:val="000000" w:themeColor="text1"/>
          <w:szCs w:val="24"/>
        </w:rPr>
        <w:t>is able to</w:t>
      </w:r>
      <w:proofErr w:type="gramEnd"/>
      <w:r w:rsidRPr="002E161E">
        <w:rPr>
          <w:rFonts w:ascii="Times New Roman" w:hAnsi="Times New Roman" w:cs="Times New Roman"/>
          <w:color w:val="000000" w:themeColor="text1"/>
          <w:szCs w:val="24"/>
        </w:rPr>
        <w:t xml:space="preserve"> optimize its talent management strategies and improve employee engagement (Garvin, 2013). Additionally, the company promotes a culture of openness, collaboration, and autonomy, which encourages employees to contribute ideas and take initiative.</w:t>
      </w:r>
    </w:p>
    <w:p w14:paraId="3AC2849B" w14:textId="77777777" w:rsidR="002E161E" w:rsidRPr="002E161E" w:rsidRDefault="002E161E" w:rsidP="002E161E">
      <w:pPr>
        <w:spacing w:line="480" w:lineRule="auto"/>
        <w:rPr>
          <w:rFonts w:ascii="Times New Roman" w:hAnsi="Times New Roman" w:cs="Times New Roman"/>
          <w:color w:val="000000" w:themeColor="text1"/>
          <w:szCs w:val="24"/>
        </w:rPr>
      </w:pPr>
      <w:r w:rsidRPr="002E161E">
        <w:rPr>
          <w:rFonts w:ascii="Times New Roman" w:hAnsi="Times New Roman" w:cs="Times New Roman"/>
          <w:color w:val="000000" w:themeColor="text1"/>
          <w:szCs w:val="24"/>
        </w:rPr>
        <w:t>The relationship between talent management, employee engagement, and organizational performance has been widely explored in academic literature. Studies suggest that effective talent management practices lead to higher employee engagement, which in turn positively impacts organizational performance (</w:t>
      </w:r>
      <w:proofErr w:type="spellStart"/>
      <w:r w:rsidRPr="002E161E">
        <w:rPr>
          <w:rFonts w:ascii="Times New Roman" w:hAnsi="Times New Roman" w:cs="Times New Roman"/>
          <w:color w:val="000000" w:themeColor="text1"/>
          <w:szCs w:val="24"/>
        </w:rPr>
        <w:t>Huselid</w:t>
      </w:r>
      <w:proofErr w:type="spellEnd"/>
      <w:r w:rsidRPr="002E161E">
        <w:rPr>
          <w:rFonts w:ascii="Times New Roman" w:hAnsi="Times New Roman" w:cs="Times New Roman"/>
          <w:color w:val="000000" w:themeColor="text1"/>
          <w:szCs w:val="24"/>
        </w:rPr>
        <w:t>, 1995; Collings &amp; Mellahi, 2009). Engaged employees are more likely to exhibit higher levels of motivation, commitment, and innovation, all of which are essential for organizational success.</w:t>
      </w:r>
    </w:p>
    <w:p w14:paraId="5365F471" w14:textId="77777777" w:rsidR="002E161E" w:rsidRPr="002E161E" w:rsidRDefault="002E161E" w:rsidP="002E161E">
      <w:pPr>
        <w:spacing w:line="480" w:lineRule="auto"/>
        <w:rPr>
          <w:rFonts w:ascii="Times New Roman" w:hAnsi="Times New Roman" w:cs="Times New Roman"/>
          <w:color w:val="000000" w:themeColor="text1"/>
          <w:szCs w:val="24"/>
        </w:rPr>
      </w:pPr>
      <w:r w:rsidRPr="002E161E">
        <w:rPr>
          <w:rFonts w:ascii="Times New Roman" w:hAnsi="Times New Roman" w:cs="Times New Roman"/>
          <w:color w:val="000000" w:themeColor="text1"/>
          <w:szCs w:val="24"/>
        </w:rPr>
        <w:t xml:space="preserve">This paper aims to </w:t>
      </w:r>
      <w:proofErr w:type="spellStart"/>
      <w:r w:rsidRPr="002E161E">
        <w:rPr>
          <w:rFonts w:ascii="Times New Roman" w:hAnsi="Times New Roman" w:cs="Times New Roman"/>
          <w:color w:val="000000" w:themeColor="text1"/>
          <w:szCs w:val="24"/>
        </w:rPr>
        <w:t>analyze</w:t>
      </w:r>
      <w:proofErr w:type="spellEnd"/>
      <w:r w:rsidRPr="002E161E">
        <w:rPr>
          <w:rFonts w:ascii="Times New Roman" w:hAnsi="Times New Roman" w:cs="Times New Roman"/>
          <w:color w:val="000000" w:themeColor="text1"/>
          <w:szCs w:val="24"/>
        </w:rPr>
        <w:t xml:space="preserve"> the talent management and employee engagement strategies implemented by Google and evaluate their impact on employee satisfaction and organizational performance. By examining both theoretical perspectives and real-world practices, the study provides insights into how organizations can leverage human capital to achieve long-term success.</w:t>
      </w:r>
    </w:p>
    <w:p w14:paraId="16CC45F4" w14:textId="77777777" w:rsidR="003209FD" w:rsidRPr="00D7766B" w:rsidRDefault="003209FD" w:rsidP="003209FD">
      <w:pPr>
        <w:spacing w:line="480" w:lineRule="auto"/>
        <w:rPr>
          <w:rFonts w:ascii="Times New Roman" w:hAnsi="Times New Roman" w:cs="Times New Roman"/>
          <w:color w:val="000000" w:themeColor="text1"/>
          <w:szCs w:val="24"/>
        </w:rPr>
      </w:pPr>
    </w:p>
    <w:p w14:paraId="35A45903" w14:textId="77777777" w:rsidR="003209FD" w:rsidRPr="00D7766B" w:rsidRDefault="003209FD" w:rsidP="003209FD">
      <w:pPr>
        <w:spacing w:line="480" w:lineRule="auto"/>
        <w:rPr>
          <w:rFonts w:ascii="Times New Roman" w:hAnsi="Times New Roman" w:cs="Times New Roman"/>
          <w:color w:val="000000" w:themeColor="text1"/>
          <w:szCs w:val="24"/>
        </w:rPr>
      </w:pPr>
    </w:p>
    <w:p w14:paraId="7CF7AAD8" w14:textId="77777777" w:rsidR="003209FD" w:rsidRPr="00D7766B" w:rsidRDefault="003209FD" w:rsidP="003209FD">
      <w:pPr>
        <w:spacing w:line="480" w:lineRule="auto"/>
        <w:rPr>
          <w:rFonts w:ascii="Times New Roman" w:hAnsi="Times New Roman" w:cs="Times New Roman"/>
          <w:color w:val="000000" w:themeColor="text1"/>
          <w:szCs w:val="24"/>
        </w:rPr>
      </w:pPr>
    </w:p>
    <w:p w14:paraId="446209BE" w14:textId="77777777" w:rsidR="003209FD" w:rsidRPr="00D7766B" w:rsidRDefault="003209FD" w:rsidP="003209FD">
      <w:pPr>
        <w:spacing w:line="480" w:lineRule="auto"/>
        <w:rPr>
          <w:rFonts w:ascii="Times New Roman" w:hAnsi="Times New Roman" w:cs="Times New Roman"/>
          <w:color w:val="000000" w:themeColor="text1"/>
          <w:szCs w:val="24"/>
        </w:rPr>
      </w:pPr>
    </w:p>
    <w:p w14:paraId="5070CACE" w14:textId="77777777" w:rsidR="003209FD" w:rsidRPr="00D7766B" w:rsidRDefault="003209FD" w:rsidP="003209FD">
      <w:pPr>
        <w:spacing w:line="480" w:lineRule="auto"/>
        <w:rPr>
          <w:rFonts w:ascii="Times New Roman" w:hAnsi="Times New Roman" w:cs="Times New Roman"/>
          <w:color w:val="000000" w:themeColor="text1"/>
          <w:szCs w:val="24"/>
        </w:rPr>
      </w:pPr>
    </w:p>
    <w:p w14:paraId="3F63E32D" w14:textId="7F4CC47F" w:rsidR="002E161E" w:rsidRPr="002E161E" w:rsidRDefault="003209FD" w:rsidP="002E161E">
      <w:pPr>
        <w:spacing w:line="480" w:lineRule="auto"/>
        <w:rPr>
          <w:rFonts w:ascii="Times New Roman" w:eastAsiaTheme="majorEastAsia" w:hAnsi="Times New Roman" w:cs="Times New Roman"/>
          <w:color w:val="000000" w:themeColor="text1"/>
          <w:szCs w:val="24"/>
        </w:rPr>
      </w:pPr>
      <w:r w:rsidRPr="00D7766B">
        <w:rPr>
          <w:rStyle w:val="Heading1Char"/>
          <w:rFonts w:ascii="Times New Roman" w:hAnsi="Times New Roman" w:cs="Times New Roman"/>
          <w:b/>
          <w:bCs/>
          <w:color w:val="000000" w:themeColor="text1"/>
          <w:sz w:val="24"/>
          <w:szCs w:val="24"/>
        </w:rPr>
        <w:lastRenderedPageBreak/>
        <w:t>2. Literature Review</w:t>
      </w:r>
      <w:bookmarkEnd w:id="2"/>
      <w:r w:rsidRPr="00D7766B">
        <w:rPr>
          <w:rFonts w:ascii="Times New Roman" w:hAnsi="Times New Roman" w:cs="Times New Roman"/>
          <w:color w:val="000000" w:themeColor="text1"/>
          <w:szCs w:val="24"/>
        </w:rPr>
        <w:t xml:space="preserve"> </w:t>
      </w:r>
      <w:r w:rsidRPr="00D7766B">
        <w:rPr>
          <w:rFonts w:ascii="Times New Roman" w:hAnsi="Times New Roman" w:cs="Times New Roman"/>
          <w:color w:val="000000" w:themeColor="text1"/>
          <w:szCs w:val="24"/>
        </w:rPr>
        <w:br/>
      </w:r>
      <w:bookmarkStart w:id="3" w:name="_Toc215261172"/>
      <w:r w:rsidR="002E161E" w:rsidRPr="00D7766B">
        <w:rPr>
          <w:rFonts w:ascii="Times New Roman" w:eastAsiaTheme="majorEastAsia" w:hAnsi="Times New Roman" w:cs="Times New Roman"/>
          <w:color w:val="000000" w:themeColor="text1"/>
          <w:szCs w:val="24"/>
        </w:rPr>
        <w:t>Talent management and employee engagement have become central themes in human resource management literature, particularly in the context of improving organizational performance. Scholars have extensively examined how organizations can effectively manage talent and foster engagement to gain a sustainable competitive advantage.</w:t>
      </w:r>
    </w:p>
    <w:p w14:paraId="760F0452"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Concept of Talent Management</w:t>
      </w:r>
    </w:p>
    <w:p w14:paraId="3925A8DD"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Talent management refers to the systematic process of attracting, identifying, developing, and retaining individuals who are critical to an organization’s success (Collings &amp; Mellahi, 2009). It involves a set of integrated HR practices designed to ensure that the right people are in the right roles at the right time.</w:t>
      </w:r>
    </w:p>
    <w:p w14:paraId="4EAF7A02" w14:textId="3F1B2D5B"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Historically, talent management evolved from traditional HR functions such as recruitment and training into a more strategic approach focused on long-term workforce planning. According to Lewis and Heckman (2006), talent management encompasses a wide range of activities, including succession planning, leadership development, and performance management. This strategic perspective highlights the importance of aligning talent management practices with organizational goals.</w:t>
      </w:r>
    </w:p>
    <w:p w14:paraId="3CE87246"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Employee Engagement: Concept and Importance</w:t>
      </w:r>
    </w:p>
    <w:p w14:paraId="3C74AF36"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Employee engagement is defined as the emotional, cognitive, and physical involvement of employees in their work (Kahn, 1990). Engaged employees demonstrate higher levels of enthusiasm, commitment, and motivation, which positively influence organizational performance.</w:t>
      </w:r>
    </w:p>
    <w:p w14:paraId="3B618D67" w14:textId="10A7C138"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lastRenderedPageBreak/>
        <w:t>Saks (2006) argues that employee engagement is influenced by factors such as job design, leadership, organizational support, and reward systems. When employees feel valued and supported, they are more likely to be engaged and contribute effectively to organizational objectives. Engagement is therefore considered a key driver of productivity, innovation, and employee retention.</w:t>
      </w:r>
    </w:p>
    <w:p w14:paraId="287A6915"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Theoretical Foundations</w:t>
      </w:r>
    </w:p>
    <w:p w14:paraId="7B1E1B19"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Resource-Based View (RBV)</w:t>
      </w:r>
    </w:p>
    <w:p w14:paraId="4D02916E"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The Resource-Based View (RBV) provides a strong theoretical foundation for understanding talent management and employee engagement. According to Barney (1991), organizations can achieve sustained competitive advantage through valuable, rare, inimitable, and non-substitutable resources. Human capital, including employees’ skills and knowledge, is considered one of the most important strategic resources.</w:t>
      </w:r>
    </w:p>
    <w:p w14:paraId="100DDD19" w14:textId="0EAC4DEC"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Talent management practices enhance the value of human capital by developing employees’ competencies and aligning them with organizational needs. Similarly, employee engagement ensures that employees are motivated to utilize their skills effectively, thereby contributing to organizational success.</w:t>
      </w:r>
    </w:p>
    <w:p w14:paraId="01599D70"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Social Exchange Theory</w:t>
      </w:r>
    </w:p>
    <w:p w14:paraId="65F97CFE"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Social Exchange Theory explains the relationship between employee engagement and organizational support. According to this theory, employees reciprocate positive treatment from their organization with higher levels of commitment and performance (Blau, 1964). When organizations invest in employee development and well-being, employees feel obligated to contribute positively to organizational goals.</w:t>
      </w:r>
    </w:p>
    <w:p w14:paraId="5669123B" w14:textId="033622A4"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lastRenderedPageBreak/>
        <w:t xml:space="preserve">This theory is particularly relevant in understanding how engagement strategies influence employee </w:t>
      </w:r>
      <w:proofErr w:type="spellStart"/>
      <w:r w:rsidRPr="002E161E">
        <w:rPr>
          <w:rFonts w:ascii="Times New Roman" w:eastAsiaTheme="majorEastAsia" w:hAnsi="Times New Roman" w:cs="Times New Roman"/>
          <w:color w:val="000000" w:themeColor="text1"/>
          <w:szCs w:val="24"/>
        </w:rPr>
        <w:t>behavior</w:t>
      </w:r>
      <w:proofErr w:type="spellEnd"/>
      <w:r w:rsidRPr="002E161E">
        <w:rPr>
          <w:rFonts w:ascii="Times New Roman" w:eastAsiaTheme="majorEastAsia" w:hAnsi="Times New Roman" w:cs="Times New Roman"/>
          <w:color w:val="000000" w:themeColor="text1"/>
          <w:szCs w:val="24"/>
        </w:rPr>
        <w:t xml:space="preserve"> and organizational outcomes.</w:t>
      </w:r>
    </w:p>
    <w:p w14:paraId="17ED4B89"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Talent Management and Organizational Performance</w:t>
      </w:r>
    </w:p>
    <w:p w14:paraId="0577820B"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A substantial body of research suggests a strong relationship between talent management practices and organizational performance. Effective talent management ensures that organizations have a skilled and capable workforce, which enhances productivity and competitiveness (Collings &amp; Mellahi, 2009).</w:t>
      </w:r>
    </w:p>
    <w:p w14:paraId="3F156D46" w14:textId="4EDBA121" w:rsidR="002E161E" w:rsidRPr="002E161E" w:rsidRDefault="002E161E" w:rsidP="002E161E">
      <w:pPr>
        <w:spacing w:line="480" w:lineRule="auto"/>
        <w:rPr>
          <w:rFonts w:ascii="Times New Roman" w:eastAsiaTheme="majorEastAsia" w:hAnsi="Times New Roman" w:cs="Times New Roman"/>
          <w:color w:val="000000" w:themeColor="text1"/>
          <w:szCs w:val="24"/>
        </w:rPr>
      </w:pPr>
      <w:proofErr w:type="spellStart"/>
      <w:r w:rsidRPr="002E161E">
        <w:rPr>
          <w:rFonts w:ascii="Times New Roman" w:eastAsiaTheme="majorEastAsia" w:hAnsi="Times New Roman" w:cs="Times New Roman"/>
          <w:color w:val="000000" w:themeColor="text1"/>
          <w:szCs w:val="24"/>
        </w:rPr>
        <w:t>Huselid</w:t>
      </w:r>
      <w:proofErr w:type="spellEnd"/>
      <w:r w:rsidRPr="002E161E">
        <w:rPr>
          <w:rFonts w:ascii="Times New Roman" w:eastAsiaTheme="majorEastAsia" w:hAnsi="Times New Roman" w:cs="Times New Roman"/>
          <w:color w:val="000000" w:themeColor="text1"/>
          <w:szCs w:val="24"/>
        </w:rPr>
        <w:t xml:space="preserve"> (1995) found that HR practices such as selective hiring, training, and performance-based compensation significantly improve financial performance and reduce employee turnover. Similarly, Becker and </w:t>
      </w:r>
      <w:proofErr w:type="spellStart"/>
      <w:r w:rsidRPr="002E161E">
        <w:rPr>
          <w:rFonts w:ascii="Times New Roman" w:eastAsiaTheme="majorEastAsia" w:hAnsi="Times New Roman" w:cs="Times New Roman"/>
          <w:color w:val="000000" w:themeColor="text1"/>
          <w:szCs w:val="24"/>
        </w:rPr>
        <w:t>Huselid</w:t>
      </w:r>
      <w:proofErr w:type="spellEnd"/>
      <w:r w:rsidRPr="002E161E">
        <w:rPr>
          <w:rFonts w:ascii="Times New Roman" w:eastAsiaTheme="majorEastAsia" w:hAnsi="Times New Roman" w:cs="Times New Roman"/>
          <w:color w:val="000000" w:themeColor="text1"/>
          <w:szCs w:val="24"/>
        </w:rPr>
        <w:t xml:space="preserve"> (1998) emphasized that strategic HR systems contribute to improved organizational outcomes by enhancing employee performance.</w:t>
      </w:r>
    </w:p>
    <w:p w14:paraId="55F16BEB"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Employee Engagement and Performance Outcomes</w:t>
      </w:r>
    </w:p>
    <w:p w14:paraId="29C5F382"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Employee engagement has been widely linked to improved organizational performance. Engaged employees are more productive, innovative, and committed to their work, leading to better organizational outcomes (Saks, 2006).</w:t>
      </w:r>
    </w:p>
    <w:p w14:paraId="2A1B939A"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Research by Harter, Schmidt, and Hayes (2002) found that higher levels of employee engagement are associated with increased customer satisfaction, productivity, and profitability. Engaged employees are also less likely to leave the organization, reducing turnover costs and improving workforce stability.</w:t>
      </w:r>
    </w:p>
    <w:p w14:paraId="7EFA3875" w14:textId="110DFEFC" w:rsidR="002E161E" w:rsidRPr="00D7766B" w:rsidRDefault="002E161E" w:rsidP="002E161E">
      <w:pPr>
        <w:spacing w:line="480" w:lineRule="auto"/>
        <w:rPr>
          <w:rFonts w:ascii="Times New Roman" w:eastAsiaTheme="majorEastAsia" w:hAnsi="Times New Roman" w:cs="Times New Roman"/>
          <w:color w:val="000000" w:themeColor="text1"/>
          <w:szCs w:val="24"/>
        </w:rPr>
      </w:pPr>
    </w:p>
    <w:p w14:paraId="43E5D7C2"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p>
    <w:p w14:paraId="6054E593"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lastRenderedPageBreak/>
        <w:t>Integration of Talent Management and Employee Engagement</w:t>
      </w:r>
    </w:p>
    <w:p w14:paraId="33F82905"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Recent literature emphasizes the integration of talent management and employee engagement as a strategic approach to enhancing organizational performance. Talent management practices provide employees with opportunities for growth and development, while engagement strategies ensure that employees are motivated to perform at their best.</w:t>
      </w:r>
    </w:p>
    <w:p w14:paraId="0EF26452" w14:textId="6B64C81E"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This integration creates a positive work environment that supports innovation, collaboration, and continuous improvement. Organizations that successfully combine these practices are better positioned to achieve long-term success.</w:t>
      </w:r>
    </w:p>
    <w:p w14:paraId="03FF4475"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Case of Google</w:t>
      </w:r>
    </w:p>
    <w:p w14:paraId="72F1E57D"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Google is widely recognized for its innovative approach to talent management and employee engagement. The company focuses on attracting top talent through rigorous recruitment processes and maintaining a strong employer brand. It also invests heavily in employee development through training programs and career growth opportunities.</w:t>
      </w:r>
    </w:p>
    <w:p w14:paraId="44FDD3F6"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Google’s work culture emphasizes autonomy, creativity, and collaboration, which enhances employee engagement. The company also uses data-driven HR practices, known as “people analytics,” to improve decision-making and optimize employee performance (Garvin, 2013). These practices have contributed to Google’s reputation as one of the best workplaces and a leader in innovation.</w:t>
      </w:r>
    </w:p>
    <w:p w14:paraId="58B95F67" w14:textId="2322AB9B" w:rsidR="002E161E" w:rsidRPr="00D7766B" w:rsidRDefault="002E161E" w:rsidP="002E161E">
      <w:pPr>
        <w:spacing w:line="480" w:lineRule="auto"/>
        <w:rPr>
          <w:rFonts w:ascii="Times New Roman" w:eastAsiaTheme="majorEastAsia" w:hAnsi="Times New Roman" w:cs="Times New Roman"/>
          <w:color w:val="000000" w:themeColor="text1"/>
          <w:szCs w:val="24"/>
        </w:rPr>
      </w:pPr>
    </w:p>
    <w:p w14:paraId="1D4140EF" w14:textId="77777777" w:rsidR="002E161E" w:rsidRPr="00D7766B" w:rsidRDefault="002E161E" w:rsidP="002E161E">
      <w:pPr>
        <w:spacing w:line="480" w:lineRule="auto"/>
        <w:rPr>
          <w:rFonts w:ascii="Times New Roman" w:eastAsiaTheme="majorEastAsia" w:hAnsi="Times New Roman" w:cs="Times New Roman"/>
          <w:color w:val="000000" w:themeColor="text1"/>
          <w:szCs w:val="24"/>
        </w:rPr>
      </w:pPr>
    </w:p>
    <w:p w14:paraId="7B599ED4"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p>
    <w:p w14:paraId="5A8DE6DB"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lastRenderedPageBreak/>
        <w:t>Research Gaps</w:t>
      </w:r>
    </w:p>
    <w:p w14:paraId="10DE43BE"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Despite extensive research, certain gaps remain in the literature. Many studies focus on large organizations in developed economies, with limited attention to emerging markets. Additionally, there is a lack of longitudinal studies examining the long-term impact of talent management and engagement strategies.</w:t>
      </w:r>
    </w:p>
    <w:p w14:paraId="67BF00DF" w14:textId="382F1351"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Future research should also explore the role of digital technologies and remote work in shaping talent management and employee engagement practices.</w:t>
      </w:r>
    </w:p>
    <w:p w14:paraId="25914693" w14:textId="77777777" w:rsidR="002E161E" w:rsidRPr="002E161E" w:rsidRDefault="002E161E" w:rsidP="002E161E">
      <w:pPr>
        <w:spacing w:line="480" w:lineRule="auto"/>
        <w:rPr>
          <w:rFonts w:ascii="Times New Roman" w:eastAsiaTheme="majorEastAsia" w:hAnsi="Times New Roman" w:cs="Times New Roman"/>
          <w:b/>
          <w:bCs/>
          <w:color w:val="000000" w:themeColor="text1"/>
          <w:szCs w:val="24"/>
        </w:rPr>
      </w:pPr>
      <w:r w:rsidRPr="002E161E">
        <w:rPr>
          <w:rFonts w:ascii="Times New Roman" w:eastAsiaTheme="majorEastAsia" w:hAnsi="Times New Roman" w:cs="Times New Roman"/>
          <w:b/>
          <w:bCs/>
          <w:color w:val="000000" w:themeColor="text1"/>
          <w:szCs w:val="24"/>
        </w:rPr>
        <w:t>Summary</w:t>
      </w:r>
    </w:p>
    <w:p w14:paraId="514D4DE4" w14:textId="77777777" w:rsidR="002E161E" w:rsidRPr="002E161E" w:rsidRDefault="002E161E" w:rsidP="002E161E">
      <w:pPr>
        <w:spacing w:line="480" w:lineRule="auto"/>
        <w:rPr>
          <w:rFonts w:ascii="Times New Roman" w:eastAsiaTheme="majorEastAsia" w:hAnsi="Times New Roman" w:cs="Times New Roman"/>
          <w:color w:val="000000" w:themeColor="text1"/>
          <w:szCs w:val="24"/>
        </w:rPr>
      </w:pPr>
      <w:r w:rsidRPr="002E161E">
        <w:rPr>
          <w:rFonts w:ascii="Times New Roman" w:eastAsiaTheme="majorEastAsia" w:hAnsi="Times New Roman" w:cs="Times New Roman"/>
          <w:color w:val="000000" w:themeColor="text1"/>
          <w:szCs w:val="24"/>
        </w:rPr>
        <w:t>The literature highlights that talent management and employee engagement are critical factors influencing organizational performance. Theoretical frameworks such as RBV and Social Exchange Theory provide insights into how these practices contribute to competitive advantage. Empirical evidence supports the positive relationship between talent management, employee engagement, and organizational success.</w:t>
      </w:r>
    </w:p>
    <w:p w14:paraId="18FD09BC" w14:textId="1DB21187" w:rsidR="003209FD" w:rsidRPr="00D7766B" w:rsidRDefault="003209FD" w:rsidP="002E161E">
      <w:pPr>
        <w:spacing w:line="480" w:lineRule="auto"/>
        <w:rPr>
          <w:rStyle w:val="Heading1Char"/>
          <w:rFonts w:ascii="Times New Roman" w:hAnsi="Times New Roman" w:cs="Times New Roman"/>
          <w:color w:val="000000" w:themeColor="text1"/>
          <w:sz w:val="24"/>
          <w:szCs w:val="24"/>
        </w:rPr>
      </w:pPr>
    </w:p>
    <w:p w14:paraId="367EFE70" w14:textId="77777777" w:rsidR="002E161E" w:rsidRPr="00D7766B" w:rsidRDefault="002E161E" w:rsidP="002E161E">
      <w:pPr>
        <w:spacing w:line="480" w:lineRule="auto"/>
        <w:rPr>
          <w:rStyle w:val="Heading1Char"/>
          <w:rFonts w:ascii="Times New Roman" w:hAnsi="Times New Roman" w:cs="Times New Roman"/>
          <w:color w:val="000000" w:themeColor="text1"/>
          <w:sz w:val="24"/>
          <w:szCs w:val="24"/>
        </w:rPr>
      </w:pPr>
    </w:p>
    <w:p w14:paraId="3D0752E8" w14:textId="77777777" w:rsidR="002E161E" w:rsidRPr="00D7766B" w:rsidRDefault="002E161E" w:rsidP="002E161E">
      <w:pPr>
        <w:spacing w:line="480" w:lineRule="auto"/>
        <w:rPr>
          <w:rStyle w:val="Heading1Char"/>
          <w:rFonts w:ascii="Times New Roman" w:hAnsi="Times New Roman" w:cs="Times New Roman"/>
          <w:color w:val="000000" w:themeColor="text1"/>
          <w:sz w:val="24"/>
          <w:szCs w:val="24"/>
        </w:rPr>
      </w:pPr>
    </w:p>
    <w:p w14:paraId="09A02707" w14:textId="77777777" w:rsidR="002E161E" w:rsidRPr="00D7766B" w:rsidRDefault="002E161E" w:rsidP="002E161E">
      <w:pPr>
        <w:spacing w:line="480" w:lineRule="auto"/>
        <w:rPr>
          <w:rStyle w:val="Heading1Char"/>
          <w:rFonts w:ascii="Times New Roman" w:hAnsi="Times New Roman" w:cs="Times New Roman"/>
          <w:color w:val="000000" w:themeColor="text1"/>
          <w:sz w:val="24"/>
          <w:szCs w:val="24"/>
        </w:rPr>
      </w:pPr>
    </w:p>
    <w:p w14:paraId="5FBF5D59" w14:textId="77777777" w:rsidR="002E161E" w:rsidRPr="00D7766B" w:rsidRDefault="002E161E" w:rsidP="002E161E">
      <w:pPr>
        <w:spacing w:line="480" w:lineRule="auto"/>
        <w:rPr>
          <w:rStyle w:val="Heading1Char"/>
          <w:rFonts w:ascii="Times New Roman" w:hAnsi="Times New Roman" w:cs="Times New Roman"/>
          <w:color w:val="000000" w:themeColor="text1"/>
          <w:sz w:val="24"/>
          <w:szCs w:val="24"/>
        </w:rPr>
      </w:pPr>
    </w:p>
    <w:p w14:paraId="2F2418B5" w14:textId="77777777" w:rsidR="002E161E" w:rsidRPr="00D7766B" w:rsidRDefault="002E161E" w:rsidP="002E161E">
      <w:pPr>
        <w:spacing w:line="480" w:lineRule="auto"/>
        <w:rPr>
          <w:rStyle w:val="Heading1Char"/>
          <w:rFonts w:ascii="Times New Roman" w:hAnsi="Times New Roman" w:cs="Times New Roman"/>
          <w:color w:val="000000" w:themeColor="text1"/>
          <w:sz w:val="24"/>
          <w:szCs w:val="24"/>
        </w:rPr>
      </w:pPr>
    </w:p>
    <w:p w14:paraId="78F2E2C9" w14:textId="77777777" w:rsidR="002E161E" w:rsidRPr="00D7766B" w:rsidRDefault="002E161E" w:rsidP="002E161E">
      <w:pPr>
        <w:spacing w:line="480" w:lineRule="auto"/>
        <w:rPr>
          <w:rStyle w:val="Heading1Char"/>
          <w:rFonts w:ascii="Times New Roman" w:hAnsi="Times New Roman" w:cs="Times New Roman"/>
          <w:color w:val="000000" w:themeColor="text1"/>
          <w:sz w:val="24"/>
          <w:szCs w:val="24"/>
        </w:rPr>
      </w:pPr>
    </w:p>
    <w:p w14:paraId="4F5C2B2C" w14:textId="77777777" w:rsidR="003209FD" w:rsidRPr="00D7766B" w:rsidRDefault="003209FD" w:rsidP="003209FD">
      <w:pPr>
        <w:spacing w:line="480" w:lineRule="auto"/>
        <w:rPr>
          <w:rStyle w:val="Heading1Char"/>
          <w:rFonts w:ascii="Times New Roman" w:hAnsi="Times New Roman" w:cs="Times New Roman"/>
          <w:b/>
          <w:bCs/>
          <w:color w:val="000000" w:themeColor="text1"/>
          <w:sz w:val="24"/>
          <w:szCs w:val="24"/>
        </w:rPr>
      </w:pPr>
    </w:p>
    <w:p w14:paraId="056729CB" w14:textId="77777777" w:rsidR="008620DC" w:rsidRPr="00D7766B" w:rsidRDefault="003209FD" w:rsidP="008620DC">
      <w:pPr>
        <w:spacing w:line="480" w:lineRule="auto"/>
        <w:rPr>
          <w:rFonts w:ascii="Times New Roman" w:hAnsi="Times New Roman" w:cs="Times New Roman"/>
          <w:color w:val="000000" w:themeColor="text1"/>
          <w:szCs w:val="24"/>
        </w:rPr>
      </w:pPr>
      <w:r w:rsidRPr="00D7766B">
        <w:rPr>
          <w:rStyle w:val="Heading1Char"/>
          <w:rFonts w:ascii="Times New Roman" w:hAnsi="Times New Roman" w:cs="Times New Roman"/>
          <w:b/>
          <w:bCs/>
          <w:color w:val="000000" w:themeColor="text1"/>
          <w:sz w:val="24"/>
          <w:szCs w:val="24"/>
        </w:rPr>
        <w:t>3 Methodology</w:t>
      </w:r>
      <w:bookmarkEnd w:id="3"/>
      <w:r w:rsidRPr="00D7766B">
        <w:rPr>
          <w:rFonts w:ascii="Times New Roman" w:hAnsi="Times New Roman" w:cs="Times New Roman"/>
          <w:b/>
          <w:bCs/>
          <w:color w:val="000000" w:themeColor="text1"/>
          <w:szCs w:val="24"/>
        </w:rPr>
        <w:t xml:space="preserve"> </w:t>
      </w:r>
      <w:r w:rsidRPr="00D7766B">
        <w:rPr>
          <w:rFonts w:ascii="Times New Roman" w:hAnsi="Times New Roman" w:cs="Times New Roman"/>
          <w:color w:val="000000" w:themeColor="text1"/>
          <w:szCs w:val="24"/>
        </w:rPr>
        <w:br/>
      </w:r>
      <w:bookmarkStart w:id="4" w:name="_Toc215261174"/>
      <w:r w:rsidR="008620DC" w:rsidRPr="00D7766B">
        <w:rPr>
          <w:rFonts w:ascii="Times New Roman" w:hAnsi="Times New Roman" w:cs="Times New Roman"/>
          <w:color w:val="000000" w:themeColor="text1"/>
          <w:szCs w:val="24"/>
        </w:rPr>
        <w:t xml:space="preserve">This study adopts a qualitative research approach to </w:t>
      </w:r>
      <w:proofErr w:type="spellStart"/>
      <w:r w:rsidR="008620DC" w:rsidRPr="00D7766B">
        <w:rPr>
          <w:rFonts w:ascii="Times New Roman" w:hAnsi="Times New Roman" w:cs="Times New Roman"/>
          <w:color w:val="000000" w:themeColor="text1"/>
          <w:szCs w:val="24"/>
        </w:rPr>
        <w:t>analyze</w:t>
      </w:r>
      <w:proofErr w:type="spellEnd"/>
      <w:r w:rsidR="008620DC" w:rsidRPr="00D7766B">
        <w:rPr>
          <w:rFonts w:ascii="Times New Roman" w:hAnsi="Times New Roman" w:cs="Times New Roman"/>
          <w:color w:val="000000" w:themeColor="text1"/>
          <w:szCs w:val="24"/>
        </w:rPr>
        <w:t xml:space="preserve"> talent management and employee engagement strategies implemented by Google and their impact on organizational performance. A qualitative methodology is appropriate as it allows for an in-depth exploration of organizational practices, employee experiences, and strategic alignment between human resource management and business objectives. The study relies primarily on secondary data sources, including peer-reviewed journal articles, books, company reports, and credible online publications.</w:t>
      </w:r>
    </w:p>
    <w:p w14:paraId="61BB04E6"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Research Design</w:t>
      </w:r>
    </w:p>
    <w:p w14:paraId="5EB7C635"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The research follows a descriptive and analytical design. The descriptive component focuses on explaining key concepts such as talent management, employee engagement, and organizational performance. The analytical component evaluates how these concepts are applied within Google and examines their impact on employee satisfaction and business outcomes. This design enables a comprehensive understanding of both theoretical and practical aspects of the topic (Creswell, 2014).</w:t>
      </w:r>
    </w:p>
    <w:p w14:paraId="4B3BC7EE"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Data Collection Methods</w:t>
      </w:r>
    </w:p>
    <w:p w14:paraId="4F71C5C9"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The study utilizes secondary data collected from a wide range of academic and professional sources. These include:</w:t>
      </w:r>
    </w:p>
    <w:p w14:paraId="5ABD7F11" w14:textId="77777777" w:rsidR="008620DC" w:rsidRPr="008620DC" w:rsidRDefault="008620DC" w:rsidP="008620DC">
      <w:pPr>
        <w:numPr>
          <w:ilvl w:val="0"/>
          <w:numId w:val="4"/>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Peer-reviewed journal articles from databases such as Google Scholar, Scopus, and ScienceDirect </w:t>
      </w:r>
    </w:p>
    <w:p w14:paraId="32C0A138" w14:textId="77777777" w:rsidR="008620DC" w:rsidRPr="008620DC" w:rsidRDefault="008620DC" w:rsidP="008620DC">
      <w:pPr>
        <w:numPr>
          <w:ilvl w:val="0"/>
          <w:numId w:val="4"/>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lastRenderedPageBreak/>
        <w:t xml:space="preserve">Books and academic texts on human resource management and organizational </w:t>
      </w:r>
      <w:proofErr w:type="spellStart"/>
      <w:r w:rsidRPr="008620DC">
        <w:rPr>
          <w:rFonts w:ascii="Times New Roman" w:hAnsi="Times New Roman" w:cs="Times New Roman"/>
          <w:color w:val="000000" w:themeColor="text1"/>
          <w:szCs w:val="24"/>
        </w:rPr>
        <w:t>behavior</w:t>
      </w:r>
      <w:proofErr w:type="spellEnd"/>
      <w:r w:rsidRPr="008620DC">
        <w:rPr>
          <w:rFonts w:ascii="Times New Roman" w:hAnsi="Times New Roman" w:cs="Times New Roman"/>
          <w:color w:val="000000" w:themeColor="text1"/>
          <w:szCs w:val="24"/>
        </w:rPr>
        <w:t xml:space="preserve"> </w:t>
      </w:r>
    </w:p>
    <w:p w14:paraId="22F5A65B" w14:textId="77777777" w:rsidR="008620DC" w:rsidRPr="008620DC" w:rsidRDefault="008620DC" w:rsidP="008620DC">
      <w:pPr>
        <w:numPr>
          <w:ilvl w:val="0"/>
          <w:numId w:val="4"/>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Case studies and reports related to Google’s HR practices </w:t>
      </w:r>
    </w:p>
    <w:p w14:paraId="44FBAFB3" w14:textId="77777777" w:rsidR="008620DC" w:rsidRPr="008620DC" w:rsidRDefault="008620DC" w:rsidP="008620DC">
      <w:pPr>
        <w:numPr>
          <w:ilvl w:val="0"/>
          <w:numId w:val="4"/>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Industry publications and credible business sources </w:t>
      </w:r>
    </w:p>
    <w:p w14:paraId="06903A2D"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Key studies such as Collings and Mellahi (2009) on talent management, Kahn (1990) on employee engagement, and </w:t>
      </w:r>
      <w:proofErr w:type="spellStart"/>
      <w:r w:rsidRPr="008620DC">
        <w:rPr>
          <w:rFonts w:ascii="Times New Roman" w:hAnsi="Times New Roman" w:cs="Times New Roman"/>
          <w:color w:val="000000" w:themeColor="text1"/>
          <w:szCs w:val="24"/>
        </w:rPr>
        <w:t>Huselid</w:t>
      </w:r>
      <w:proofErr w:type="spellEnd"/>
      <w:r w:rsidRPr="008620DC">
        <w:rPr>
          <w:rFonts w:ascii="Times New Roman" w:hAnsi="Times New Roman" w:cs="Times New Roman"/>
          <w:color w:val="000000" w:themeColor="text1"/>
          <w:szCs w:val="24"/>
        </w:rPr>
        <w:t xml:space="preserve"> (1995) on HR-performance relationships were used to establish the theoretical foundation. Additionally, contemporary research and company-specific analyses were included to provide updated insights into Google’s HR strategies.</w:t>
      </w:r>
    </w:p>
    <w:p w14:paraId="66148326"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The inclusion criteria for selecting sources were:</w:t>
      </w:r>
    </w:p>
    <w:p w14:paraId="3BF8287D" w14:textId="77777777" w:rsidR="008620DC" w:rsidRPr="008620DC" w:rsidRDefault="008620DC" w:rsidP="008620DC">
      <w:pPr>
        <w:numPr>
          <w:ilvl w:val="0"/>
          <w:numId w:val="5"/>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Relevance to talent management, employee engagement, and organizational performance </w:t>
      </w:r>
    </w:p>
    <w:p w14:paraId="3A361B87" w14:textId="77777777" w:rsidR="008620DC" w:rsidRPr="008620DC" w:rsidRDefault="008620DC" w:rsidP="008620DC">
      <w:pPr>
        <w:numPr>
          <w:ilvl w:val="0"/>
          <w:numId w:val="5"/>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Publication in peer-reviewed journals or credible academic sources </w:t>
      </w:r>
    </w:p>
    <w:p w14:paraId="48CAD4E5" w14:textId="77777777" w:rsidR="008620DC" w:rsidRPr="008620DC" w:rsidRDefault="008620DC" w:rsidP="008620DC">
      <w:pPr>
        <w:numPr>
          <w:ilvl w:val="0"/>
          <w:numId w:val="5"/>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Availability of DOI or indexing in recognized databases </w:t>
      </w:r>
    </w:p>
    <w:p w14:paraId="285640A4" w14:textId="77777777" w:rsidR="008620DC" w:rsidRPr="008620DC" w:rsidRDefault="008620DC" w:rsidP="008620DC">
      <w:pPr>
        <w:numPr>
          <w:ilvl w:val="0"/>
          <w:numId w:val="5"/>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Inclusion of both foundational and recent studies to ensure a balanced perspective </w:t>
      </w:r>
    </w:p>
    <w:p w14:paraId="0FFA9931"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Case Study Approach</w:t>
      </w:r>
    </w:p>
    <w:p w14:paraId="1BD39677"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This research employs a case study approach focusing on Google as a leading example of effective talent management and employee engagement. The case study method allows for a detailed examination of real-world practices and provides practical insights into how theoretical concepts are implemented in an organizational context (Yin, 2014).</w:t>
      </w:r>
    </w:p>
    <w:p w14:paraId="1F400669"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Google was selected due to its reputation as an innovative organization with advanced HR practices and a strong focus on employee satisfaction. Its consistent ranking as one of the best </w:t>
      </w:r>
      <w:r w:rsidRPr="008620DC">
        <w:rPr>
          <w:rFonts w:ascii="Times New Roman" w:hAnsi="Times New Roman" w:cs="Times New Roman"/>
          <w:color w:val="000000" w:themeColor="text1"/>
          <w:szCs w:val="24"/>
        </w:rPr>
        <w:lastRenderedPageBreak/>
        <w:t xml:space="preserve">places to work makes it an ideal subject for </w:t>
      </w:r>
      <w:proofErr w:type="spellStart"/>
      <w:r w:rsidRPr="008620DC">
        <w:rPr>
          <w:rFonts w:ascii="Times New Roman" w:hAnsi="Times New Roman" w:cs="Times New Roman"/>
          <w:color w:val="000000" w:themeColor="text1"/>
          <w:szCs w:val="24"/>
        </w:rPr>
        <w:t>analyzing</w:t>
      </w:r>
      <w:proofErr w:type="spellEnd"/>
      <w:r w:rsidRPr="008620DC">
        <w:rPr>
          <w:rFonts w:ascii="Times New Roman" w:hAnsi="Times New Roman" w:cs="Times New Roman"/>
          <w:color w:val="000000" w:themeColor="text1"/>
          <w:szCs w:val="24"/>
        </w:rPr>
        <w:t xml:space="preserve"> the impact of talent management and engagement strategies.</w:t>
      </w:r>
    </w:p>
    <w:p w14:paraId="76429FF1"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Data Analysis Techniques</w:t>
      </w:r>
    </w:p>
    <w:p w14:paraId="74FECA6C"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The study uses thematic analysis to interpret the collected data. Thematic analysis involves identifying, </w:t>
      </w:r>
      <w:proofErr w:type="spellStart"/>
      <w:r w:rsidRPr="008620DC">
        <w:rPr>
          <w:rFonts w:ascii="Times New Roman" w:hAnsi="Times New Roman" w:cs="Times New Roman"/>
          <w:color w:val="000000" w:themeColor="text1"/>
          <w:szCs w:val="24"/>
        </w:rPr>
        <w:t>analyzing</w:t>
      </w:r>
      <w:proofErr w:type="spellEnd"/>
      <w:r w:rsidRPr="008620DC">
        <w:rPr>
          <w:rFonts w:ascii="Times New Roman" w:hAnsi="Times New Roman" w:cs="Times New Roman"/>
          <w:color w:val="000000" w:themeColor="text1"/>
          <w:szCs w:val="24"/>
        </w:rPr>
        <w:t>, and organizing recurring themes within the literature (Braun &amp; Clarke, 2006). Key themes identified in this study include:</w:t>
      </w:r>
    </w:p>
    <w:p w14:paraId="6DA88466" w14:textId="77777777" w:rsidR="008620DC" w:rsidRPr="008620DC" w:rsidRDefault="008620DC" w:rsidP="008620DC">
      <w:pPr>
        <w:numPr>
          <w:ilvl w:val="0"/>
          <w:numId w:val="6"/>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Talent acquisition and retention strategies </w:t>
      </w:r>
    </w:p>
    <w:p w14:paraId="74EC1DEF" w14:textId="77777777" w:rsidR="008620DC" w:rsidRPr="008620DC" w:rsidRDefault="008620DC" w:rsidP="008620DC">
      <w:pPr>
        <w:numPr>
          <w:ilvl w:val="0"/>
          <w:numId w:val="6"/>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Employee engagement practices </w:t>
      </w:r>
    </w:p>
    <w:p w14:paraId="214554C9" w14:textId="77777777" w:rsidR="008620DC" w:rsidRPr="008620DC" w:rsidRDefault="008620DC" w:rsidP="008620DC">
      <w:pPr>
        <w:numPr>
          <w:ilvl w:val="0"/>
          <w:numId w:val="6"/>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Organizational culture and innovation </w:t>
      </w:r>
    </w:p>
    <w:p w14:paraId="7BD25957" w14:textId="77777777" w:rsidR="008620DC" w:rsidRPr="008620DC" w:rsidRDefault="008620DC" w:rsidP="008620DC">
      <w:pPr>
        <w:numPr>
          <w:ilvl w:val="0"/>
          <w:numId w:val="6"/>
        </w:num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Impact on employee satisfaction and performance </w:t>
      </w:r>
    </w:p>
    <w:p w14:paraId="4FBA52E5"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 xml:space="preserve">These themes are </w:t>
      </w:r>
      <w:proofErr w:type="spellStart"/>
      <w:r w:rsidRPr="008620DC">
        <w:rPr>
          <w:rFonts w:ascii="Times New Roman" w:hAnsi="Times New Roman" w:cs="Times New Roman"/>
          <w:color w:val="000000" w:themeColor="text1"/>
          <w:szCs w:val="24"/>
        </w:rPr>
        <w:t>analyzed</w:t>
      </w:r>
      <w:proofErr w:type="spellEnd"/>
      <w:r w:rsidRPr="008620DC">
        <w:rPr>
          <w:rFonts w:ascii="Times New Roman" w:hAnsi="Times New Roman" w:cs="Times New Roman"/>
          <w:color w:val="000000" w:themeColor="text1"/>
          <w:szCs w:val="24"/>
        </w:rPr>
        <w:t xml:space="preserve"> in relation to theoretical frameworks such as the Resource-Based View (RBV) (Barney, 1991) and Social Exchange Theory (Blau, 1964). This approach ensures a structured and systematic analysis of the data.</w:t>
      </w:r>
    </w:p>
    <w:p w14:paraId="3A0AF16F"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Validity and Reliability</w:t>
      </w:r>
    </w:p>
    <w:p w14:paraId="50DD0BC9"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To ensure validity, the study relies on well-established academic sources and widely cited research. Multiple sources were cross-checked to confirm consistency in findings. Reliability is maintained by using a systematic approach to data selection and analysis, ensuring that the research process is transparent and replicable.</w:t>
      </w:r>
    </w:p>
    <w:p w14:paraId="4B19FD67"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Limitations of the Study</w:t>
      </w:r>
    </w:p>
    <w:p w14:paraId="3F1B3B06"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lastRenderedPageBreak/>
        <w:t>Despite its strengths, this study has certain limitations. First, it relies solely on secondary data, which may limit the ability to capture real-time organizational practices. Second, the focus on a single case study (Google) may restrict the generalizability of the findings. Third, the absence of primary data collection, such as employee surveys or interviews, limits the ability to provide empirical validation.</w:t>
      </w:r>
    </w:p>
    <w:p w14:paraId="12B43085" w14:textId="77777777" w:rsidR="008620DC" w:rsidRPr="008620DC" w:rsidRDefault="008620DC" w:rsidP="008620DC">
      <w:pPr>
        <w:spacing w:line="480" w:lineRule="auto"/>
        <w:rPr>
          <w:rFonts w:ascii="Times New Roman" w:hAnsi="Times New Roman" w:cs="Times New Roman"/>
          <w:b/>
          <w:bCs/>
          <w:color w:val="000000" w:themeColor="text1"/>
          <w:szCs w:val="24"/>
        </w:rPr>
      </w:pPr>
      <w:r w:rsidRPr="008620DC">
        <w:rPr>
          <w:rFonts w:ascii="Times New Roman" w:hAnsi="Times New Roman" w:cs="Times New Roman"/>
          <w:b/>
          <w:bCs/>
          <w:color w:val="000000" w:themeColor="text1"/>
          <w:szCs w:val="24"/>
        </w:rPr>
        <w:t>Ethical Considerations</w:t>
      </w:r>
    </w:p>
    <w:p w14:paraId="25B621E7" w14:textId="77777777" w:rsidR="008620DC" w:rsidRPr="008620DC" w:rsidRDefault="008620DC" w:rsidP="008620DC">
      <w:pPr>
        <w:spacing w:line="480" w:lineRule="auto"/>
        <w:rPr>
          <w:rFonts w:ascii="Times New Roman" w:hAnsi="Times New Roman" w:cs="Times New Roman"/>
          <w:color w:val="000000" w:themeColor="text1"/>
          <w:szCs w:val="24"/>
        </w:rPr>
      </w:pPr>
      <w:r w:rsidRPr="008620DC">
        <w:rPr>
          <w:rFonts w:ascii="Times New Roman" w:hAnsi="Times New Roman" w:cs="Times New Roman"/>
          <w:color w:val="000000" w:themeColor="text1"/>
          <w:szCs w:val="24"/>
        </w:rPr>
        <w:t>The study adheres to ethical research standards by properly citing all sources and avoiding plagiarism. All data used in the research is obtained from publicly available and credible sources, ensuring transparency and academic integrity.</w:t>
      </w:r>
    </w:p>
    <w:p w14:paraId="371442A6" w14:textId="77777777" w:rsidR="003209FD" w:rsidRPr="00D7766B" w:rsidRDefault="003209FD" w:rsidP="003209FD">
      <w:pPr>
        <w:spacing w:line="480" w:lineRule="auto"/>
        <w:rPr>
          <w:rStyle w:val="Heading1Char"/>
          <w:rFonts w:ascii="Times New Roman" w:hAnsi="Times New Roman" w:cs="Times New Roman"/>
          <w:b/>
          <w:bCs/>
          <w:color w:val="000000" w:themeColor="text1"/>
          <w:sz w:val="24"/>
          <w:szCs w:val="24"/>
        </w:rPr>
      </w:pPr>
    </w:p>
    <w:p w14:paraId="1F4DB977" w14:textId="77777777" w:rsidR="003209FD" w:rsidRPr="00D7766B" w:rsidRDefault="003209FD" w:rsidP="003209FD">
      <w:pPr>
        <w:spacing w:line="480" w:lineRule="auto"/>
        <w:rPr>
          <w:rStyle w:val="Heading1Char"/>
          <w:rFonts w:ascii="Times New Roman" w:hAnsi="Times New Roman" w:cs="Times New Roman"/>
          <w:b/>
          <w:bCs/>
          <w:color w:val="000000" w:themeColor="text1"/>
          <w:sz w:val="24"/>
          <w:szCs w:val="24"/>
        </w:rPr>
      </w:pPr>
      <w:r w:rsidRPr="00D7766B">
        <w:rPr>
          <w:rStyle w:val="Heading1Char"/>
          <w:rFonts w:ascii="Times New Roman" w:hAnsi="Times New Roman" w:cs="Times New Roman"/>
          <w:b/>
          <w:bCs/>
          <w:color w:val="000000" w:themeColor="text1"/>
          <w:sz w:val="24"/>
          <w:szCs w:val="24"/>
        </w:rPr>
        <w:t>4. Findings</w:t>
      </w:r>
    </w:p>
    <w:p w14:paraId="0BF902AB" w14:textId="158C378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The analysis of literature and case-based evidence reveals that Google’s success is strongly linked to its effective talent management and employee engagement strategies. These practices have significantly contributed to employee satisfaction, innovation, and overall organizational performance. The findings are presented across key thematic areas.</w:t>
      </w:r>
    </w:p>
    <w:p w14:paraId="6AE8184F"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1. Talent Acquisition and Employer Branding</w:t>
      </w:r>
    </w:p>
    <w:p w14:paraId="64F985C2"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One of the most significant findings is that Google adopts a highly selective and data-driven recruitment process to attract top talent. The company focuses on hiring individuals with strong cognitive abilities, creativity, and cultural fit. This approach ensures that only highly skilled and innovative employees become part of the organization.</w:t>
      </w:r>
    </w:p>
    <w:p w14:paraId="7013B474" w14:textId="3F3AFBBA"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lastRenderedPageBreak/>
        <w:t>Google’s strong employer brand also plays a crucial role in attracting talent. It is widely recognized as one of the best places to work, offering competitive compensation, career growth opportunities, and a positive work environment (Bock, 2015). This aligns with the argument that effective talent management begins with attracting high-quality candidates (Collings &amp; Mellahi, 2009).</w:t>
      </w:r>
    </w:p>
    <w:p w14:paraId="3EFEAF44"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2. Learning and Development Opportunities</w:t>
      </w:r>
    </w:p>
    <w:p w14:paraId="4B96978C"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The findings indicate that continuous learning and development are central to Google’s talent management strategy. The company invests heavily in employee training programs, leadership development, and skill enhancement initiatives. Programs such as on-the-job learning, mentoring, and internal mobility enable employees to grow within the organization.</w:t>
      </w:r>
    </w:p>
    <w:p w14:paraId="2D19C6C2" w14:textId="54D7E590"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Research suggests that such development opportunities enhance employee competencies and contribute to organizational performance (Noe et al., 2017). Google’s emphasis on learning aligns with the Resource-Based View (RBV), which highlights the importance of developing human capital as a strategic asset (Barney, 1991).</w:t>
      </w:r>
    </w:p>
    <w:p w14:paraId="50EAD72B"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3. Employee Engagement and Work Culture</w:t>
      </w:r>
    </w:p>
    <w:p w14:paraId="5C4D6C87"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A key finding is that Google fosters a highly engaging work environment characterized by autonomy, collaboration, and innovation. Employees are encouraged to share ideas, take initiative, and participate in decision-making processes. This culture enhances employee engagement and motivation.</w:t>
      </w:r>
    </w:p>
    <w:p w14:paraId="17909EAB" w14:textId="798E9ABA"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Kahn (1990) emphasizes that meaningful work and psychological safety are critical for employee engagement. Google’s open culture and supportive environment create these conditions, leading to higher levels of employee commitment and satisfaction. Additionally, perks such as flexible </w:t>
      </w:r>
      <w:r w:rsidRPr="008620DC">
        <w:rPr>
          <w:rFonts w:ascii="Times New Roman" w:eastAsiaTheme="majorEastAsia" w:hAnsi="Times New Roman" w:cs="Times New Roman"/>
          <w:color w:val="000000" w:themeColor="text1"/>
          <w:szCs w:val="24"/>
        </w:rPr>
        <w:lastRenderedPageBreak/>
        <w:t>work arrangements, wellness programs, and recreational facilities contribute to a positive employee experience.</w:t>
      </w:r>
    </w:p>
    <w:p w14:paraId="2223CC55"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4. Use of People Analytics</w:t>
      </w:r>
    </w:p>
    <w:p w14:paraId="526293EC"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Google’s use of data-driven HR practices, known as “people analytics,” is another significant finding. The company uses data to make informed decisions about hiring, performance management, and employee engagement. For example, Google </w:t>
      </w:r>
      <w:proofErr w:type="spellStart"/>
      <w:r w:rsidRPr="008620DC">
        <w:rPr>
          <w:rFonts w:ascii="Times New Roman" w:eastAsiaTheme="majorEastAsia" w:hAnsi="Times New Roman" w:cs="Times New Roman"/>
          <w:color w:val="000000" w:themeColor="text1"/>
          <w:szCs w:val="24"/>
        </w:rPr>
        <w:t>analyzes</w:t>
      </w:r>
      <w:proofErr w:type="spellEnd"/>
      <w:r w:rsidRPr="008620DC">
        <w:rPr>
          <w:rFonts w:ascii="Times New Roman" w:eastAsiaTheme="majorEastAsia" w:hAnsi="Times New Roman" w:cs="Times New Roman"/>
          <w:color w:val="000000" w:themeColor="text1"/>
          <w:szCs w:val="24"/>
        </w:rPr>
        <w:t xml:space="preserve"> employee feedback and performance data to improve workplace practices (Garvin, 2013).</w:t>
      </w:r>
    </w:p>
    <w:p w14:paraId="4780B648" w14:textId="6ED2D478"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This approach enhances the effectiveness of HR strategies and ensures that decisions are evidence-based. It also allows the organization to identify areas for improvement and implement targeted interventions.</w:t>
      </w:r>
    </w:p>
    <w:p w14:paraId="2FDDB5DC"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5. Impact on Employee Satisfaction</w:t>
      </w:r>
    </w:p>
    <w:p w14:paraId="67967A42"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The findings show that Google’s talent management and engagement strategies have a strong positive impact on employee satisfaction. Employees benefit from a supportive work environment, opportunities for growth, and recognition for their contributions.</w:t>
      </w:r>
    </w:p>
    <w:p w14:paraId="47F37CBB" w14:textId="292DE606"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According to Saks (2006), such practices lead to higher levels of employee engagement and job satisfaction. Satisfied employees are more likely to remain with the organization, reducing turnover and enhancing workforce stability.</w:t>
      </w:r>
    </w:p>
    <w:p w14:paraId="6304FF1A"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6. Contribution to Innovation and Organizational Performance</w:t>
      </w:r>
    </w:p>
    <w:p w14:paraId="51BB7B3C"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One of the most important findings is that Google’s HR strategies significantly contribute to innovation and overall organizational performance. The company’s focus on creativity, </w:t>
      </w:r>
      <w:r w:rsidRPr="008620DC">
        <w:rPr>
          <w:rFonts w:ascii="Times New Roman" w:eastAsiaTheme="majorEastAsia" w:hAnsi="Times New Roman" w:cs="Times New Roman"/>
          <w:color w:val="000000" w:themeColor="text1"/>
          <w:szCs w:val="24"/>
        </w:rPr>
        <w:lastRenderedPageBreak/>
        <w:t>collaboration, and continuous learning enables employees to develop innovative solutions and products.</w:t>
      </w:r>
    </w:p>
    <w:p w14:paraId="0C935AC9" w14:textId="60DE3358"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This supports the idea that engaged and talented employees are key drivers of organizational success (</w:t>
      </w:r>
      <w:proofErr w:type="spellStart"/>
      <w:r w:rsidRPr="008620DC">
        <w:rPr>
          <w:rFonts w:ascii="Times New Roman" w:eastAsiaTheme="majorEastAsia" w:hAnsi="Times New Roman" w:cs="Times New Roman"/>
          <w:color w:val="000000" w:themeColor="text1"/>
          <w:szCs w:val="24"/>
        </w:rPr>
        <w:t>Huselid</w:t>
      </w:r>
      <w:proofErr w:type="spellEnd"/>
      <w:r w:rsidRPr="008620DC">
        <w:rPr>
          <w:rFonts w:ascii="Times New Roman" w:eastAsiaTheme="majorEastAsia" w:hAnsi="Times New Roman" w:cs="Times New Roman"/>
          <w:color w:val="000000" w:themeColor="text1"/>
          <w:szCs w:val="24"/>
        </w:rPr>
        <w:t>, 1995). Google’s ability to maintain its position as a global leader in technology is largely attributed to its strong human resource practices.</w:t>
      </w:r>
    </w:p>
    <w:p w14:paraId="0C0E828D"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7. Talent Retention Strategies</w:t>
      </w:r>
    </w:p>
    <w:p w14:paraId="23B3112C"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Google’s retention strategies include competitive compensation, career development opportunities, and a positive organizational culture. These factors encourage employees to stay with the organization and contribute to its long-term success.</w:t>
      </w:r>
    </w:p>
    <w:p w14:paraId="3CE5E4CF" w14:textId="4764958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Social Exchange Theory suggests that employees reciprocate positive treatment with loyalty and commitment (Blau, 1964). Google’s investment in employee well-being and development strengthens this reciprocal relationship.</w:t>
      </w:r>
    </w:p>
    <w:p w14:paraId="5A87B3C9" w14:textId="77777777" w:rsidR="008620DC" w:rsidRPr="008620DC" w:rsidRDefault="008620DC" w:rsidP="008620DC">
      <w:pPr>
        <w:spacing w:line="480" w:lineRule="auto"/>
        <w:rPr>
          <w:rFonts w:ascii="Times New Roman" w:eastAsiaTheme="majorEastAsia" w:hAnsi="Times New Roman" w:cs="Times New Roman"/>
          <w:b/>
          <w:bCs/>
          <w:color w:val="000000" w:themeColor="text1"/>
          <w:szCs w:val="24"/>
        </w:rPr>
      </w:pPr>
      <w:r w:rsidRPr="008620DC">
        <w:rPr>
          <w:rFonts w:ascii="Times New Roman" w:eastAsiaTheme="majorEastAsia" w:hAnsi="Times New Roman" w:cs="Times New Roman"/>
          <w:b/>
          <w:bCs/>
          <w:color w:val="000000" w:themeColor="text1"/>
          <w:szCs w:val="24"/>
        </w:rPr>
        <w:t>Summary of Findings</w:t>
      </w:r>
    </w:p>
    <w:p w14:paraId="23091703" w14:textId="77777777" w:rsidR="008620DC" w:rsidRPr="008620DC" w:rsidRDefault="008620DC" w:rsidP="008620DC">
      <w:p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Overall, the findings demonstrate that Google’s talent management and employee engagement strategies contribute significantly to its success through:</w:t>
      </w:r>
    </w:p>
    <w:p w14:paraId="2EC4A4A2" w14:textId="77777777" w:rsidR="008620DC" w:rsidRPr="008620DC" w:rsidRDefault="008620DC" w:rsidP="008620DC">
      <w:pPr>
        <w:numPr>
          <w:ilvl w:val="0"/>
          <w:numId w:val="7"/>
        </w:num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Effective talent acquisition and strong employer branding </w:t>
      </w:r>
    </w:p>
    <w:p w14:paraId="48ECACD3" w14:textId="77777777" w:rsidR="008620DC" w:rsidRPr="008620DC" w:rsidRDefault="008620DC" w:rsidP="008620DC">
      <w:pPr>
        <w:numPr>
          <w:ilvl w:val="0"/>
          <w:numId w:val="7"/>
        </w:num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Continuous learning and development opportunities </w:t>
      </w:r>
    </w:p>
    <w:p w14:paraId="3AAEE98D" w14:textId="77777777" w:rsidR="008620DC" w:rsidRPr="008620DC" w:rsidRDefault="008620DC" w:rsidP="008620DC">
      <w:pPr>
        <w:numPr>
          <w:ilvl w:val="0"/>
          <w:numId w:val="7"/>
        </w:num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High levels of employee engagement and satisfaction </w:t>
      </w:r>
    </w:p>
    <w:p w14:paraId="6342AA53" w14:textId="77777777" w:rsidR="008620DC" w:rsidRPr="008620DC" w:rsidRDefault="008620DC" w:rsidP="008620DC">
      <w:pPr>
        <w:numPr>
          <w:ilvl w:val="0"/>
          <w:numId w:val="7"/>
        </w:num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Data-driven decision-making through people analytics </w:t>
      </w:r>
    </w:p>
    <w:p w14:paraId="0F8D25C5" w14:textId="77777777" w:rsidR="008620DC" w:rsidRPr="008620DC" w:rsidRDefault="008620DC" w:rsidP="008620DC">
      <w:pPr>
        <w:numPr>
          <w:ilvl w:val="0"/>
          <w:numId w:val="7"/>
        </w:num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t xml:space="preserve">Enhanced innovation and organizational performance </w:t>
      </w:r>
    </w:p>
    <w:p w14:paraId="34EEB475" w14:textId="77777777" w:rsidR="008620DC" w:rsidRPr="008620DC" w:rsidRDefault="008620DC" w:rsidP="008620DC">
      <w:pPr>
        <w:numPr>
          <w:ilvl w:val="0"/>
          <w:numId w:val="7"/>
        </w:numPr>
        <w:spacing w:line="480" w:lineRule="auto"/>
        <w:rPr>
          <w:rFonts w:ascii="Times New Roman" w:eastAsiaTheme="majorEastAsia" w:hAnsi="Times New Roman" w:cs="Times New Roman"/>
          <w:color w:val="000000" w:themeColor="text1"/>
          <w:szCs w:val="24"/>
        </w:rPr>
      </w:pPr>
      <w:r w:rsidRPr="008620DC">
        <w:rPr>
          <w:rFonts w:ascii="Times New Roman" w:eastAsiaTheme="majorEastAsia" w:hAnsi="Times New Roman" w:cs="Times New Roman"/>
          <w:color w:val="000000" w:themeColor="text1"/>
          <w:szCs w:val="24"/>
        </w:rPr>
        <w:lastRenderedPageBreak/>
        <w:t xml:space="preserve">Strong talent retention practices </w:t>
      </w:r>
    </w:p>
    <w:p w14:paraId="6360C4C6" w14:textId="0CBB5CB3" w:rsidR="008620DC" w:rsidRPr="00D7766B" w:rsidRDefault="008620DC" w:rsidP="003209FD">
      <w:pPr>
        <w:spacing w:line="480" w:lineRule="auto"/>
        <w:rPr>
          <w:rStyle w:val="Heading1Char"/>
          <w:rFonts w:ascii="Times New Roman" w:hAnsi="Times New Roman" w:cs="Times New Roman"/>
          <w:color w:val="000000" w:themeColor="text1"/>
          <w:sz w:val="24"/>
          <w:szCs w:val="24"/>
        </w:rPr>
      </w:pPr>
      <w:r w:rsidRPr="008620DC">
        <w:rPr>
          <w:rFonts w:ascii="Times New Roman" w:eastAsiaTheme="majorEastAsia" w:hAnsi="Times New Roman" w:cs="Times New Roman"/>
          <w:color w:val="000000" w:themeColor="text1"/>
          <w:szCs w:val="24"/>
        </w:rPr>
        <w:t>These results confirm that integrating talent management with employee engagement is essential for achieving sustainable competitive advantage.</w:t>
      </w:r>
    </w:p>
    <w:p w14:paraId="15D12D61" w14:textId="7CFDA20C" w:rsidR="006F28E5" w:rsidRPr="00D7766B" w:rsidRDefault="003209FD" w:rsidP="006F28E5">
      <w:pPr>
        <w:spacing w:line="480" w:lineRule="auto"/>
        <w:rPr>
          <w:rFonts w:ascii="Times New Roman" w:hAnsi="Times New Roman" w:cs="Times New Roman"/>
          <w:color w:val="000000" w:themeColor="text1"/>
          <w:szCs w:val="24"/>
        </w:rPr>
      </w:pPr>
      <w:r w:rsidRPr="00D7766B">
        <w:rPr>
          <w:rStyle w:val="Heading1Char"/>
          <w:rFonts w:ascii="Times New Roman" w:hAnsi="Times New Roman" w:cs="Times New Roman"/>
          <w:b/>
          <w:bCs/>
          <w:color w:val="000000" w:themeColor="text1"/>
          <w:sz w:val="24"/>
          <w:szCs w:val="24"/>
        </w:rPr>
        <w:t>5. Discussion</w:t>
      </w:r>
      <w:bookmarkEnd w:id="4"/>
      <w:r w:rsidRPr="00D7766B">
        <w:rPr>
          <w:rFonts w:ascii="Times New Roman" w:hAnsi="Times New Roman" w:cs="Times New Roman"/>
          <w:color w:val="000000" w:themeColor="text1"/>
          <w:szCs w:val="24"/>
        </w:rPr>
        <w:t xml:space="preserve"> </w:t>
      </w:r>
      <w:r w:rsidRPr="00D7766B">
        <w:rPr>
          <w:rFonts w:ascii="Times New Roman" w:hAnsi="Times New Roman" w:cs="Times New Roman"/>
          <w:color w:val="000000" w:themeColor="text1"/>
          <w:szCs w:val="24"/>
        </w:rPr>
        <w:br/>
      </w:r>
      <w:r w:rsidR="006F28E5" w:rsidRPr="00D7766B">
        <w:rPr>
          <w:rFonts w:ascii="Times New Roman" w:hAnsi="Times New Roman" w:cs="Times New Roman"/>
          <w:color w:val="000000" w:themeColor="text1"/>
          <w:szCs w:val="24"/>
        </w:rPr>
        <w:t xml:space="preserve">The findings of this study highlight that effective talent management and employee engagement strategies are central to organizational success, particularly in knowledge-driven industries. The case of Google demonstrates how integrating these practices can significantly enhance employee satisfaction, innovation, and overall performance. This section critically </w:t>
      </w:r>
      <w:r w:rsidR="006F28E5" w:rsidRPr="00D7766B">
        <w:rPr>
          <w:rFonts w:ascii="Times New Roman" w:hAnsi="Times New Roman" w:cs="Times New Roman"/>
          <w:color w:val="000000" w:themeColor="text1"/>
          <w:szCs w:val="24"/>
        </w:rPr>
        <w:t>analyses</w:t>
      </w:r>
      <w:r w:rsidR="006F28E5" w:rsidRPr="00D7766B">
        <w:rPr>
          <w:rFonts w:ascii="Times New Roman" w:hAnsi="Times New Roman" w:cs="Times New Roman"/>
          <w:color w:val="000000" w:themeColor="text1"/>
          <w:szCs w:val="24"/>
        </w:rPr>
        <w:t xml:space="preserve"> the findings in relation to established theories and previous research.</w:t>
      </w:r>
    </w:p>
    <w:p w14:paraId="14C6A96C" w14:textId="77777777"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 xml:space="preserve">One of the key insights from the findings is the importance of </w:t>
      </w:r>
      <w:r w:rsidRPr="006F28E5">
        <w:rPr>
          <w:rFonts w:ascii="Times New Roman" w:hAnsi="Times New Roman" w:cs="Times New Roman"/>
          <w:b/>
          <w:bCs/>
          <w:color w:val="000000" w:themeColor="text1"/>
          <w:szCs w:val="24"/>
        </w:rPr>
        <w:t>strategic talent acquisition and employer branding</w:t>
      </w:r>
      <w:r w:rsidRPr="006F28E5">
        <w:rPr>
          <w:rFonts w:ascii="Times New Roman" w:hAnsi="Times New Roman" w:cs="Times New Roman"/>
          <w:color w:val="000000" w:themeColor="text1"/>
          <w:szCs w:val="24"/>
        </w:rPr>
        <w:t>. Google’s highly selective recruitment process ensures that the organization attracts individuals with high levels of skill, creativity, and cultural fit. This supports the argument by Collings and Mellahi (2009) that talent management begins with identifying and securing high-potential employees who can contribute to organizational goals. However, such rigorous hiring processes may not be feasible for smaller organizations due to resource constraints, highlighting a limitation in generalizing these practices across different organizational contexts.</w:t>
      </w:r>
    </w:p>
    <w:p w14:paraId="245E5D24" w14:textId="77777777"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 xml:space="preserve">The findings also emphasize the role of </w:t>
      </w:r>
      <w:r w:rsidRPr="006F28E5">
        <w:rPr>
          <w:rFonts w:ascii="Times New Roman" w:hAnsi="Times New Roman" w:cs="Times New Roman"/>
          <w:b/>
          <w:bCs/>
          <w:color w:val="000000" w:themeColor="text1"/>
          <w:szCs w:val="24"/>
        </w:rPr>
        <w:t>continuous learning and development</w:t>
      </w:r>
      <w:r w:rsidRPr="006F28E5">
        <w:rPr>
          <w:rFonts w:ascii="Times New Roman" w:hAnsi="Times New Roman" w:cs="Times New Roman"/>
          <w:color w:val="000000" w:themeColor="text1"/>
          <w:szCs w:val="24"/>
        </w:rPr>
        <w:t xml:space="preserve"> in enhancing employee capabilities. Google’s investment in training programs and career development aligns with the Resource-Based View (RBV), which posits that human capital is a key source of competitive advantage (Barney, 1991). By developing employees’ skills and knowledge, organizations can create a workforce that is difficult to replicate. Nevertheless, the effectiveness </w:t>
      </w:r>
      <w:r w:rsidRPr="006F28E5">
        <w:rPr>
          <w:rFonts w:ascii="Times New Roman" w:hAnsi="Times New Roman" w:cs="Times New Roman"/>
          <w:color w:val="000000" w:themeColor="text1"/>
          <w:szCs w:val="24"/>
        </w:rPr>
        <w:lastRenderedPageBreak/>
        <w:t>of these initiatives depends on employees’ willingness to engage in learning activities and the organization’s ability to align development programs with strategic objectives.</w:t>
      </w:r>
    </w:p>
    <w:p w14:paraId="5327FDCD" w14:textId="77777777"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 xml:space="preserve">Another important aspect is </w:t>
      </w:r>
      <w:r w:rsidRPr="006F28E5">
        <w:rPr>
          <w:rFonts w:ascii="Times New Roman" w:hAnsi="Times New Roman" w:cs="Times New Roman"/>
          <w:b/>
          <w:bCs/>
          <w:color w:val="000000" w:themeColor="text1"/>
          <w:szCs w:val="24"/>
        </w:rPr>
        <w:t>employee engagement and organizational culture</w:t>
      </w:r>
      <w:r w:rsidRPr="006F28E5">
        <w:rPr>
          <w:rFonts w:ascii="Times New Roman" w:hAnsi="Times New Roman" w:cs="Times New Roman"/>
          <w:color w:val="000000" w:themeColor="text1"/>
          <w:szCs w:val="24"/>
        </w:rPr>
        <w:t>. The study shows that Google fosters a work environment characterized by autonomy, collaboration, and innovation. This aligns with Kahn’s (1990) theory of employee engagement, which emphasizes the importance of psychological safety and meaningful work. Engaged employees are more likely to be motivated, productive, and committed to organizational goals (Saks, 2006). However, maintaining such a high level of engagement can be challenging, particularly in large organizations where diverse employee needs and expectations must be addressed.</w:t>
      </w:r>
    </w:p>
    <w:p w14:paraId="40408581" w14:textId="77777777"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 xml:space="preserve">The use of </w:t>
      </w:r>
      <w:r w:rsidRPr="006F28E5">
        <w:rPr>
          <w:rFonts w:ascii="Times New Roman" w:hAnsi="Times New Roman" w:cs="Times New Roman"/>
          <w:b/>
          <w:bCs/>
          <w:color w:val="000000" w:themeColor="text1"/>
          <w:szCs w:val="24"/>
        </w:rPr>
        <w:t>people analytics</w:t>
      </w:r>
      <w:r w:rsidRPr="006F28E5">
        <w:rPr>
          <w:rFonts w:ascii="Times New Roman" w:hAnsi="Times New Roman" w:cs="Times New Roman"/>
          <w:color w:val="000000" w:themeColor="text1"/>
          <w:szCs w:val="24"/>
        </w:rPr>
        <w:t xml:space="preserve"> is another significant factor contributing to Google’s success. By leveraging data to inform HR decisions, Google enhances the effectiveness of its talent management and engagement strategies. This approach reflects a shift toward evidence-based HR practices, which improve decision-making and organizational outcomes (Garvin, 2013). However, reliance on data also raises concerns about employee privacy and the potential for overemphasis on quantitative metrics at the expense of qualitative factors such as employee well-being.</w:t>
      </w:r>
    </w:p>
    <w:p w14:paraId="064E6C26" w14:textId="618822E8"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 xml:space="preserve">The findings further demonstrate that talent management and engagement strategies have a direct impact on </w:t>
      </w:r>
      <w:r w:rsidRPr="006F28E5">
        <w:rPr>
          <w:rFonts w:ascii="Times New Roman" w:hAnsi="Times New Roman" w:cs="Times New Roman"/>
          <w:b/>
          <w:bCs/>
          <w:color w:val="000000" w:themeColor="text1"/>
          <w:szCs w:val="24"/>
        </w:rPr>
        <w:t>employee satisfaction and retention</w:t>
      </w:r>
      <w:r w:rsidRPr="006F28E5">
        <w:rPr>
          <w:rFonts w:ascii="Times New Roman" w:hAnsi="Times New Roman" w:cs="Times New Roman"/>
          <w:color w:val="000000" w:themeColor="text1"/>
          <w:szCs w:val="24"/>
        </w:rPr>
        <w:t xml:space="preserve">. Google’s focus on employee well-being, recognition, and career growth creates a positive work environment that encourages employees to remain with the organization. This supports Social Exchange Theory, which suggests that employees reciprocate </w:t>
      </w:r>
      <w:r w:rsidR="00D7766B" w:rsidRPr="006F28E5">
        <w:rPr>
          <w:rFonts w:ascii="Times New Roman" w:hAnsi="Times New Roman" w:cs="Times New Roman"/>
          <w:color w:val="000000" w:themeColor="text1"/>
          <w:szCs w:val="24"/>
        </w:rPr>
        <w:t>favourable</w:t>
      </w:r>
      <w:r w:rsidRPr="006F28E5">
        <w:rPr>
          <w:rFonts w:ascii="Times New Roman" w:hAnsi="Times New Roman" w:cs="Times New Roman"/>
          <w:color w:val="000000" w:themeColor="text1"/>
          <w:szCs w:val="24"/>
        </w:rPr>
        <w:t xml:space="preserve"> treatment with loyalty and commitment (Blau, 1964). However, it is important to note that external factors such as </w:t>
      </w:r>
      <w:r w:rsidR="00D7766B" w:rsidRPr="006F28E5">
        <w:rPr>
          <w:rFonts w:ascii="Times New Roman" w:hAnsi="Times New Roman" w:cs="Times New Roman"/>
          <w:color w:val="000000" w:themeColor="text1"/>
          <w:szCs w:val="24"/>
        </w:rPr>
        <w:t>labour</w:t>
      </w:r>
      <w:r w:rsidRPr="006F28E5">
        <w:rPr>
          <w:rFonts w:ascii="Times New Roman" w:hAnsi="Times New Roman" w:cs="Times New Roman"/>
          <w:color w:val="000000" w:themeColor="text1"/>
          <w:szCs w:val="24"/>
        </w:rPr>
        <w:t xml:space="preserve"> market conditions and individual career aspirations can also influence employee retention.</w:t>
      </w:r>
    </w:p>
    <w:p w14:paraId="0997AFD2" w14:textId="77777777"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lastRenderedPageBreak/>
        <w:t xml:space="preserve">Moreover, the study highlights the contribution of talent management and engagement to </w:t>
      </w:r>
      <w:r w:rsidRPr="006F28E5">
        <w:rPr>
          <w:rFonts w:ascii="Times New Roman" w:hAnsi="Times New Roman" w:cs="Times New Roman"/>
          <w:b/>
          <w:bCs/>
          <w:color w:val="000000" w:themeColor="text1"/>
          <w:szCs w:val="24"/>
        </w:rPr>
        <w:t>innovation and organizational performance</w:t>
      </w:r>
      <w:r w:rsidRPr="006F28E5">
        <w:rPr>
          <w:rFonts w:ascii="Times New Roman" w:hAnsi="Times New Roman" w:cs="Times New Roman"/>
          <w:color w:val="000000" w:themeColor="text1"/>
          <w:szCs w:val="24"/>
        </w:rPr>
        <w:t xml:space="preserve">. Google’s emphasis on creativity and collaboration enables employees to generate new ideas and solutions, driving innovation. This finding is consistent with </w:t>
      </w:r>
      <w:proofErr w:type="spellStart"/>
      <w:r w:rsidRPr="006F28E5">
        <w:rPr>
          <w:rFonts w:ascii="Times New Roman" w:hAnsi="Times New Roman" w:cs="Times New Roman"/>
          <w:color w:val="000000" w:themeColor="text1"/>
          <w:szCs w:val="24"/>
        </w:rPr>
        <w:t>Huselid</w:t>
      </w:r>
      <w:proofErr w:type="spellEnd"/>
      <w:r w:rsidRPr="006F28E5">
        <w:rPr>
          <w:rFonts w:ascii="Times New Roman" w:hAnsi="Times New Roman" w:cs="Times New Roman"/>
          <w:color w:val="000000" w:themeColor="text1"/>
          <w:szCs w:val="24"/>
        </w:rPr>
        <w:t xml:space="preserve"> (1995), who found that effective HR practices are associated with improved productivity and financial performance. While these results demonstrate the benefits of integrating talent management and engagement, they also suggest that organizations must strike a balance between encouraging innovation and maintaining operational efficiency.</w:t>
      </w:r>
    </w:p>
    <w:p w14:paraId="1E089532" w14:textId="293EAC08"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Despite the strong evidence supporting the effectiveness of Google’s strategies, certain limitations must be acknowledged. The success of these practices is influenced by the organization’s resources, culture, and industry context. As a large technology company, Google has access to resources that may not be available to smaller firms. Additionally, the reliance on secondary data limits the ability to establish causal relationships between HR practices and performance outcomes.</w:t>
      </w:r>
    </w:p>
    <w:p w14:paraId="4A506958" w14:textId="77777777" w:rsidR="006F28E5" w:rsidRPr="006F28E5" w:rsidRDefault="006F28E5" w:rsidP="006F28E5">
      <w:pPr>
        <w:spacing w:line="480" w:lineRule="auto"/>
        <w:rPr>
          <w:rFonts w:ascii="Times New Roman" w:hAnsi="Times New Roman" w:cs="Times New Roman"/>
          <w:b/>
          <w:bCs/>
          <w:color w:val="000000" w:themeColor="text1"/>
          <w:szCs w:val="24"/>
        </w:rPr>
      </w:pPr>
      <w:r w:rsidRPr="006F28E5">
        <w:rPr>
          <w:rFonts w:ascii="Times New Roman" w:hAnsi="Times New Roman" w:cs="Times New Roman"/>
          <w:b/>
          <w:bCs/>
          <w:color w:val="000000" w:themeColor="text1"/>
          <w:szCs w:val="24"/>
        </w:rPr>
        <w:t>Summary of Discussion</w:t>
      </w:r>
    </w:p>
    <w:p w14:paraId="09E62811" w14:textId="77777777" w:rsidR="006F28E5" w:rsidRPr="006F28E5" w:rsidRDefault="006F28E5" w:rsidP="006F28E5">
      <w:pPr>
        <w:spacing w:line="480" w:lineRule="auto"/>
        <w:rPr>
          <w:rFonts w:ascii="Times New Roman" w:hAnsi="Times New Roman" w:cs="Times New Roman"/>
          <w:color w:val="000000" w:themeColor="text1"/>
          <w:szCs w:val="24"/>
        </w:rPr>
      </w:pPr>
      <w:r w:rsidRPr="006F28E5">
        <w:rPr>
          <w:rFonts w:ascii="Times New Roman" w:hAnsi="Times New Roman" w:cs="Times New Roman"/>
          <w:color w:val="000000" w:themeColor="text1"/>
          <w:szCs w:val="24"/>
        </w:rPr>
        <w:t>In summary, the discussion confirms that the integration of talent management and employee engagement is essential for achieving organizational success. The case of Google illustrates how strategic HR practices can enhance employee satisfaction, foster innovation, and improve performance. While these practices offer valuable insights, their effectiveness depends on organizational context, resource availability, and the ability to adapt to changing business environments.</w:t>
      </w:r>
    </w:p>
    <w:p w14:paraId="5684F556" w14:textId="5D9BD882" w:rsidR="003209FD" w:rsidRPr="00D7766B" w:rsidRDefault="003209FD" w:rsidP="006F28E5">
      <w:pPr>
        <w:spacing w:line="480" w:lineRule="auto"/>
        <w:rPr>
          <w:rFonts w:ascii="Times New Roman" w:hAnsi="Times New Roman" w:cs="Times New Roman"/>
          <w:color w:val="000000" w:themeColor="text1"/>
          <w:szCs w:val="24"/>
        </w:rPr>
      </w:pPr>
    </w:p>
    <w:p w14:paraId="2D464F33" w14:textId="77777777" w:rsidR="006F28E5" w:rsidRPr="00D7766B" w:rsidRDefault="006F28E5" w:rsidP="006F28E5">
      <w:pPr>
        <w:spacing w:line="480" w:lineRule="auto"/>
        <w:rPr>
          <w:rFonts w:ascii="Times New Roman" w:hAnsi="Times New Roman" w:cs="Times New Roman"/>
          <w:color w:val="000000" w:themeColor="text1"/>
          <w:szCs w:val="24"/>
        </w:rPr>
      </w:pPr>
    </w:p>
    <w:p w14:paraId="7D10968B" w14:textId="77777777" w:rsidR="00B33C63" w:rsidRPr="00D7766B" w:rsidRDefault="003209FD" w:rsidP="00B33C63">
      <w:pPr>
        <w:spacing w:line="480" w:lineRule="auto"/>
        <w:rPr>
          <w:rFonts w:ascii="Times New Roman" w:hAnsi="Times New Roman" w:cs="Times New Roman"/>
          <w:color w:val="000000" w:themeColor="text1"/>
          <w:szCs w:val="24"/>
        </w:rPr>
      </w:pPr>
      <w:bookmarkStart w:id="5" w:name="_Toc215261176"/>
      <w:r w:rsidRPr="00D7766B">
        <w:rPr>
          <w:rStyle w:val="Heading1Char"/>
          <w:rFonts w:ascii="Times New Roman" w:hAnsi="Times New Roman" w:cs="Times New Roman"/>
          <w:b/>
          <w:bCs/>
          <w:color w:val="000000" w:themeColor="text1"/>
          <w:sz w:val="24"/>
          <w:szCs w:val="24"/>
        </w:rPr>
        <w:lastRenderedPageBreak/>
        <w:t>6. Conclusion</w:t>
      </w:r>
      <w:bookmarkEnd w:id="5"/>
      <w:r w:rsidRPr="00D7766B">
        <w:rPr>
          <w:rFonts w:ascii="Times New Roman" w:hAnsi="Times New Roman" w:cs="Times New Roman"/>
          <w:b/>
          <w:bCs/>
          <w:color w:val="000000" w:themeColor="text1"/>
          <w:szCs w:val="24"/>
        </w:rPr>
        <w:t xml:space="preserve"> </w:t>
      </w:r>
      <w:r w:rsidRPr="00D7766B">
        <w:rPr>
          <w:rFonts w:ascii="Times New Roman" w:hAnsi="Times New Roman" w:cs="Times New Roman"/>
          <w:color w:val="000000" w:themeColor="text1"/>
          <w:szCs w:val="24"/>
        </w:rPr>
        <w:br/>
      </w:r>
      <w:r w:rsidR="00B33C63" w:rsidRPr="00D7766B">
        <w:rPr>
          <w:rFonts w:ascii="Times New Roman" w:hAnsi="Times New Roman" w:cs="Times New Roman"/>
          <w:color w:val="000000" w:themeColor="text1"/>
          <w:szCs w:val="24"/>
        </w:rPr>
        <w:t>This study examined the role of talent management and employee engagement in enhancing organizational performance, with a specific focus on Google as a case example. The analysis demonstrates that both talent management and employee engagement are critical components of strategic human resource management that significantly contribute to organizational success and long-term sustainability.</w:t>
      </w:r>
    </w:p>
    <w:p w14:paraId="006C5B3F" w14:textId="77777777" w:rsidR="00B33C63" w:rsidRPr="00B33C63" w:rsidRDefault="00B33C63" w:rsidP="00B33C63">
      <w:pPr>
        <w:spacing w:line="480" w:lineRule="auto"/>
        <w:rPr>
          <w:rFonts w:ascii="Times New Roman" w:hAnsi="Times New Roman" w:cs="Times New Roman"/>
          <w:color w:val="000000" w:themeColor="text1"/>
          <w:szCs w:val="24"/>
        </w:rPr>
      </w:pPr>
      <w:r w:rsidRPr="00B33C63">
        <w:rPr>
          <w:rFonts w:ascii="Times New Roman" w:hAnsi="Times New Roman" w:cs="Times New Roman"/>
          <w:color w:val="000000" w:themeColor="text1"/>
          <w:szCs w:val="24"/>
        </w:rPr>
        <w:t>The findings reveal that effective talent management practices—such as selective recruitment, continuous learning and development, and performance-based rewards—enable organizations to build a highly skilled and capable workforce. These practices ensure that employees possess the necessary competencies to meet organizational objectives and adapt to changing business environments (Collings &amp; Mellahi, 2009). Furthermore, the study highlights that employee engagement plays a vital role in enhancing motivation, commitment, and productivity. Engaged employees are more likely to contribute positively to organizational goals and demonstrate higher levels of performance (Kahn, 1990; Saks, 2006).</w:t>
      </w:r>
    </w:p>
    <w:p w14:paraId="57F52008" w14:textId="77777777" w:rsidR="00B33C63" w:rsidRPr="00B33C63" w:rsidRDefault="00B33C63" w:rsidP="00B33C63">
      <w:pPr>
        <w:spacing w:line="480" w:lineRule="auto"/>
        <w:rPr>
          <w:rFonts w:ascii="Times New Roman" w:hAnsi="Times New Roman" w:cs="Times New Roman"/>
          <w:color w:val="000000" w:themeColor="text1"/>
          <w:szCs w:val="24"/>
        </w:rPr>
      </w:pPr>
      <w:r w:rsidRPr="00B33C63">
        <w:rPr>
          <w:rFonts w:ascii="Times New Roman" w:hAnsi="Times New Roman" w:cs="Times New Roman"/>
          <w:color w:val="000000" w:themeColor="text1"/>
          <w:szCs w:val="24"/>
        </w:rPr>
        <w:t>The case of Google illustrates how the integration of talent management and employee engagement strategies can create a strong organizational culture that fosters innovation and excellence. Google’s emphasis on employee well-being, autonomy, and collaboration has resulted in high levels of employee satisfaction and retention. Additionally, the use of data-driven HR practices, such as people analytics, has enhanced decision-making and improved the effectiveness of HR strategies (Garvin, 2013).</w:t>
      </w:r>
    </w:p>
    <w:p w14:paraId="71DAA9D2" w14:textId="443405BD" w:rsidR="00B33C63" w:rsidRPr="00B33C63" w:rsidRDefault="00B33C63" w:rsidP="00B33C63">
      <w:pPr>
        <w:spacing w:line="480" w:lineRule="auto"/>
        <w:rPr>
          <w:rFonts w:ascii="Times New Roman" w:hAnsi="Times New Roman" w:cs="Times New Roman"/>
          <w:color w:val="000000" w:themeColor="text1"/>
          <w:szCs w:val="24"/>
        </w:rPr>
      </w:pPr>
      <w:r w:rsidRPr="00B33C63">
        <w:rPr>
          <w:rFonts w:ascii="Times New Roman" w:hAnsi="Times New Roman" w:cs="Times New Roman"/>
          <w:color w:val="000000" w:themeColor="text1"/>
          <w:szCs w:val="24"/>
        </w:rPr>
        <w:t xml:space="preserve">From a theoretical perspective, the study confirms the relevance of the Resource-Based View (RBV), which emphasizes human capital as a key source of competitive advantage (Barney, 1991). It also supports Social Exchange Theory, which explains how positive organizational </w:t>
      </w:r>
      <w:r w:rsidRPr="00B33C63">
        <w:rPr>
          <w:rFonts w:ascii="Times New Roman" w:hAnsi="Times New Roman" w:cs="Times New Roman"/>
          <w:color w:val="000000" w:themeColor="text1"/>
          <w:szCs w:val="24"/>
        </w:rPr>
        <w:lastRenderedPageBreak/>
        <w:t xml:space="preserve">practices lead to reciprocal employee </w:t>
      </w:r>
      <w:r w:rsidRPr="00D7766B">
        <w:rPr>
          <w:rFonts w:ascii="Times New Roman" w:hAnsi="Times New Roman" w:cs="Times New Roman"/>
          <w:color w:val="000000" w:themeColor="text1"/>
          <w:szCs w:val="24"/>
        </w:rPr>
        <w:t>behaviours</w:t>
      </w:r>
      <w:r w:rsidRPr="00B33C63">
        <w:rPr>
          <w:rFonts w:ascii="Times New Roman" w:hAnsi="Times New Roman" w:cs="Times New Roman"/>
          <w:color w:val="000000" w:themeColor="text1"/>
          <w:szCs w:val="24"/>
        </w:rPr>
        <w:t xml:space="preserve"> such as loyalty and commitment (Blau, 1964). These theoretical frameworks provide a strong foundation for understanding the relationship between talent management, employee engagement, and organizational performance.</w:t>
      </w:r>
    </w:p>
    <w:p w14:paraId="6CB1DD90" w14:textId="77777777" w:rsidR="00B33C63" w:rsidRPr="00B33C63" w:rsidRDefault="00B33C63" w:rsidP="00B33C63">
      <w:pPr>
        <w:spacing w:line="480" w:lineRule="auto"/>
        <w:rPr>
          <w:rFonts w:ascii="Times New Roman" w:hAnsi="Times New Roman" w:cs="Times New Roman"/>
          <w:color w:val="000000" w:themeColor="text1"/>
          <w:szCs w:val="24"/>
        </w:rPr>
      </w:pPr>
      <w:r w:rsidRPr="00B33C63">
        <w:rPr>
          <w:rFonts w:ascii="Times New Roman" w:hAnsi="Times New Roman" w:cs="Times New Roman"/>
          <w:color w:val="000000" w:themeColor="text1"/>
          <w:szCs w:val="24"/>
        </w:rPr>
        <w:t>However, the study also acknowledges certain limitations. The reliance on secondary data restricts the ability to establish causal relationships, and the focus on a single organization may limit the generalizability of the findings. Additionally, the effectiveness of talent management and engagement strategies may vary depending on organizational size, industry, and cultural context.</w:t>
      </w:r>
    </w:p>
    <w:p w14:paraId="7E8DDC50" w14:textId="77777777" w:rsidR="00B33C63" w:rsidRPr="00B33C63" w:rsidRDefault="00B33C63" w:rsidP="00B33C63">
      <w:pPr>
        <w:spacing w:line="480" w:lineRule="auto"/>
        <w:rPr>
          <w:rFonts w:ascii="Times New Roman" w:hAnsi="Times New Roman" w:cs="Times New Roman"/>
          <w:color w:val="000000" w:themeColor="text1"/>
          <w:szCs w:val="24"/>
        </w:rPr>
      </w:pPr>
      <w:r w:rsidRPr="00B33C63">
        <w:rPr>
          <w:rFonts w:ascii="Times New Roman" w:hAnsi="Times New Roman" w:cs="Times New Roman"/>
          <w:color w:val="000000" w:themeColor="text1"/>
          <w:szCs w:val="24"/>
        </w:rPr>
        <w:t>In conclusion, talent management and employee engagement are essential for organizations seeking to achieve sustainable growth and competitive advantage. By investing in their employees and creating a supportive and engaging work environment, organizations can unlock the full potential of their workforce and drive long-term success. The insights gained from Google’s practices provide valuable guidance for other organizations aiming to enhance performance through effective human resource strategies.</w:t>
      </w:r>
    </w:p>
    <w:p w14:paraId="2552A390" w14:textId="2349E4C5" w:rsidR="00BA471D" w:rsidRPr="00D7766B" w:rsidRDefault="00BA471D" w:rsidP="00B33C63">
      <w:pPr>
        <w:spacing w:line="480" w:lineRule="auto"/>
        <w:rPr>
          <w:rFonts w:ascii="Times New Roman" w:hAnsi="Times New Roman" w:cs="Times New Roman"/>
          <w:color w:val="000000" w:themeColor="text1"/>
          <w:szCs w:val="24"/>
        </w:rPr>
      </w:pPr>
    </w:p>
    <w:p w14:paraId="38A7ADE2" w14:textId="77777777" w:rsidR="00763842" w:rsidRPr="00D7766B" w:rsidRDefault="00763842" w:rsidP="00763842">
      <w:pPr>
        <w:spacing w:line="480" w:lineRule="auto"/>
        <w:rPr>
          <w:rFonts w:ascii="Times New Roman" w:hAnsi="Times New Roman" w:cs="Times New Roman"/>
          <w:color w:val="000000" w:themeColor="text1"/>
          <w:szCs w:val="24"/>
        </w:rPr>
      </w:pPr>
    </w:p>
    <w:p w14:paraId="4390C0C6" w14:textId="77777777" w:rsidR="00763842" w:rsidRPr="00D7766B" w:rsidRDefault="00763842" w:rsidP="00763842">
      <w:pPr>
        <w:spacing w:line="480" w:lineRule="auto"/>
        <w:rPr>
          <w:rFonts w:ascii="Times New Roman" w:hAnsi="Times New Roman" w:cs="Times New Roman"/>
          <w:color w:val="000000" w:themeColor="text1"/>
          <w:szCs w:val="24"/>
        </w:rPr>
      </w:pPr>
    </w:p>
    <w:p w14:paraId="7D78597D" w14:textId="77777777" w:rsidR="00BA471D" w:rsidRPr="00D7766B" w:rsidRDefault="00BA471D" w:rsidP="00BA471D">
      <w:pPr>
        <w:spacing w:line="480" w:lineRule="auto"/>
        <w:rPr>
          <w:rFonts w:ascii="Times New Roman" w:hAnsi="Times New Roman" w:cs="Times New Roman"/>
          <w:color w:val="000000" w:themeColor="text1"/>
          <w:szCs w:val="24"/>
        </w:rPr>
      </w:pPr>
    </w:p>
    <w:p w14:paraId="040D5725" w14:textId="77777777" w:rsidR="003209FD" w:rsidRPr="00D7766B" w:rsidRDefault="003209FD" w:rsidP="003209FD">
      <w:pPr>
        <w:spacing w:line="480" w:lineRule="auto"/>
        <w:rPr>
          <w:rFonts w:ascii="Times New Roman" w:hAnsi="Times New Roman" w:cs="Times New Roman"/>
          <w:color w:val="000000" w:themeColor="text1"/>
          <w:szCs w:val="24"/>
          <w:lang w:val="en-US"/>
        </w:rPr>
      </w:pPr>
    </w:p>
    <w:p w14:paraId="0ED4CC22" w14:textId="77777777" w:rsidR="003209FD" w:rsidRPr="00D7766B" w:rsidRDefault="003209FD" w:rsidP="003209FD">
      <w:pPr>
        <w:pStyle w:val="Heading1"/>
        <w:spacing w:line="480" w:lineRule="auto"/>
        <w:rPr>
          <w:rFonts w:ascii="Times New Roman" w:hAnsi="Times New Roman" w:cs="Times New Roman"/>
          <w:b/>
          <w:bCs/>
          <w:color w:val="000000" w:themeColor="text1"/>
          <w:sz w:val="24"/>
          <w:szCs w:val="24"/>
        </w:rPr>
      </w:pPr>
      <w:bookmarkStart w:id="6" w:name="_Toc215261177"/>
      <w:r w:rsidRPr="00D7766B">
        <w:rPr>
          <w:rFonts w:ascii="Times New Roman" w:hAnsi="Times New Roman" w:cs="Times New Roman"/>
          <w:b/>
          <w:bCs/>
          <w:color w:val="000000" w:themeColor="text1"/>
          <w:sz w:val="24"/>
          <w:szCs w:val="24"/>
        </w:rPr>
        <w:lastRenderedPageBreak/>
        <w:t>Reference List</w:t>
      </w:r>
      <w:bookmarkEnd w:id="6"/>
      <w:r w:rsidRPr="00D7766B">
        <w:rPr>
          <w:rFonts w:ascii="Times New Roman" w:hAnsi="Times New Roman" w:cs="Times New Roman"/>
          <w:b/>
          <w:bCs/>
          <w:color w:val="000000" w:themeColor="text1"/>
          <w:sz w:val="24"/>
          <w:szCs w:val="24"/>
        </w:rPr>
        <w:t xml:space="preserve"> </w:t>
      </w:r>
    </w:p>
    <w:p w14:paraId="38F51DC8"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Barney, J. (1991). Firm resources and sustained competitive advantage. </w:t>
      </w:r>
      <w:r w:rsidRPr="00966791">
        <w:rPr>
          <w:rFonts w:ascii="Times New Roman" w:hAnsi="Times New Roman" w:cs="Times New Roman"/>
          <w:i/>
          <w:iCs/>
          <w:szCs w:val="24"/>
        </w:rPr>
        <w:t>Journal of Management, 17</w:t>
      </w:r>
      <w:r w:rsidRPr="00966791">
        <w:rPr>
          <w:rFonts w:ascii="Times New Roman" w:hAnsi="Times New Roman" w:cs="Times New Roman"/>
          <w:szCs w:val="24"/>
        </w:rPr>
        <w:t xml:space="preserve">(1), 99–120. </w:t>
      </w:r>
      <w:hyperlink r:id="rId6" w:tgtFrame="_new" w:history="1">
        <w:r w:rsidRPr="00966791">
          <w:rPr>
            <w:rStyle w:val="Hyperlink"/>
            <w:rFonts w:ascii="Times New Roman" w:hAnsi="Times New Roman" w:cs="Times New Roman"/>
            <w:szCs w:val="24"/>
          </w:rPr>
          <w:t>https://doi.org/10.1177/014920639101700108</w:t>
        </w:r>
      </w:hyperlink>
    </w:p>
    <w:p w14:paraId="2E844DA3"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Becker, B. E., &amp; Gerhart, B. (1996). The impact of human resource management on organizational performance. </w:t>
      </w:r>
      <w:r w:rsidRPr="00966791">
        <w:rPr>
          <w:rFonts w:ascii="Times New Roman" w:hAnsi="Times New Roman" w:cs="Times New Roman"/>
          <w:i/>
          <w:iCs/>
          <w:szCs w:val="24"/>
        </w:rPr>
        <w:t>Academy of Management Journal, 39</w:t>
      </w:r>
      <w:r w:rsidRPr="00966791">
        <w:rPr>
          <w:rFonts w:ascii="Times New Roman" w:hAnsi="Times New Roman" w:cs="Times New Roman"/>
          <w:szCs w:val="24"/>
        </w:rPr>
        <w:t>(4), 779–801. https://doi.org/10.2307/256712</w:t>
      </w:r>
    </w:p>
    <w:p w14:paraId="24A320BC"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Becker, B. E., &amp; </w:t>
      </w:r>
      <w:proofErr w:type="spellStart"/>
      <w:r w:rsidRPr="00966791">
        <w:rPr>
          <w:rFonts w:ascii="Times New Roman" w:hAnsi="Times New Roman" w:cs="Times New Roman"/>
          <w:szCs w:val="24"/>
        </w:rPr>
        <w:t>Huselid</w:t>
      </w:r>
      <w:proofErr w:type="spellEnd"/>
      <w:r w:rsidRPr="00966791">
        <w:rPr>
          <w:rFonts w:ascii="Times New Roman" w:hAnsi="Times New Roman" w:cs="Times New Roman"/>
          <w:szCs w:val="24"/>
        </w:rPr>
        <w:t xml:space="preserve">, M. A. (1998). High performance work systems and firm performance. </w:t>
      </w:r>
      <w:r w:rsidRPr="00966791">
        <w:rPr>
          <w:rFonts w:ascii="Times New Roman" w:hAnsi="Times New Roman" w:cs="Times New Roman"/>
          <w:i/>
          <w:iCs/>
          <w:szCs w:val="24"/>
        </w:rPr>
        <w:t>Academy of Management Journal, 41</w:t>
      </w:r>
      <w:r w:rsidRPr="00966791">
        <w:rPr>
          <w:rFonts w:ascii="Times New Roman" w:hAnsi="Times New Roman" w:cs="Times New Roman"/>
          <w:szCs w:val="24"/>
        </w:rPr>
        <w:t>(1), 8–29. https://doi.org/10.2307/256889</w:t>
      </w:r>
    </w:p>
    <w:p w14:paraId="212BA0D1"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Blau, P. M. (1964). </w:t>
      </w:r>
      <w:r w:rsidRPr="00966791">
        <w:rPr>
          <w:rFonts w:ascii="Times New Roman" w:hAnsi="Times New Roman" w:cs="Times New Roman"/>
          <w:i/>
          <w:iCs/>
          <w:szCs w:val="24"/>
        </w:rPr>
        <w:t>Exchange and power in social life</w:t>
      </w:r>
      <w:r w:rsidRPr="00966791">
        <w:rPr>
          <w:rFonts w:ascii="Times New Roman" w:hAnsi="Times New Roman" w:cs="Times New Roman"/>
          <w:szCs w:val="24"/>
        </w:rPr>
        <w:t>. Wiley.</w:t>
      </w:r>
    </w:p>
    <w:p w14:paraId="21C54792"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Bock, L. (2015). </w:t>
      </w:r>
      <w:r w:rsidRPr="00966791">
        <w:rPr>
          <w:rFonts w:ascii="Times New Roman" w:hAnsi="Times New Roman" w:cs="Times New Roman"/>
          <w:i/>
          <w:iCs/>
          <w:szCs w:val="24"/>
        </w:rPr>
        <w:t xml:space="preserve">Work </w:t>
      </w:r>
      <w:proofErr w:type="gramStart"/>
      <w:r w:rsidRPr="00966791">
        <w:rPr>
          <w:rFonts w:ascii="Times New Roman" w:hAnsi="Times New Roman" w:cs="Times New Roman"/>
          <w:i/>
          <w:iCs/>
          <w:szCs w:val="24"/>
        </w:rPr>
        <w:t>rules!:</w:t>
      </w:r>
      <w:proofErr w:type="gramEnd"/>
      <w:r w:rsidRPr="00966791">
        <w:rPr>
          <w:rFonts w:ascii="Times New Roman" w:hAnsi="Times New Roman" w:cs="Times New Roman"/>
          <w:i/>
          <w:iCs/>
          <w:szCs w:val="24"/>
        </w:rPr>
        <w:t xml:space="preserve"> Insights from inside Google that will transform how you live and lead</w:t>
      </w:r>
      <w:r w:rsidRPr="00966791">
        <w:rPr>
          <w:rFonts w:ascii="Times New Roman" w:hAnsi="Times New Roman" w:cs="Times New Roman"/>
          <w:szCs w:val="24"/>
        </w:rPr>
        <w:t>. Twelve.</w:t>
      </w:r>
    </w:p>
    <w:p w14:paraId="2857771E"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Boxall, P., &amp; Purcell, J. (2003). </w:t>
      </w:r>
      <w:r w:rsidRPr="00966791">
        <w:rPr>
          <w:rFonts w:ascii="Times New Roman" w:hAnsi="Times New Roman" w:cs="Times New Roman"/>
          <w:i/>
          <w:iCs/>
          <w:szCs w:val="24"/>
        </w:rPr>
        <w:t>Strategy and human resource management</w:t>
      </w:r>
      <w:r w:rsidRPr="00966791">
        <w:rPr>
          <w:rFonts w:ascii="Times New Roman" w:hAnsi="Times New Roman" w:cs="Times New Roman"/>
          <w:szCs w:val="24"/>
        </w:rPr>
        <w:t>. Palgrave Macmillan. https://doi.org/10.1057/9780230509488</w:t>
      </w:r>
    </w:p>
    <w:p w14:paraId="3E8193E3"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Braun, V., &amp; Clarke, V. (2006). Using thematic analysis in psychology. </w:t>
      </w:r>
      <w:r w:rsidRPr="00966791">
        <w:rPr>
          <w:rFonts w:ascii="Times New Roman" w:hAnsi="Times New Roman" w:cs="Times New Roman"/>
          <w:i/>
          <w:iCs/>
          <w:szCs w:val="24"/>
        </w:rPr>
        <w:t>Qualitative Research in Psychology, 3</w:t>
      </w:r>
      <w:r w:rsidRPr="00966791">
        <w:rPr>
          <w:rFonts w:ascii="Times New Roman" w:hAnsi="Times New Roman" w:cs="Times New Roman"/>
          <w:szCs w:val="24"/>
        </w:rPr>
        <w:t xml:space="preserve">(2), 77–101. </w:t>
      </w:r>
      <w:hyperlink r:id="rId7" w:tgtFrame="_new" w:history="1">
        <w:r w:rsidRPr="00966791">
          <w:rPr>
            <w:rStyle w:val="Hyperlink"/>
            <w:rFonts w:ascii="Times New Roman" w:hAnsi="Times New Roman" w:cs="Times New Roman"/>
            <w:szCs w:val="24"/>
          </w:rPr>
          <w:t>https://doi.org/10.1191/1478088706qp063oa</w:t>
        </w:r>
      </w:hyperlink>
    </w:p>
    <w:p w14:paraId="0C134B14"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Collings, D. G., &amp; Mellahi, K. (2009). Strategic talent management. </w:t>
      </w:r>
      <w:r w:rsidRPr="00966791">
        <w:rPr>
          <w:rFonts w:ascii="Times New Roman" w:hAnsi="Times New Roman" w:cs="Times New Roman"/>
          <w:i/>
          <w:iCs/>
          <w:szCs w:val="24"/>
        </w:rPr>
        <w:t>Human Resource Management Review, 19</w:t>
      </w:r>
      <w:r w:rsidRPr="00966791">
        <w:rPr>
          <w:rFonts w:ascii="Times New Roman" w:hAnsi="Times New Roman" w:cs="Times New Roman"/>
          <w:szCs w:val="24"/>
        </w:rPr>
        <w:t xml:space="preserve">(4), 304–313. </w:t>
      </w:r>
      <w:hyperlink r:id="rId8" w:tgtFrame="_new" w:history="1">
        <w:r w:rsidRPr="00966791">
          <w:rPr>
            <w:rStyle w:val="Hyperlink"/>
            <w:rFonts w:ascii="Times New Roman" w:hAnsi="Times New Roman" w:cs="Times New Roman"/>
            <w:szCs w:val="24"/>
          </w:rPr>
          <w:t>https://doi.org/10.1016/j.hrmr.2009.04.001</w:t>
        </w:r>
      </w:hyperlink>
    </w:p>
    <w:p w14:paraId="5B33E90C"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Creswell, J. W. (2014). </w:t>
      </w:r>
      <w:r w:rsidRPr="00966791">
        <w:rPr>
          <w:rFonts w:ascii="Times New Roman" w:hAnsi="Times New Roman" w:cs="Times New Roman"/>
          <w:i/>
          <w:iCs/>
          <w:szCs w:val="24"/>
        </w:rPr>
        <w:t xml:space="preserve">Research design: Qualitative, quantitative, and mixed methods </w:t>
      </w:r>
      <w:proofErr w:type="gramStart"/>
      <w:r w:rsidRPr="00966791">
        <w:rPr>
          <w:rFonts w:ascii="Times New Roman" w:hAnsi="Times New Roman" w:cs="Times New Roman"/>
          <w:i/>
          <w:iCs/>
          <w:szCs w:val="24"/>
        </w:rPr>
        <w:t>approaches</w:t>
      </w:r>
      <w:proofErr w:type="gramEnd"/>
      <w:r w:rsidRPr="00966791">
        <w:rPr>
          <w:rFonts w:ascii="Times New Roman" w:hAnsi="Times New Roman" w:cs="Times New Roman"/>
          <w:szCs w:val="24"/>
        </w:rPr>
        <w:t>. Sage Publications.</w:t>
      </w:r>
    </w:p>
    <w:p w14:paraId="718066B2"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Garvin, D. A. (2013). How Google sold its engineers on management. </w:t>
      </w:r>
      <w:r w:rsidRPr="00966791">
        <w:rPr>
          <w:rFonts w:ascii="Times New Roman" w:hAnsi="Times New Roman" w:cs="Times New Roman"/>
          <w:i/>
          <w:iCs/>
          <w:szCs w:val="24"/>
        </w:rPr>
        <w:t>Harvard Business Review, 91</w:t>
      </w:r>
      <w:r w:rsidRPr="00966791">
        <w:rPr>
          <w:rFonts w:ascii="Times New Roman" w:hAnsi="Times New Roman" w:cs="Times New Roman"/>
          <w:szCs w:val="24"/>
        </w:rPr>
        <w:t>(12), 74–82.</w:t>
      </w:r>
    </w:p>
    <w:p w14:paraId="65F0A5BC"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lastRenderedPageBreak/>
        <w:t xml:space="preserve">Harter, J. K., Schmidt, F. L., &amp; Hayes, T. L. (2002). Business-unit-level relationship between employee satisfaction and performance. </w:t>
      </w:r>
      <w:r w:rsidRPr="00966791">
        <w:rPr>
          <w:rFonts w:ascii="Times New Roman" w:hAnsi="Times New Roman" w:cs="Times New Roman"/>
          <w:i/>
          <w:iCs/>
          <w:szCs w:val="24"/>
        </w:rPr>
        <w:t>Journal of Applied Psychology, 87</w:t>
      </w:r>
      <w:r w:rsidRPr="00966791">
        <w:rPr>
          <w:rFonts w:ascii="Times New Roman" w:hAnsi="Times New Roman" w:cs="Times New Roman"/>
          <w:szCs w:val="24"/>
        </w:rPr>
        <w:t xml:space="preserve">(2), 268–279. </w:t>
      </w:r>
      <w:hyperlink r:id="rId9" w:tgtFrame="_new" w:history="1">
        <w:r w:rsidRPr="00966791">
          <w:rPr>
            <w:rStyle w:val="Hyperlink"/>
            <w:rFonts w:ascii="Times New Roman" w:hAnsi="Times New Roman" w:cs="Times New Roman"/>
            <w:szCs w:val="24"/>
          </w:rPr>
          <w:t>https://doi.org/10.1037/0021-9010.87.2.268</w:t>
        </w:r>
      </w:hyperlink>
    </w:p>
    <w:p w14:paraId="5C130CDD" w14:textId="77777777" w:rsidR="00966791" w:rsidRPr="00966791" w:rsidRDefault="00966791" w:rsidP="00966791">
      <w:pPr>
        <w:spacing w:line="480" w:lineRule="auto"/>
        <w:rPr>
          <w:rFonts w:ascii="Times New Roman" w:hAnsi="Times New Roman" w:cs="Times New Roman"/>
          <w:szCs w:val="24"/>
        </w:rPr>
      </w:pPr>
      <w:proofErr w:type="spellStart"/>
      <w:r w:rsidRPr="00966791">
        <w:rPr>
          <w:rFonts w:ascii="Times New Roman" w:hAnsi="Times New Roman" w:cs="Times New Roman"/>
          <w:szCs w:val="24"/>
        </w:rPr>
        <w:t>Huselid</w:t>
      </w:r>
      <w:proofErr w:type="spellEnd"/>
      <w:r w:rsidRPr="00966791">
        <w:rPr>
          <w:rFonts w:ascii="Times New Roman" w:hAnsi="Times New Roman" w:cs="Times New Roman"/>
          <w:szCs w:val="24"/>
        </w:rPr>
        <w:t xml:space="preserve">, M. A. (1995). The impact of human resource management practices on turnover and performance. </w:t>
      </w:r>
      <w:r w:rsidRPr="00966791">
        <w:rPr>
          <w:rFonts w:ascii="Times New Roman" w:hAnsi="Times New Roman" w:cs="Times New Roman"/>
          <w:i/>
          <w:iCs/>
          <w:szCs w:val="24"/>
        </w:rPr>
        <w:t>Academy of Management Journal, 38</w:t>
      </w:r>
      <w:r w:rsidRPr="00966791">
        <w:rPr>
          <w:rFonts w:ascii="Times New Roman" w:hAnsi="Times New Roman" w:cs="Times New Roman"/>
          <w:szCs w:val="24"/>
        </w:rPr>
        <w:t>(3), 635–672. https://doi.org/10.2307/256741</w:t>
      </w:r>
    </w:p>
    <w:p w14:paraId="61E165E1"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Kahn, W. A. (1990). Psychological conditions of personal engagement. </w:t>
      </w:r>
      <w:r w:rsidRPr="00966791">
        <w:rPr>
          <w:rFonts w:ascii="Times New Roman" w:hAnsi="Times New Roman" w:cs="Times New Roman"/>
          <w:i/>
          <w:iCs/>
          <w:szCs w:val="24"/>
        </w:rPr>
        <w:t>Academy of Management Journal, 33</w:t>
      </w:r>
      <w:r w:rsidRPr="00966791">
        <w:rPr>
          <w:rFonts w:ascii="Times New Roman" w:hAnsi="Times New Roman" w:cs="Times New Roman"/>
          <w:szCs w:val="24"/>
        </w:rPr>
        <w:t>(4), 692–724. https://doi.org/10.2307/256287</w:t>
      </w:r>
    </w:p>
    <w:p w14:paraId="1F0E62A6"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Lewis, R. E., &amp; Heckman, R. J. (2006). Talent management: A critical review. </w:t>
      </w:r>
      <w:r w:rsidRPr="00966791">
        <w:rPr>
          <w:rFonts w:ascii="Times New Roman" w:hAnsi="Times New Roman" w:cs="Times New Roman"/>
          <w:i/>
          <w:iCs/>
          <w:szCs w:val="24"/>
        </w:rPr>
        <w:t>Human Resource Management Review, 16</w:t>
      </w:r>
      <w:r w:rsidRPr="00966791">
        <w:rPr>
          <w:rFonts w:ascii="Times New Roman" w:hAnsi="Times New Roman" w:cs="Times New Roman"/>
          <w:szCs w:val="24"/>
        </w:rPr>
        <w:t>(2), 139–154. https://doi.org/10.1016/j.hrmr.2006.03.001</w:t>
      </w:r>
    </w:p>
    <w:p w14:paraId="05EB4217"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MacLeod, D., &amp; Clarke, N. (2009). </w:t>
      </w:r>
      <w:r w:rsidRPr="00966791">
        <w:rPr>
          <w:rFonts w:ascii="Times New Roman" w:hAnsi="Times New Roman" w:cs="Times New Roman"/>
          <w:i/>
          <w:iCs/>
          <w:szCs w:val="24"/>
        </w:rPr>
        <w:t>Engaging for success: Enhancing performance through employee engagement</w:t>
      </w:r>
      <w:r w:rsidRPr="00966791">
        <w:rPr>
          <w:rFonts w:ascii="Times New Roman" w:hAnsi="Times New Roman" w:cs="Times New Roman"/>
          <w:szCs w:val="24"/>
        </w:rPr>
        <w:t>. UK Government Report.</w:t>
      </w:r>
    </w:p>
    <w:p w14:paraId="2D532048"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Noe, R. A., Hollenbeck, J. R., Gerhart, B., &amp; Wright, P. M. (2017). </w:t>
      </w:r>
      <w:r w:rsidRPr="00966791">
        <w:rPr>
          <w:rFonts w:ascii="Times New Roman" w:hAnsi="Times New Roman" w:cs="Times New Roman"/>
          <w:i/>
          <w:iCs/>
          <w:szCs w:val="24"/>
        </w:rPr>
        <w:t>Human resource management: Gaining a competitive advantage</w:t>
      </w:r>
      <w:r w:rsidRPr="00966791">
        <w:rPr>
          <w:rFonts w:ascii="Times New Roman" w:hAnsi="Times New Roman" w:cs="Times New Roman"/>
          <w:szCs w:val="24"/>
        </w:rPr>
        <w:t>. McGraw-Hill.</w:t>
      </w:r>
    </w:p>
    <w:p w14:paraId="690A3F46"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Pfeffer, J. (1998). </w:t>
      </w:r>
      <w:r w:rsidRPr="00966791">
        <w:rPr>
          <w:rFonts w:ascii="Times New Roman" w:hAnsi="Times New Roman" w:cs="Times New Roman"/>
          <w:i/>
          <w:iCs/>
          <w:szCs w:val="24"/>
        </w:rPr>
        <w:t>The human equation: Building profits by putting people first</w:t>
      </w:r>
      <w:r w:rsidRPr="00966791">
        <w:rPr>
          <w:rFonts w:ascii="Times New Roman" w:hAnsi="Times New Roman" w:cs="Times New Roman"/>
          <w:szCs w:val="24"/>
        </w:rPr>
        <w:t>. Harvard Business School Press.</w:t>
      </w:r>
    </w:p>
    <w:p w14:paraId="492A4775"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Saks, A. M. (2006). Antecedents and consequences of employee engagement. </w:t>
      </w:r>
      <w:r w:rsidRPr="00966791">
        <w:rPr>
          <w:rFonts w:ascii="Times New Roman" w:hAnsi="Times New Roman" w:cs="Times New Roman"/>
          <w:i/>
          <w:iCs/>
          <w:szCs w:val="24"/>
        </w:rPr>
        <w:t>Journal of Managerial Psychology, 21</w:t>
      </w:r>
      <w:r w:rsidRPr="00966791">
        <w:rPr>
          <w:rFonts w:ascii="Times New Roman" w:hAnsi="Times New Roman" w:cs="Times New Roman"/>
          <w:szCs w:val="24"/>
        </w:rPr>
        <w:t xml:space="preserve">(7), 600–619. </w:t>
      </w:r>
      <w:hyperlink r:id="rId10" w:tgtFrame="_new" w:history="1">
        <w:r w:rsidRPr="00966791">
          <w:rPr>
            <w:rStyle w:val="Hyperlink"/>
            <w:rFonts w:ascii="Times New Roman" w:hAnsi="Times New Roman" w:cs="Times New Roman"/>
            <w:szCs w:val="24"/>
          </w:rPr>
          <w:t>https://doi.org/10.1108/02683940610690169</w:t>
        </w:r>
      </w:hyperlink>
    </w:p>
    <w:p w14:paraId="760423F9"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Schuler, R. S., &amp; Jackson, S. E. (1987). Linking HR practices with competitive strategy. </w:t>
      </w:r>
      <w:r w:rsidRPr="00966791">
        <w:rPr>
          <w:rFonts w:ascii="Times New Roman" w:hAnsi="Times New Roman" w:cs="Times New Roman"/>
          <w:i/>
          <w:iCs/>
          <w:szCs w:val="24"/>
        </w:rPr>
        <w:t>Academy of Management Executive, 1</w:t>
      </w:r>
      <w:r w:rsidRPr="00966791">
        <w:rPr>
          <w:rFonts w:ascii="Times New Roman" w:hAnsi="Times New Roman" w:cs="Times New Roman"/>
          <w:szCs w:val="24"/>
        </w:rPr>
        <w:t xml:space="preserve">(3), 207–219. </w:t>
      </w:r>
      <w:hyperlink r:id="rId11" w:tgtFrame="_new" w:history="1">
        <w:r w:rsidRPr="00966791">
          <w:rPr>
            <w:rStyle w:val="Hyperlink"/>
            <w:rFonts w:ascii="Times New Roman" w:hAnsi="Times New Roman" w:cs="Times New Roman"/>
            <w:szCs w:val="24"/>
          </w:rPr>
          <w:t>https://doi.org/10.5465/ame.1987.4275740</w:t>
        </w:r>
      </w:hyperlink>
    </w:p>
    <w:p w14:paraId="17E50ACF"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t xml:space="preserve">Wright, P. M., &amp; McMahan, G. C. (1992). Theoretical perspectives for SHRM. </w:t>
      </w:r>
      <w:r w:rsidRPr="00966791">
        <w:rPr>
          <w:rFonts w:ascii="Times New Roman" w:hAnsi="Times New Roman" w:cs="Times New Roman"/>
          <w:i/>
          <w:iCs/>
          <w:szCs w:val="24"/>
        </w:rPr>
        <w:t>Journal of Management, 18</w:t>
      </w:r>
      <w:r w:rsidRPr="00966791">
        <w:rPr>
          <w:rFonts w:ascii="Times New Roman" w:hAnsi="Times New Roman" w:cs="Times New Roman"/>
          <w:szCs w:val="24"/>
        </w:rPr>
        <w:t xml:space="preserve">(2), 295–320. </w:t>
      </w:r>
      <w:hyperlink r:id="rId12" w:tgtFrame="_new" w:history="1">
        <w:r w:rsidRPr="00966791">
          <w:rPr>
            <w:rStyle w:val="Hyperlink"/>
            <w:rFonts w:ascii="Times New Roman" w:hAnsi="Times New Roman" w:cs="Times New Roman"/>
            <w:szCs w:val="24"/>
          </w:rPr>
          <w:t>https://doi.org/10.1177/014920639201800205</w:t>
        </w:r>
      </w:hyperlink>
    </w:p>
    <w:p w14:paraId="48DC6AB6" w14:textId="77777777" w:rsidR="00966791" w:rsidRPr="00966791" w:rsidRDefault="00966791" w:rsidP="00966791">
      <w:pPr>
        <w:spacing w:line="480" w:lineRule="auto"/>
        <w:rPr>
          <w:rFonts w:ascii="Times New Roman" w:hAnsi="Times New Roman" w:cs="Times New Roman"/>
          <w:szCs w:val="24"/>
        </w:rPr>
      </w:pPr>
      <w:r w:rsidRPr="00966791">
        <w:rPr>
          <w:rFonts w:ascii="Times New Roman" w:hAnsi="Times New Roman" w:cs="Times New Roman"/>
          <w:szCs w:val="24"/>
        </w:rPr>
        <w:lastRenderedPageBreak/>
        <w:t xml:space="preserve">Jiang, K., Lepak, D. P., Hu, J., &amp; Baer, J. (2012). How does HRM influence organizational outcomes? </w:t>
      </w:r>
      <w:r w:rsidRPr="00966791">
        <w:rPr>
          <w:rFonts w:ascii="Times New Roman" w:hAnsi="Times New Roman" w:cs="Times New Roman"/>
          <w:i/>
          <w:iCs/>
          <w:szCs w:val="24"/>
        </w:rPr>
        <w:t>Academy of Management Journal, 55</w:t>
      </w:r>
      <w:r w:rsidRPr="00966791">
        <w:rPr>
          <w:rFonts w:ascii="Times New Roman" w:hAnsi="Times New Roman" w:cs="Times New Roman"/>
          <w:szCs w:val="24"/>
        </w:rPr>
        <w:t xml:space="preserve">(6), 1264–1294. </w:t>
      </w:r>
      <w:hyperlink r:id="rId13" w:tgtFrame="_new" w:history="1">
        <w:r w:rsidRPr="00966791">
          <w:rPr>
            <w:rStyle w:val="Hyperlink"/>
            <w:rFonts w:ascii="Times New Roman" w:hAnsi="Times New Roman" w:cs="Times New Roman"/>
            <w:szCs w:val="24"/>
          </w:rPr>
          <w:t>https://doi.org/10.5465/amj.2011.0088</w:t>
        </w:r>
      </w:hyperlink>
    </w:p>
    <w:p w14:paraId="51E9C6D2" w14:textId="77777777" w:rsidR="003209FD" w:rsidRPr="00D7766B" w:rsidRDefault="003209FD" w:rsidP="00966791">
      <w:pPr>
        <w:spacing w:line="480" w:lineRule="auto"/>
        <w:rPr>
          <w:rFonts w:ascii="Times New Roman" w:hAnsi="Times New Roman" w:cs="Times New Roman"/>
        </w:rPr>
      </w:pPr>
    </w:p>
    <w:sectPr w:rsidR="003209FD" w:rsidRPr="00D7766B" w:rsidSect="003209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53A5"/>
    <w:multiLevelType w:val="multilevel"/>
    <w:tmpl w:val="41E8E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D7B56"/>
    <w:multiLevelType w:val="multilevel"/>
    <w:tmpl w:val="C8C6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B3640"/>
    <w:multiLevelType w:val="multilevel"/>
    <w:tmpl w:val="CCA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5C61B6"/>
    <w:multiLevelType w:val="multilevel"/>
    <w:tmpl w:val="902E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B01FC0"/>
    <w:multiLevelType w:val="multilevel"/>
    <w:tmpl w:val="7328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30C44"/>
    <w:multiLevelType w:val="multilevel"/>
    <w:tmpl w:val="985A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CF7259"/>
    <w:multiLevelType w:val="multilevel"/>
    <w:tmpl w:val="3B0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96844">
    <w:abstractNumId w:val="4"/>
  </w:num>
  <w:num w:numId="2" w16cid:durableId="1212768868">
    <w:abstractNumId w:val="2"/>
  </w:num>
  <w:num w:numId="3" w16cid:durableId="1546335112">
    <w:abstractNumId w:val="6"/>
  </w:num>
  <w:num w:numId="4" w16cid:durableId="1320382264">
    <w:abstractNumId w:val="5"/>
  </w:num>
  <w:num w:numId="5" w16cid:durableId="262081517">
    <w:abstractNumId w:val="0"/>
  </w:num>
  <w:num w:numId="6" w16cid:durableId="501047675">
    <w:abstractNumId w:val="3"/>
  </w:num>
  <w:num w:numId="7" w16cid:durableId="571432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FD"/>
    <w:rsid w:val="002E161E"/>
    <w:rsid w:val="003209FD"/>
    <w:rsid w:val="004226C8"/>
    <w:rsid w:val="006C1772"/>
    <w:rsid w:val="006F28E5"/>
    <w:rsid w:val="00763842"/>
    <w:rsid w:val="008620DC"/>
    <w:rsid w:val="00966791"/>
    <w:rsid w:val="00B33C63"/>
    <w:rsid w:val="00BA471D"/>
    <w:rsid w:val="00D7766B"/>
    <w:rsid w:val="00E8741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4ACE"/>
  <w15:chartTrackingRefBased/>
  <w15:docId w15:val="{838283F4-353E-41D1-BFCE-A4AF249B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9FD"/>
  </w:style>
  <w:style w:type="paragraph" w:styleId="Heading1">
    <w:name w:val="heading 1"/>
    <w:basedOn w:val="Normal"/>
    <w:next w:val="Normal"/>
    <w:link w:val="Heading1Char"/>
    <w:uiPriority w:val="9"/>
    <w:qFormat/>
    <w:rsid w:val="003209FD"/>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3209FD"/>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3209FD"/>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3209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9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9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9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9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9FD"/>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3209FD"/>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3209FD"/>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3209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9FD"/>
    <w:rPr>
      <w:rFonts w:eastAsiaTheme="majorEastAsia" w:cstheme="majorBidi"/>
      <w:color w:val="272727" w:themeColor="text1" w:themeTint="D8"/>
    </w:rPr>
  </w:style>
  <w:style w:type="paragraph" w:styleId="Title">
    <w:name w:val="Title"/>
    <w:basedOn w:val="Normal"/>
    <w:next w:val="Normal"/>
    <w:link w:val="TitleChar"/>
    <w:uiPriority w:val="10"/>
    <w:qFormat/>
    <w:rsid w:val="003209FD"/>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209FD"/>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209FD"/>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209FD"/>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209FD"/>
    <w:pPr>
      <w:spacing w:before="160"/>
      <w:jc w:val="center"/>
    </w:pPr>
    <w:rPr>
      <w:i/>
      <w:iCs/>
      <w:color w:val="404040" w:themeColor="text1" w:themeTint="BF"/>
    </w:rPr>
  </w:style>
  <w:style w:type="character" w:customStyle="1" w:styleId="QuoteChar">
    <w:name w:val="Quote Char"/>
    <w:basedOn w:val="DefaultParagraphFont"/>
    <w:link w:val="Quote"/>
    <w:uiPriority w:val="29"/>
    <w:rsid w:val="003209FD"/>
    <w:rPr>
      <w:i/>
      <w:iCs/>
      <w:color w:val="404040" w:themeColor="text1" w:themeTint="BF"/>
    </w:rPr>
  </w:style>
  <w:style w:type="paragraph" w:styleId="ListParagraph">
    <w:name w:val="List Paragraph"/>
    <w:basedOn w:val="Normal"/>
    <w:uiPriority w:val="34"/>
    <w:qFormat/>
    <w:rsid w:val="003209FD"/>
    <w:pPr>
      <w:ind w:left="720"/>
      <w:contextualSpacing/>
    </w:pPr>
  </w:style>
  <w:style w:type="character" w:styleId="IntenseEmphasis">
    <w:name w:val="Intense Emphasis"/>
    <w:basedOn w:val="DefaultParagraphFont"/>
    <w:uiPriority w:val="21"/>
    <w:qFormat/>
    <w:rsid w:val="003209FD"/>
    <w:rPr>
      <w:i/>
      <w:iCs/>
      <w:color w:val="0F4761" w:themeColor="accent1" w:themeShade="BF"/>
    </w:rPr>
  </w:style>
  <w:style w:type="paragraph" w:styleId="IntenseQuote">
    <w:name w:val="Intense Quote"/>
    <w:basedOn w:val="Normal"/>
    <w:next w:val="Normal"/>
    <w:link w:val="IntenseQuoteChar"/>
    <w:uiPriority w:val="30"/>
    <w:qFormat/>
    <w:rsid w:val="00320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9FD"/>
    <w:rPr>
      <w:i/>
      <w:iCs/>
      <w:color w:val="0F4761" w:themeColor="accent1" w:themeShade="BF"/>
    </w:rPr>
  </w:style>
  <w:style w:type="character" w:styleId="IntenseReference">
    <w:name w:val="Intense Reference"/>
    <w:basedOn w:val="DefaultParagraphFont"/>
    <w:uiPriority w:val="32"/>
    <w:qFormat/>
    <w:rsid w:val="003209FD"/>
    <w:rPr>
      <w:b/>
      <w:bCs/>
      <w:smallCaps/>
      <w:color w:val="0F4761" w:themeColor="accent1" w:themeShade="BF"/>
      <w:spacing w:val="5"/>
    </w:rPr>
  </w:style>
  <w:style w:type="character" w:styleId="Hyperlink">
    <w:name w:val="Hyperlink"/>
    <w:basedOn w:val="DefaultParagraphFont"/>
    <w:uiPriority w:val="99"/>
    <w:unhideWhenUsed/>
    <w:rsid w:val="003209FD"/>
    <w:rPr>
      <w:color w:val="467886" w:themeColor="hyperlink"/>
      <w:u w:val="single"/>
    </w:rPr>
  </w:style>
  <w:style w:type="paragraph" w:styleId="TOC1">
    <w:name w:val="toc 1"/>
    <w:basedOn w:val="Normal"/>
    <w:next w:val="Normal"/>
    <w:autoRedefine/>
    <w:uiPriority w:val="39"/>
    <w:unhideWhenUsed/>
    <w:rsid w:val="003209FD"/>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2E161E"/>
    <w:rPr>
      <w:rFonts w:ascii="Times New Roman" w:hAnsi="Times New Roman" w:cs="Mangal"/>
    </w:rPr>
  </w:style>
  <w:style w:type="character" w:styleId="UnresolvedMention">
    <w:name w:val="Unresolved Mention"/>
    <w:basedOn w:val="DefaultParagraphFont"/>
    <w:uiPriority w:val="99"/>
    <w:semiHidden/>
    <w:unhideWhenUsed/>
    <w:rsid w:val="00966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rmr.2009.04.001" TargetMode="External"/><Relationship Id="rId13" Type="http://schemas.openxmlformats.org/officeDocument/2006/relationships/hyperlink" Target="https://doi.org/10.5465/amj.2011.0088" TargetMode="External"/><Relationship Id="rId3" Type="http://schemas.openxmlformats.org/officeDocument/2006/relationships/settings" Target="settings.xml"/><Relationship Id="rId7" Type="http://schemas.openxmlformats.org/officeDocument/2006/relationships/hyperlink" Target="https://doi.org/10.1191/1478088706qp063oa" TargetMode="External"/><Relationship Id="rId12" Type="http://schemas.openxmlformats.org/officeDocument/2006/relationships/hyperlink" Target="https://doi.org/10.1177/0149206392018002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hyperlink" Target="https://doi.org/10.5465/ame.1987.427574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108/02683940610690169" TargetMode="External"/><Relationship Id="rId4" Type="http://schemas.openxmlformats.org/officeDocument/2006/relationships/webSettings" Target="webSettings.xml"/><Relationship Id="rId9" Type="http://schemas.openxmlformats.org/officeDocument/2006/relationships/hyperlink" Target="https://doi.org/10.1037/0021-9010.87.2.26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25</Pages>
  <Words>5081</Words>
  <Characters>28966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2026-03-31T05:12:00Z</dcterms:created>
  <dcterms:modified xsi:type="dcterms:W3CDTF">2026-03-31T05:12:00Z</dcterms:modified>
</cp:coreProperties>
</file>