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2F425" w14:textId="77777777" w:rsidR="00473997" w:rsidRPr="00473997" w:rsidRDefault="00473997" w:rsidP="001C09BC">
      <w:pPr>
        <w:spacing w:line="360" w:lineRule="auto"/>
        <w:jc w:val="center"/>
        <w:rPr>
          <w:rFonts w:ascii="Times New Roman" w:hAnsi="Times New Roman" w:cs="Times New Roman"/>
        </w:rPr>
      </w:pPr>
      <w:r w:rsidRPr="00473997">
        <w:rPr>
          <w:rFonts w:ascii="Times New Roman" w:hAnsi="Times New Roman" w:cs="Times New Roman"/>
          <w:b/>
          <w:bCs/>
        </w:rPr>
        <w:br/>
        <w:t>Nutrition Literacy Campaign in Developing Tourism Communities</w:t>
      </w:r>
    </w:p>
    <w:p w14:paraId="313CFC65" w14:textId="77777777" w:rsidR="00473997" w:rsidRPr="00473997" w:rsidRDefault="00473997" w:rsidP="001C09BC">
      <w:pPr>
        <w:spacing w:line="360" w:lineRule="auto"/>
        <w:jc w:val="center"/>
        <w:rPr>
          <w:rFonts w:ascii="Times New Roman" w:hAnsi="Times New Roman" w:cs="Times New Roman"/>
        </w:rPr>
      </w:pPr>
      <w:r w:rsidRPr="00473997">
        <w:rPr>
          <w:rFonts w:ascii="Times New Roman" w:hAnsi="Times New Roman" w:cs="Times New Roman"/>
          <w:b/>
          <w:bCs/>
        </w:rPr>
        <w:t>Student Name:</w:t>
      </w:r>
      <w:r w:rsidRPr="00473997">
        <w:rPr>
          <w:rFonts w:ascii="Times New Roman" w:hAnsi="Times New Roman" w:cs="Times New Roman"/>
        </w:rPr>
        <w:t xml:space="preserve"> Naveen Sharma</w:t>
      </w:r>
      <w:r w:rsidRPr="00473997">
        <w:rPr>
          <w:rFonts w:ascii="Times New Roman" w:hAnsi="Times New Roman" w:cs="Times New Roman"/>
        </w:rPr>
        <w:br/>
      </w:r>
      <w:r w:rsidRPr="00473997">
        <w:rPr>
          <w:rFonts w:ascii="Times New Roman" w:hAnsi="Times New Roman" w:cs="Times New Roman"/>
          <w:b/>
          <w:bCs/>
        </w:rPr>
        <w:t>Student ID:</w:t>
      </w:r>
      <w:r w:rsidRPr="00473997">
        <w:rPr>
          <w:rFonts w:ascii="Times New Roman" w:hAnsi="Times New Roman" w:cs="Times New Roman"/>
        </w:rPr>
        <w:t xml:space="preserve"> DE240052</w:t>
      </w:r>
      <w:r w:rsidRPr="00473997">
        <w:rPr>
          <w:rFonts w:ascii="Times New Roman" w:hAnsi="Times New Roman" w:cs="Times New Roman"/>
        </w:rPr>
        <w:br/>
      </w:r>
      <w:r w:rsidRPr="00473997">
        <w:rPr>
          <w:rFonts w:ascii="Times New Roman" w:hAnsi="Times New Roman" w:cs="Times New Roman"/>
          <w:b/>
          <w:bCs/>
        </w:rPr>
        <w:t>Course:</w:t>
      </w:r>
      <w:r w:rsidRPr="00473997">
        <w:rPr>
          <w:rFonts w:ascii="Times New Roman" w:hAnsi="Times New Roman" w:cs="Times New Roman"/>
        </w:rPr>
        <w:t xml:space="preserve"> Advanced Business Communication in Tourism</w:t>
      </w:r>
      <w:r w:rsidRPr="00473997">
        <w:rPr>
          <w:rFonts w:ascii="Times New Roman" w:hAnsi="Times New Roman" w:cs="Times New Roman"/>
        </w:rPr>
        <w:br/>
      </w:r>
      <w:r w:rsidRPr="00473997">
        <w:rPr>
          <w:rFonts w:ascii="Times New Roman" w:hAnsi="Times New Roman" w:cs="Times New Roman"/>
          <w:b/>
          <w:bCs/>
        </w:rPr>
        <w:t>Submission Date:</w:t>
      </w:r>
      <w:r w:rsidRPr="00473997">
        <w:rPr>
          <w:rFonts w:ascii="Times New Roman" w:hAnsi="Times New Roman" w:cs="Times New Roman"/>
        </w:rPr>
        <w:t xml:space="preserve"> May 28, 2025</w:t>
      </w:r>
    </w:p>
    <w:p w14:paraId="33492102" w14:textId="77777777" w:rsidR="00473997" w:rsidRPr="001C09BC" w:rsidRDefault="00473997" w:rsidP="001C09BC">
      <w:pPr>
        <w:spacing w:line="360" w:lineRule="auto"/>
        <w:jc w:val="center"/>
        <w:rPr>
          <w:rFonts w:ascii="Times New Roman" w:hAnsi="Times New Roman" w:cs="Times New Roman"/>
        </w:rPr>
      </w:pPr>
    </w:p>
    <w:p w14:paraId="4415DAAF" w14:textId="77777777" w:rsidR="00473997" w:rsidRPr="001C09BC" w:rsidRDefault="00473997" w:rsidP="001C09BC">
      <w:pPr>
        <w:spacing w:line="360" w:lineRule="auto"/>
        <w:jc w:val="both"/>
        <w:rPr>
          <w:rFonts w:ascii="Times New Roman" w:hAnsi="Times New Roman" w:cs="Times New Roman"/>
        </w:rPr>
      </w:pPr>
    </w:p>
    <w:p w14:paraId="01073306" w14:textId="77777777" w:rsidR="00473997" w:rsidRPr="001C09BC" w:rsidRDefault="00473997" w:rsidP="001C09BC">
      <w:pPr>
        <w:spacing w:line="360" w:lineRule="auto"/>
        <w:jc w:val="both"/>
        <w:rPr>
          <w:rFonts w:ascii="Times New Roman" w:hAnsi="Times New Roman" w:cs="Times New Roman"/>
        </w:rPr>
      </w:pPr>
    </w:p>
    <w:p w14:paraId="1D20E0FA" w14:textId="77777777" w:rsidR="00473997" w:rsidRPr="001C09BC" w:rsidRDefault="00473997" w:rsidP="001C09BC">
      <w:pPr>
        <w:spacing w:line="360" w:lineRule="auto"/>
        <w:jc w:val="both"/>
        <w:rPr>
          <w:rFonts w:ascii="Times New Roman" w:hAnsi="Times New Roman" w:cs="Times New Roman"/>
        </w:rPr>
      </w:pPr>
    </w:p>
    <w:p w14:paraId="3714554C" w14:textId="77777777" w:rsidR="00473997" w:rsidRPr="001C09BC" w:rsidRDefault="00473997" w:rsidP="001C09BC">
      <w:pPr>
        <w:spacing w:line="360" w:lineRule="auto"/>
        <w:jc w:val="both"/>
        <w:rPr>
          <w:rFonts w:ascii="Times New Roman" w:hAnsi="Times New Roman" w:cs="Times New Roman"/>
        </w:rPr>
      </w:pPr>
    </w:p>
    <w:p w14:paraId="3885656B" w14:textId="77777777" w:rsidR="00473997" w:rsidRPr="001C09BC" w:rsidRDefault="00473997" w:rsidP="001C09BC">
      <w:pPr>
        <w:spacing w:line="360" w:lineRule="auto"/>
        <w:jc w:val="both"/>
        <w:rPr>
          <w:rFonts w:ascii="Times New Roman" w:hAnsi="Times New Roman" w:cs="Times New Roman"/>
        </w:rPr>
      </w:pPr>
    </w:p>
    <w:p w14:paraId="72FB9BC1" w14:textId="77777777" w:rsidR="00473997" w:rsidRPr="001C09BC" w:rsidRDefault="00473997" w:rsidP="001C09BC">
      <w:pPr>
        <w:spacing w:line="360" w:lineRule="auto"/>
        <w:jc w:val="both"/>
        <w:rPr>
          <w:rFonts w:ascii="Times New Roman" w:hAnsi="Times New Roman" w:cs="Times New Roman"/>
        </w:rPr>
      </w:pPr>
    </w:p>
    <w:p w14:paraId="60A7E08D" w14:textId="77777777" w:rsidR="00473997" w:rsidRPr="001C09BC" w:rsidRDefault="00473997" w:rsidP="001C09BC">
      <w:pPr>
        <w:spacing w:line="360" w:lineRule="auto"/>
        <w:jc w:val="both"/>
        <w:rPr>
          <w:rFonts w:ascii="Times New Roman" w:hAnsi="Times New Roman" w:cs="Times New Roman"/>
        </w:rPr>
      </w:pPr>
    </w:p>
    <w:p w14:paraId="76C6DBBF" w14:textId="77777777" w:rsidR="00473997" w:rsidRPr="001C09BC" w:rsidRDefault="00473997" w:rsidP="001C09BC">
      <w:pPr>
        <w:spacing w:line="360" w:lineRule="auto"/>
        <w:jc w:val="both"/>
        <w:rPr>
          <w:rFonts w:ascii="Times New Roman" w:hAnsi="Times New Roman" w:cs="Times New Roman"/>
        </w:rPr>
      </w:pPr>
    </w:p>
    <w:p w14:paraId="1E1783BF" w14:textId="77777777" w:rsidR="00473997" w:rsidRPr="001C09BC" w:rsidRDefault="00473997" w:rsidP="001C09BC">
      <w:pPr>
        <w:spacing w:line="360" w:lineRule="auto"/>
        <w:jc w:val="both"/>
        <w:rPr>
          <w:rFonts w:ascii="Times New Roman" w:hAnsi="Times New Roman" w:cs="Times New Roman"/>
        </w:rPr>
      </w:pPr>
    </w:p>
    <w:p w14:paraId="549DB40D" w14:textId="77777777" w:rsidR="00473997" w:rsidRPr="001C09BC" w:rsidRDefault="00473997" w:rsidP="001C09BC">
      <w:pPr>
        <w:spacing w:line="360" w:lineRule="auto"/>
        <w:jc w:val="both"/>
        <w:rPr>
          <w:rFonts w:ascii="Times New Roman" w:hAnsi="Times New Roman" w:cs="Times New Roman"/>
        </w:rPr>
      </w:pPr>
    </w:p>
    <w:p w14:paraId="4CDCA656" w14:textId="77777777" w:rsidR="00473997" w:rsidRPr="001C09BC" w:rsidRDefault="00473997" w:rsidP="001C09BC">
      <w:pPr>
        <w:spacing w:line="360" w:lineRule="auto"/>
        <w:jc w:val="both"/>
        <w:rPr>
          <w:rFonts w:ascii="Times New Roman" w:hAnsi="Times New Roman" w:cs="Times New Roman"/>
        </w:rPr>
      </w:pPr>
    </w:p>
    <w:p w14:paraId="5F3596F2" w14:textId="77777777" w:rsidR="00473997" w:rsidRPr="001C09BC" w:rsidRDefault="00473997" w:rsidP="001C09BC">
      <w:pPr>
        <w:spacing w:line="360" w:lineRule="auto"/>
        <w:jc w:val="both"/>
        <w:rPr>
          <w:rFonts w:ascii="Times New Roman" w:hAnsi="Times New Roman" w:cs="Times New Roman"/>
        </w:rPr>
      </w:pPr>
    </w:p>
    <w:p w14:paraId="04254A00" w14:textId="77777777" w:rsidR="00473997" w:rsidRPr="001C09BC" w:rsidRDefault="00473997" w:rsidP="001C09BC">
      <w:pPr>
        <w:spacing w:line="360" w:lineRule="auto"/>
        <w:jc w:val="both"/>
        <w:rPr>
          <w:rFonts w:ascii="Times New Roman" w:hAnsi="Times New Roman" w:cs="Times New Roman"/>
        </w:rPr>
      </w:pPr>
    </w:p>
    <w:p w14:paraId="50BE54EA" w14:textId="77777777" w:rsidR="00473997" w:rsidRPr="001C09BC" w:rsidRDefault="00473997" w:rsidP="001C09BC">
      <w:pPr>
        <w:spacing w:line="360" w:lineRule="auto"/>
        <w:jc w:val="both"/>
        <w:rPr>
          <w:rFonts w:ascii="Times New Roman" w:hAnsi="Times New Roman" w:cs="Times New Roman"/>
        </w:rPr>
      </w:pPr>
    </w:p>
    <w:p w14:paraId="2D6C3084" w14:textId="77777777" w:rsidR="00473997" w:rsidRPr="001C09BC" w:rsidRDefault="00473997" w:rsidP="001C09BC">
      <w:pPr>
        <w:spacing w:line="360" w:lineRule="auto"/>
        <w:jc w:val="both"/>
        <w:rPr>
          <w:rFonts w:ascii="Times New Roman" w:hAnsi="Times New Roman" w:cs="Times New Roman"/>
        </w:rPr>
      </w:pPr>
    </w:p>
    <w:p w14:paraId="07844B98" w14:textId="77777777" w:rsidR="00473997" w:rsidRPr="001C09BC" w:rsidRDefault="00473997" w:rsidP="001C09BC">
      <w:pPr>
        <w:spacing w:line="360" w:lineRule="auto"/>
        <w:jc w:val="both"/>
        <w:rPr>
          <w:rFonts w:ascii="Times New Roman" w:hAnsi="Times New Roman" w:cs="Times New Roman"/>
        </w:rPr>
      </w:pPr>
    </w:p>
    <w:p w14:paraId="433689E5" w14:textId="77777777" w:rsidR="00473997" w:rsidRPr="001C09BC" w:rsidRDefault="00473997" w:rsidP="001C09BC">
      <w:pPr>
        <w:spacing w:line="360" w:lineRule="auto"/>
        <w:jc w:val="both"/>
        <w:rPr>
          <w:rFonts w:ascii="Times New Roman" w:hAnsi="Times New Roman" w:cs="Times New Roman"/>
        </w:rPr>
      </w:pPr>
    </w:p>
    <w:p w14:paraId="0BAB7713" w14:textId="569A5AD8" w:rsidR="00473997" w:rsidRPr="00473997" w:rsidRDefault="00473997" w:rsidP="001C09BC">
      <w:pPr>
        <w:spacing w:line="360" w:lineRule="auto"/>
        <w:jc w:val="both"/>
        <w:rPr>
          <w:rFonts w:ascii="Times New Roman" w:hAnsi="Times New Roman" w:cs="Times New Roman"/>
        </w:rPr>
      </w:pPr>
    </w:p>
    <w:p w14:paraId="4C03D936" w14:textId="77777777" w:rsidR="00473997" w:rsidRPr="00473997" w:rsidRDefault="00473997" w:rsidP="001C09BC">
      <w:pPr>
        <w:spacing w:line="360" w:lineRule="auto"/>
        <w:jc w:val="both"/>
        <w:rPr>
          <w:rFonts w:ascii="Times New Roman" w:hAnsi="Times New Roman" w:cs="Times New Roman"/>
        </w:rPr>
      </w:pPr>
      <w:r w:rsidRPr="00473997">
        <w:rPr>
          <w:rFonts w:ascii="Times New Roman" w:hAnsi="Times New Roman" w:cs="Times New Roman"/>
          <w:b/>
          <w:bCs/>
        </w:rPr>
        <w:t>Table of Contents</w:t>
      </w:r>
    </w:p>
    <w:p w14:paraId="4AB0C721" w14:textId="77777777" w:rsidR="00473997" w:rsidRPr="00473997" w:rsidRDefault="00473997" w:rsidP="001C09BC">
      <w:pPr>
        <w:numPr>
          <w:ilvl w:val="0"/>
          <w:numId w:val="1"/>
        </w:numPr>
        <w:tabs>
          <w:tab w:val="num" w:pos="720"/>
        </w:tabs>
        <w:spacing w:line="360" w:lineRule="auto"/>
        <w:jc w:val="both"/>
        <w:rPr>
          <w:rFonts w:ascii="Times New Roman" w:hAnsi="Times New Roman" w:cs="Times New Roman"/>
          <w:b/>
          <w:bCs/>
        </w:rPr>
      </w:pPr>
      <w:r w:rsidRPr="00473997">
        <w:rPr>
          <w:rFonts w:ascii="Times New Roman" w:hAnsi="Times New Roman" w:cs="Times New Roman"/>
          <w:b/>
          <w:bCs/>
        </w:rPr>
        <w:t>Introduction</w:t>
      </w:r>
    </w:p>
    <w:p w14:paraId="7AD42702" w14:textId="77777777" w:rsidR="00473997" w:rsidRPr="00473997" w:rsidRDefault="00473997" w:rsidP="001C09BC">
      <w:pPr>
        <w:numPr>
          <w:ilvl w:val="0"/>
          <w:numId w:val="1"/>
        </w:numPr>
        <w:tabs>
          <w:tab w:val="num" w:pos="720"/>
        </w:tabs>
        <w:spacing w:line="360" w:lineRule="auto"/>
        <w:rPr>
          <w:rFonts w:ascii="Times New Roman" w:hAnsi="Times New Roman" w:cs="Times New Roman"/>
        </w:rPr>
      </w:pPr>
      <w:r w:rsidRPr="00473997">
        <w:rPr>
          <w:rFonts w:ascii="Times New Roman" w:hAnsi="Times New Roman" w:cs="Times New Roman"/>
          <w:b/>
          <w:bCs/>
        </w:rPr>
        <w:t>Main Body</w:t>
      </w:r>
      <w:r w:rsidRPr="00473997">
        <w:rPr>
          <w:rFonts w:ascii="Times New Roman" w:hAnsi="Times New Roman" w:cs="Times New Roman"/>
        </w:rPr>
        <w:br/>
        <w:t>2.1 Understanding Nutrition Literacy in Developing Tourism Communities</w:t>
      </w:r>
      <w:r w:rsidRPr="00473997">
        <w:rPr>
          <w:rFonts w:ascii="Times New Roman" w:hAnsi="Times New Roman" w:cs="Times New Roman"/>
        </w:rPr>
        <w:br/>
        <w:t>2.2 Designing the Nutrition Literacy Campaign</w:t>
      </w:r>
      <w:r w:rsidRPr="00473997">
        <w:rPr>
          <w:rFonts w:ascii="Times New Roman" w:hAnsi="Times New Roman" w:cs="Times New Roman"/>
        </w:rPr>
        <w:br/>
        <w:t>2.2.1 Visual Leaflets for Non-Literate Populations</w:t>
      </w:r>
      <w:r w:rsidRPr="00473997">
        <w:rPr>
          <w:rFonts w:ascii="Times New Roman" w:hAnsi="Times New Roman" w:cs="Times New Roman"/>
        </w:rPr>
        <w:br/>
        <w:t>2.2.2 Interactive Workshops for Community Engagement</w:t>
      </w:r>
      <w:r w:rsidRPr="00473997">
        <w:rPr>
          <w:rFonts w:ascii="Times New Roman" w:hAnsi="Times New Roman" w:cs="Times New Roman"/>
        </w:rPr>
        <w:br/>
        <w:t>2.2.3 Staff Meal Planning Manuals</w:t>
      </w:r>
      <w:r w:rsidRPr="00473997">
        <w:rPr>
          <w:rFonts w:ascii="Times New Roman" w:hAnsi="Times New Roman" w:cs="Times New Roman"/>
        </w:rPr>
        <w:br/>
        <w:t>2.2.4 Progress Tracking Tools</w:t>
      </w:r>
      <w:r w:rsidRPr="00473997">
        <w:rPr>
          <w:rFonts w:ascii="Times New Roman" w:hAnsi="Times New Roman" w:cs="Times New Roman"/>
        </w:rPr>
        <w:br/>
        <w:t>2.2.5 Incorporating Cultural Food Examples</w:t>
      </w:r>
      <w:r w:rsidRPr="00473997">
        <w:rPr>
          <w:rFonts w:ascii="Times New Roman" w:hAnsi="Times New Roman" w:cs="Times New Roman"/>
        </w:rPr>
        <w:br/>
        <w:t>2.3 Communication Strategies for Effective Delivery</w:t>
      </w:r>
      <w:r w:rsidRPr="00473997">
        <w:rPr>
          <w:rFonts w:ascii="Times New Roman" w:hAnsi="Times New Roman" w:cs="Times New Roman"/>
        </w:rPr>
        <w:br/>
        <w:t>2.4 Implementation Considerations</w:t>
      </w:r>
    </w:p>
    <w:p w14:paraId="37E978C1" w14:textId="77777777" w:rsidR="00473997" w:rsidRPr="00473997" w:rsidRDefault="00473997" w:rsidP="001C09BC">
      <w:pPr>
        <w:numPr>
          <w:ilvl w:val="0"/>
          <w:numId w:val="1"/>
        </w:numPr>
        <w:tabs>
          <w:tab w:val="num" w:pos="720"/>
        </w:tabs>
        <w:spacing w:line="360" w:lineRule="auto"/>
        <w:jc w:val="both"/>
        <w:rPr>
          <w:rFonts w:ascii="Times New Roman" w:hAnsi="Times New Roman" w:cs="Times New Roman"/>
          <w:b/>
          <w:bCs/>
        </w:rPr>
      </w:pPr>
      <w:r w:rsidRPr="00473997">
        <w:rPr>
          <w:rFonts w:ascii="Times New Roman" w:hAnsi="Times New Roman" w:cs="Times New Roman"/>
          <w:b/>
          <w:bCs/>
        </w:rPr>
        <w:t>Conclusion</w:t>
      </w:r>
    </w:p>
    <w:p w14:paraId="12CA55DD" w14:textId="77777777" w:rsidR="00473997" w:rsidRPr="00473997" w:rsidRDefault="00473997" w:rsidP="001C09BC">
      <w:pPr>
        <w:numPr>
          <w:ilvl w:val="0"/>
          <w:numId w:val="1"/>
        </w:numPr>
        <w:tabs>
          <w:tab w:val="num" w:pos="720"/>
        </w:tabs>
        <w:spacing w:line="360" w:lineRule="auto"/>
        <w:jc w:val="both"/>
        <w:rPr>
          <w:rFonts w:ascii="Times New Roman" w:hAnsi="Times New Roman" w:cs="Times New Roman"/>
          <w:b/>
          <w:bCs/>
        </w:rPr>
      </w:pPr>
      <w:r w:rsidRPr="00473997">
        <w:rPr>
          <w:rFonts w:ascii="Times New Roman" w:hAnsi="Times New Roman" w:cs="Times New Roman"/>
          <w:b/>
          <w:bCs/>
        </w:rPr>
        <w:t>References</w:t>
      </w:r>
    </w:p>
    <w:p w14:paraId="4CFF6D46" w14:textId="77777777" w:rsidR="00473997" w:rsidRPr="001C09BC" w:rsidRDefault="00473997" w:rsidP="001C09BC">
      <w:pPr>
        <w:spacing w:line="360" w:lineRule="auto"/>
        <w:jc w:val="both"/>
        <w:rPr>
          <w:rFonts w:ascii="Times New Roman" w:hAnsi="Times New Roman" w:cs="Times New Roman"/>
          <w:b/>
          <w:bCs/>
        </w:rPr>
      </w:pPr>
    </w:p>
    <w:p w14:paraId="4378E4A3" w14:textId="77777777" w:rsidR="00473997" w:rsidRPr="001C09BC" w:rsidRDefault="00473997" w:rsidP="001C09BC">
      <w:pPr>
        <w:spacing w:line="360" w:lineRule="auto"/>
        <w:jc w:val="both"/>
        <w:rPr>
          <w:rFonts w:ascii="Times New Roman" w:hAnsi="Times New Roman" w:cs="Times New Roman"/>
        </w:rPr>
      </w:pPr>
    </w:p>
    <w:p w14:paraId="55AAC209" w14:textId="77777777" w:rsidR="00473997" w:rsidRPr="001C09BC" w:rsidRDefault="00473997" w:rsidP="001C09BC">
      <w:pPr>
        <w:spacing w:line="360" w:lineRule="auto"/>
        <w:jc w:val="both"/>
        <w:rPr>
          <w:rFonts w:ascii="Times New Roman" w:hAnsi="Times New Roman" w:cs="Times New Roman"/>
        </w:rPr>
      </w:pPr>
    </w:p>
    <w:p w14:paraId="1C4EA5E6" w14:textId="77777777" w:rsidR="00473997" w:rsidRPr="001C09BC" w:rsidRDefault="00473997" w:rsidP="001C09BC">
      <w:pPr>
        <w:spacing w:line="360" w:lineRule="auto"/>
        <w:jc w:val="both"/>
        <w:rPr>
          <w:rFonts w:ascii="Times New Roman" w:hAnsi="Times New Roman" w:cs="Times New Roman"/>
        </w:rPr>
      </w:pPr>
    </w:p>
    <w:p w14:paraId="630E8EF4" w14:textId="77777777" w:rsidR="00473997" w:rsidRPr="001C09BC" w:rsidRDefault="00473997" w:rsidP="001C09BC">
      <w:pPr>
        <w:spacing w:line="360" w:lineRule="auto"/>
        <w:jc w:val="both"/>
        <w:rPr>
          <w:rFonts w:ascii="Times New Roman" w:hAnsi="Times New Roman" w:cs="Times New Roman"/>
        </w:rPr>
      </w:pPr>
    </w:p>
    <w:p w14:paraId="49687C7A" w14:textId="77777777" w:rsidR="00473997" w:rsidRPr="001C09BC" w:rsidRDefault="00473997" w:rsidP="001C09BC">
      <w:pPr>
        <w:spacing w:line="360" w:lineRule="auto"/>
        <w:jc w:val="both"/>
        <w:rPr>
          <w:rFonts w:ascii="Times New Roman" w:hAnsi="Times New Roman" w:cs="Times New Roman"/>
        </w:rPr>
      </w:pPr>
    </w:p>
    <w:p w14:paraId="5DAABC16" w14:textId="77777777" w:rsidR="00473997" w:rsidRPr="001C09BC" w:rsidRDefault="00473997" w:rsidP="001C09BC">
      <w:pPr>
        <w:spacing w:line="360" w:lineRule="auto"/>
        <w:jc w:val="both"/>
        <w:rPr>
          <w:rFonts w:ascii="Times New Roman" w:hAnsi="Times New Roman" w:cs="Times New Roman"/>
        </w:rPr>
      </w:pPr>
    </w:p>
    <w:p w14:paraId="30AF9212" w14:textId="77777777" w:rsidR="00473997" w:rsidRPr="001C09BC" w:rsidRDefault="00473997" w:rsidP="001C09BC">
      <w:pPr>
        <w:spacing w:line="360" w:lineRule="auto"/>
        <w:jc w:val="both"/>
        <w:rPr>
          <w:rFonts w:ascii="Times New Roman" w:hAnsi="Times New Roman" w:cs="Times New Roman"/>
        </w:rPr>
      </w:pPr>
    </w:p>
    <w:p w14:paraId="4355E37D" w14:textId="77777777" w:rsidR="00A51348" w:rsidRPr="001C09BC" w:rsidRDefault="00A51348" w:rsidP="001C09BC">
      <w:pPr>
        <w:spacing w:line="360" w:lineRule="auto"/>
        <w:jc w:val="both"/>
        <w:rPr>
          <w:rFonts w:ascii="Times New Roman" w:hAnsi="Times New Roman" w:cs="Times New Roman"/>
        </w:rPr>
      </w:pPr>
    </w:p>
    <w:p w14:paraId="65B73E5B" w14:textId="5CD3C5BE" w:rsidR="00473997" w:rsidRPr="001C09BC" w:rsidRDefault="00473997" w:rsidP="001C09BC">
      <w:pPr>
        <w:spacing w:line="360" w:lineRule="auto"/>
        <w:jc w:val="both"/>
        <w:rPr>
          <w:rFonts w:ascii="Times New Roman" w:hAnsi="Times New Roman" w:cs="Times New Roman"/>
        </w:rPr>
      </w:pPr>
      <w:r w:rsidRPr="00473997">
        <w:rPr>
          <w:rFonts w:ascii="Times New Roman" w:hAnsi="Times New Roman" w:cs="Times New Roman"/>
          <w:b/>
          <w:bCs/>
        </w:rPr>
        <w:lastRenderedPageBreak/>
        <w:t xml:space="preserve"> Introduction</w:t>
      </w:r>
      <w:r w:rsidRPr="00473997">
        <w:rPr>
          <w:rFonts w:ascii="Times New Roman" w:hAnsi="Times New Roman" w:cs="Times New Roman"/>
        </w:rPr>
        <w:br/>
      </w:r>
      <w:r w:rsidRPr="001C09BC">
        <w:rPr>
          <w:rFonts w:ascii="Times New Roman" w:hAnsi="Times New Roman" w:cs="Times New Roman"/>
        </w:rPr>
        <w:t xml:space="preserve">Many developing regions benefit from tourism through better economy, more opportunities for cultural exchange and stronger communities. Even so, many remote areas have trouble offering education, including nutritional knowledge, to their communities and the tourism industry. The United Nations set up an initiative, funded by grants which </w:t>
      </w:r>
      <w:r w:rsidRPr="001C09BC">
        <w:rPr>
          <w:rFonts w:ascii="Times New Roman" w:hAnsi="Times New Roman" w:cs="Times New Roman"/>
        </w:rPr>
        <w:t>integrate</w:t>
      </w:r>
      <w:r w:rsidRPr="001C09BC">
        <w:rPr>
          <w:rFonts w:ascii="Times New Roman" w:hAnsi="Times New Roman" w:cs="Times New Roman"/>
        </w:rPr>
        <w:t xml:space="preserve"> nutrition literacy into tourism in these regions. The organization recognizes that teaching people about healthy foods improves their health, makes them more productive and provides tourists with delicious, healthy local meals. In this report, a detailed plan for a nutrition literacy campaign is presented for areas where little is known about nutrition. As part of the campaign, we offer pictorial leaflets, hands-on workshops, staff meal plans, progress charts and examples of cultural foods, to help people with different needs.</w:t>
      </w:r>
    </w:p>
    <w:p w14:paraId="5A6CE612" w14:textId="77777777" w:rsidR="00A51348"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The main goals of the campaign include: (1) informing both locals and staff about eating well, (2) creating teaching materials that are both simple and culturally fitting, (3) helping the staff to assist tourists in making healthy meal choices and (4) recording results so we can monitor our impact. Using advanced approaches to communication, the campaign works to encourage eco-friendly habits matching the industry’s hopes for genuine experiences and happy visitors. Here, I address the campaign approach, facts about implementation and ways of communicating, based on wide-ranging research into nutrition knowledge, traditional diets and running a business in tourism abroad.</w:t>
      </w:r>
    </w:p>
    <w:p w14:paraId="12AE4FE5" w14:textId="291D0C48" w:rsidR="00473997" w:rsidRPr="00473997" w:rsidRDefault="00473997" w:rsidP="001C09BC">
      <w:pPr>
        <w:spacing w:line="360" w:lineRule="auto"/>
        <w:jc w:val="both"/>
        <w:rPr>
          <w:rFonts w:ascii="Times New Roman" w:hAnsi="Times New Roman" w:cs="Times New Roman"/>
        </w:rPr>
      </w:pPr>
      <w:r w:rsidRPr="00473997">
        <w:rPr>
          <w:rFonts w:ascii="Times New Roman" w:hAnsi="Times New Roman" w:cs="Times New Roman"/>
          <w:b/>
          <w:bCs/>
        </w:rPr>
        <w:t xml:space="preserve"> Main Body</w:t>
      </w:r>
    </w:p>
    <w:p w14:paraId="7563144B" w14:textId="7C33F6FE" w:rsidR="00473997" w:rsidRPr="001C09BC" w:rsidRDefault="00473997" w:rsidP="001C09BC">
      <w:pPr>
        <w:spacing w:line="360" w:lineRule="auto"/>
        <w:rPr>
          <w:rFonts w:ascii="Times New Roman" w:hAnsi="Times New Roman" w:cs="Times New Roman"/>
        </w:rPr>
      </w:pPr>
      <w:r w:rsidRPr="00473997">
        <w:rPr>
          <w:rFonts w:ascii="Times New Roman" w:hAnsi="Times New Roman" w:cs="Times New Roman"/>
          <w:b/>
          <w:bCs/>
        </w:rPr>
        <w:t>2.1 Understanding Nutrition Literacy in Developing Tourism Communities</w:t>
      </w:r>
      <w:r w:rsidRPr="00473997">
        <w:rPr>
          <w:rFonts w:ascii="Times New Roman" w:hAnsi="Times New Roman" w:cs="Times New Roman"/>
        </w:rPr>
        <w:br/>
      </w:r>
      <w:r w:rsidRPr="001C09BC">
        <w:rPr>
          <w:rFonts w:ascii="Times New Roman" w:hAnsi="Times New Roman" w:cs="Times New Roman"/>
        </w:rPr>
        <w:t xml:space="preserve">Nutrition literacy involves gathering, processing and putting food and nutrition facts to use for healthier eating (Velardo, 2015). People in developing tourist areas do not always get good nutrition education because they experience both cultural and economic challenges. This often results in health problems such as not getting enough to eat, being overweight or getting sick from certain foods which weakens both community health and long-term tourism (World Health Organization [WHO], 2023). As a result, people working in tourism in these areas often don’t know how to cook nutritious meals for the </w:t>
      </w:r>
      <w:r w:rsidRPr="001C09BC">
        <w:rPr>
          <w:rFonts w:ascii="Times New Roman" w:hAnsi="Times New Roman" w:cs="Times New Roman"/>
        </w:rPr>
        <w:t>guests,</w:t>
      </w:r>
      <w:r w:rsidRPr="001C09BC">
        <w:rPr>
          <w:rFonts w:ascii="Times New Roman" w:hAnsi="Times New Roman" w:cs="Times New Roman"/>
        </w:rPr>
        <w:t xml:space="preserve"> which may lower the standard of service and make guests unhappy with their meals.</w:t>
      </w:r>
    </w:p>
    <w:p w14:paraId="10C1AB11" w14:textId="77777777"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lastRenderedPageBreak/>
        <w:t>Because people in rural Sub-Saharan Africa and Southeast Asia mainly eat staple crops, their diets have little variety, making them prone to real nutrient shortages (FAO, 2022). Because illiterate groups cannot use written texts, new, visual and engaging ways of teaching are needed. Because tourism is about authenticity, people in the industry must display indigenous meals that are also healthy and fit with global trends toward being eat healthier while traveling (UNWTO, 2024). For this reason, a nutrition literacy program should highlight accessibility, cultural importance and active participation by the public.</w:t>
      </w:r>
    </w:p>
    <w:p w14:paraId="07D5A892" w14:textId="165F8EBD" w:rsidR="00473997" w:rsidRPr="001C09BC" w:rsidRDefault="00473997" w:rsidP="001C09BC">
      <w:pPr>
        <w:spacing w:line="360" w:lineRule="auto"/>
        <w:rPr>
          <w:rFonts w:ascii="Times New Roman" w:hAnsi="Times New Roman" w:cs="Times New Roman"/>
        </w:rPr>
      </w:pPr>
      <w:r w:rsidRPr="00473997">
        <w:rPr>
          <w:rFonts w:ascii="Times New Roman" w:hAnsi="Times New Roman" w:cs="Times New Roman"/>
          <w:b/>
          <w:bCs/>
        </w:rPr>
        <w:t>2.2 Designing the Nutrition Literacy Campaign</w:t>
      </w:r>
      <w:r w:rsidRPr="00473997">
        <w:rPr>
          <w:rFonts w:ascii="Times New Roman" w:hAnsi="Times New Roman" w:cs="Times New Roman"/>
        </w:rPr>
        <w:br/>
      </w:r>
      <w:r w:rsidR="001C09BC" w:rsidRPr="001C09BC">
        <w:rPr>
          <w:rFonts w:ascii="Times New Roman" w:hAnsi="Times New Roman" w:cs="Times New Roman"/>
        </w:rPr>
        <w:t xml:space="preserve">“Healthy Plates, Thriving Places” has been carefully planned to serve as a complete nutrition educational program that links learning about health with seeing the world’s many tourist attractions. The program uses exciting images, digital features and real-world training programs to make learning available to people from the areas and those working in tourism. A key component of the campaign are colorful infographics and food pictures that illustrate healthy ways to make locally available meals in a culturally respectful way. Users of the program can scan meals with advanced AR tools through the mobile app to see right away what nutritional value each food option contains. Courses for tourism workers explain how to meet </w:t>
      </w:r>
      <w:r w:rsidR="001C09BC" w:rsidRPr="001C09BC">
        <w:rPr>
          <w:rFonts w:ascii="Times New Roman" w:hAnsi="Times New Roman" w:cs="Times New Roman"/>
        </w:rPr>
        <w:t>the dietary</w:t>
      </w:r>
      <w:r w:rsidR="001C09BC" w:rsidRPr="001C09BC">
        <w:rPr>
          <w:rFonts w:ascii="Times New Roman" w:hAnsi="Times New Roman" w:cs="Times New Roman"/>
        </w:rPr>
        <w:t xml:space="preserve"> demands of guests, how to alter traditional recipes to become more nutritious and how to communicate about nutrition with guests. The community part includes hands-on classes by local chefs, programs showcasing fresh seasonal food and competitions that motivate people through healthy diets. In digital form, the campaign provides personalized tools for following a healthy diet, ways to modify familiar recipes, education on cultural foods and a way to find healthy restaurants in areas set up for tourists. Staff at partner hotels and restaurants are trained first, then the program is taught in community workshops and finally the digital platform is unveiled with support in several languages. Looking at results from before and after, plus measuring how involved participants are, studying menus for good nutrition and assessing visitor satisfaction make certain the program is effective.</w:t>
      </w:r>
    </w:p>
    <w:p w14:paraId="2AB0AF8C" w14:textId="77777777" w:rsidR="00473997" w:rsidRPr="001C09BC" w:rsidRDefault="00473997" w:rsidP="001C09BC">
      <w:pPr>
        <w:spacing w:line="360" w:lineRule="auto"/>
        <w:jc w:val="both"/>
        <w:rPr>
          <w:rFonts w:ascii="Times New Roman" w:hAnsi="Times New Roman" w:cs="Times New Roman"/>
          <w:b/>
          <w:bCs/>
        </w:rPr>
      </w:pPr>
      <w:r w:rsidRPr="001C09BC">
        <w:rPr>
          <w:rFonts w:ascii="Times New Roman" w:hAnsi="Times New Roman" w:cs="Times New Roman"/>
          <w:b/>
          <w:bCs/>
        </w:rPr>
        <w:t>2.2.1 Using Visuals on Paper for People Without Literacy</w:t>
      </w:r>
    </w:p>
    <w:p w14:paraId="574B64C6" w14:textId="77777777"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 xml:space="preserve">Because many people cannot read, the campaign uses simple pictures, infographics and small amounts of text on the leaflets. The leaflets highlight core topics about nutrition, including the need for a balanced diet, eating the right amounts and choosing local foods. Just like in the previous </w:t>
      </w:r>
      <w:r w:rsidRPr="001C09BC">
        <w:rPr>
          <w:rFonts w:ascii="Times New Roman" w:hAnsi="Times New Roman" w:cs="Times New Roman"/>
        </w:rPr>
        <w:lastRenderedPageBreak/>
        <w:t>example, here a leaflet would show a plate divided into carbohydrates, proteins and vegetables using pictures of typical foods planted locally. Adding colors and symbols (green for vegetables, yellow for grains) makes it simple for everyone and offering food labels in native languages guarantees that all can take part (Carbone &amp; Zoellner, 2012).</w:t>
      </w:r>
    </w:p>
    <w:p w14:paraId="4F92E231" w14:textId="77777777"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All leaflets are made so they can stand up to the outdoors, as they are printed on supported, weatherproof material. Community health workers and tourism staff will hand these out at workshops and local markets so that many people see them. The audio guides in local dialects can be accessed through QR codes on the leaflets using smartphones which are becoming more common everywhere, even in developing areas (ITU, 2023).</w:t>
      </w:r>
    </w:p>
    <w:p w14:paraId="49833CEE" w14:textId="77777777" w:rsidR="00473997" w:rsidRPr="001C09BC" w:rsidRDefault="00473997" w:rsidP="001C09BC">
      <w:pPr>
        <w:spacing w:line="360" w:lineRule="auto"/>
        <w:rPr>
          <w:rFonts w:ascii="Times New Roman" w:hAnsi="Times New Roman" w:cs="Times New Roman"/>
        </w:rPr>
      </w:pPr>
      <w:r w:rsidRPr="00473997">
        <w:rPr>
          <w:rFonts w:ascii="Times New Roman" w:hAnsi="Times New Roman" w:cs="Times New Roman"/>
          <w:b/>
          <w:bCs/>
        </w:rPr>
        <w:t>2.2.2 Interactive Workshops for Community Engagement</w:t>
      </w:r>
      <w:r w:rsidRPr="00473997">
        <w:rPr>
          <w:rFonts w:ascii="Times New Roman" w:hAnsi="Times New Roman" w:cs="Times New Roman"/>
        </w:rPr>
        <w:br/>
      </w:r>
      <w:r w:rsidRPr="001C09BC">
        <w:rPr>
          <w:rFonts w:ascii="Times New Roman" w:hAnsi="Times New Roman" w:cs="Times New Roman"/>
        </w:rPr>
        <w:t>At the heart of the campaign are workshops which offer people in the community and tourism experts a chance to learn what to do in an emergency. This is how these sessions are organized:</w:t>
      </w:r>
    </w:p>
    <w:p w14:paraId="4AC558C4" w14:textId="7D52DB08"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 xml:space="preserve">Community workshops are held locally in areas such as community centers and markets </w:t>
      </w:r>
      <w:proofErr w:type="gramStart"/>
      <w:r w:rsidRPr="001C09BC">
        <w:rPr>
          <w:rFonts w:ascii="Times New Roman" w:hAnsi="Times New Roman" w:cs="Times New Roman"/>
        </w:rPr>
        <w:t>and</w:t>
      </w:r>
      <w:proofErr w:type="gramEnd"/>
      <w:r w:rsidRPr="001C09BC">
        <w:rPr>
          <w:rFonts w:ascii="Times New Roman" w:hAnsi="Times New Roman" w:cs="Times New Roman"/>
        </w:rPr>
        <w:t xml:space="preserve"> use methods such as showing how to cook food and discussing it in a group. People taking these courses use guidance from trained facilitators to achieve the healthiest and </w:t>
      </w:r>
      <w:r w:rsidRPr="001C09BC">
        <w:rPr>
          <w:rFonts w:ascii="Times New Roman" w:hAnsi="Times New Roman" w:cs="Times New Roman"/>
        </w:rPr>
        <w:t>lowest</w:t>
      </w:r>
      <w:r w:rsidRPr="001C09BC">
        <w:rPr>
          <w:rFonts w:ascii="Times New Roman" w:hAnsi="Times New Roman" w:cs="Times New Roman"/>
        </w:rPr>
        <w:t xml:space="preserve"> meals. In Southeast Asian communities, workshops might show how to cook dishes with rice, vegetables and fermented fish paste, while highlighting their nutrition.</w:t>
      </w:r>
    </w:p>
    <w:p w14:paraId="0FEB3D09" w14:textId="137960B8"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 xml:space="preserve"> Tourism Staff Workshops are designed for hotel and restaurant employees and concentrate on menu selection, hygiene and understanding guests. Practice exercises involving tourists show the staff how to explain the good nutrition found in popular dishes.</w:t>
      </w:r>
    </w:p>
    <w:p w14:paraId="63D8E941" w14:textId="77777777"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Workshops use little prizes in quizzes to make training more engaging which has been shown by research to help with memory (Kapp, 2012). Workshop times are planned around the community’s normal activities and are run by facilitators who can speak different languages.</w:t>
      </w:r>
    </w:p>
    <w:p w14:paraId="74980FFF" w14:textId="29ED6334" w:rsidR="00473997" w:rsidRPr="001C09BC" w:rsidRDefault="00473997" w:rsidP="001C09BC">
      <w:pPr>
        <w:spacing w:line="360" w:lineRule="auto"/>
        <w:rPr>
          <w:rFonts w:ascii="Times New Roman" w:hAnsi="Times New Roman" w:cs="Times New Roman"/>
        </w:rPr>
      </w:pPr>
      <w:r w:rsidRPr="00473997">
        <w:rPr>
          <w:rFonts w:ascii="Times New Roman" w:hAnsi="Times New Roman" w:cs="Times New Roman"/>
          <w:b/>
          <w:bCs/>
        </w:rPr>
        <w:t>2.2.3 Staff Meal Planning Manuals</w:t>
      </w:r>
      <w:r w:rsidRPr="00473997">
        <w:rPr>
          <w:rFonts w:ascii="Times New Roman" w:hAnsi="Times New Roman" w:cs="Times New Roman"/>
        </w:rPr>
        <w:br/>
      </w:r>
      <w:r w:rsidRPr="001C09BC">
        <w:rPr>
          <w:rFonts w:ascii="Times New Roman" w:hAnsi="Times New Roman" w:cs="Times New Roman"/>
        </w:rPr>
        <w:t xml:space="preserve">The project provides staff meal planning guidelines for tourism </w:t>
      </w:r>
      <w:r w:rsidRPr="001C09BC">
        <w:rPr>
          <w:rFonts w:ascii="Times New Roman" w:hAnsi="Times New Roman" w:cs="Times New Roman"/>
        </w:rPr>
        <w:t>workers,</w:t>
      </w:r>
      <w:r w:rsidRPr="001C09BC">
        <w:rPr>
          <w:rFonts w:ascii="Times New Roman" w:hAnsi="Times New Roman" w:cs="Times New Roman"/>
        </w:rPr>
        <w:t xml:space="preserve"> so nutrition literacy is part of their daily work. They offer the following:</w:t>
      </w:r>
    </w:p>
    <w:p w14:paraId="08AAA25A" w14:textId="5936E32E" w:rsidR="00473997" w:rsidRPr="001C09BC" w:rsidRDefault="00473997" w:rsidP="001C09BC">
      <w:pPr>
        <w:pStyle w:val="ListParagraph"/>
        <w:numPr>
          <w:ilvl w:val="0"/>
          <w:numId w:val="8"/>
        </w:numPr>
        <w:spacing w:line="360" w:lineRule="auto"/>
        <w:jc w:val="both"/>
        <w:rPr>
          <w:rFonts w:ascii="Times New Roman" w:hAnsi="Times New Roman" w:cs="Times New Roman"/>
        </w:rPr>
      </w:pPr>
      <w:r w:rsidRPr="001C09BC">
        <w:rPr>
          <w:rFonts w:ascii="Times New Roman" w:hAnsi="Times New Roman" w:cs="Times New Roman"/>
        </w:rPr>
        <w:lastRenderedPageBreak/>
        <w:t>Planned Meal Templates: Plans provided weekly, using local resources such as West African meals with jollof rice, groundnut stew and mangoes, so they include a mix of proteins, fats and carbohydrates.</w:t>
      </w:r>
    </w:p>
    <w:p w14:paraId="15230754" w14:textId="2FE90544" w:rsidR="00473997" w:rsidRPr="001C09BC" w:rsidRDefault="00473997" w:rsidP="001C09BC">
      <w:pPr>
        <w:pStyle w:val="ListParagraph"/>
        <w:numPr>
          <w:ilvl w:val="0"/>
          <w:numId w:val="8"/>
        </w:numPr>
        <w:spacing w:line="360" w:lineRule="auto"/>
        <w:jc w:val="both"/>
        <w:rPr>
          <w:rFonts w:ascii="Times New Roman" w:hAnsi="Times New Roman" w:cs="Times New Roman"/>
        </w:rPr>
      </w:pPr>
      <w:r w:rsidRPr="001C09BC">
        <w:rPr>
          <w:rFonts w:ascii="Times New Roman" w:hAnsi="Times New Roman" w:cs="Times New Roman"/>
        </w:rPr>
        <w:t>Guides for making healthy and budget-friendly meals for staff and guests that use bulk and seasonal ingredients.</w:t>
      </w:r>
    </w:p>
    <w:p w14:paraId="7BDCD091" w14:textId="77777777" w:rsidR="00473997" w:rsidRPr="001C09BC" w:rsidRDefault="00473997" w:rsidP="001C09BC">
      <w:pPr>
        <w:pStyle w:val="ListParagraph"/>
        <w:numPr>
          <w:ilvl w:val="0"/>
          <w:numId w:val="8"/>
        </w:numPr>
        <w:spacing w:line="360" w:lineRule="auto"/>
        <w:jc w:val="both"/>
        <w:rPr>
          <w:rFonts w:ascii="Times New Roman" w:hAnsi="Times New Roman" w:cs="Times New Roman"/>
        </w:rPr>
      </w:pPr>
      <w:r w:rsidRPr="001C09BC">
        <w:rPr>
          <w:rFonts w:ascii="Times New Roman" w:hAnsi="Times New Roman" w:cs="Times New Roman"/>
        </w:rPr>
        <w:t>How to make recipes local by keeping in mind nutrition, for example, choosing sorghum rather than gluten-containing ingredients in gluten-free dishes.</w:t>
      </w:r>
    </w:p>
    <w:p w14:paraId="613A4D93" w14:textId="77777777"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To include all users, the manuals are written simply and include helpful pictures such as portion size charts. They also offer strategies for giving nutritional information to tourists, raising the quality of service (UNWTO, 2024).</w:t>
      </w:r>
    </w:p>
    <w:p w14:paraId="14BEE6D5" w14:textId="30FDF66D" w:rsidR="00473997" w:rsidRPr="001C09BC" w:rsidRDefault="00473997" w:rsidP="001C09BC">
      <w:pPr>
        <w:spacing w:line="360" w:lineRule="auto"/>
        <w:jc w:val="both"/>
        <w:rPr>
          <w:rFonts w:ascii="Times New Roman" w:hAnsi="Times New Roman" w:cs="Times New Roman"/>
          <w:b/>
          <w:bCs/>
        </w:rPr>
      </w:pPr>
      <w:r w:rsidRPr="001C09BC">
        <w:rPr>
          <w:rFonts w:ascii="Times New Roman" w:hAnsi="Times New Roman" w:cs="Times New Roman"/>
          <w:b/>
          <w:bCs/>
        </w:rPr>
        <w:t>2.2.4 Progress Tracking Tools</w:t>
      </w:r>
    </w:p>
    <w:p w14:paraId="36C4ED7E" w14:textId="77777777" w:rsidR="00473997" w:rsidRPr="001C09BC" w:rsidRDefault="00473997" w:rsidP="001C09BC">
      <w:pPr>
        <w:spacing w:line="360" w:lineRule="auto"/>
        <w:jc w:val="both"/>
        <w:rPr>
          <w:rFonts w:ascii="Times New Roman" w:hAnsi="Times New Roman" w:cs="Times New Roman"/>
        </w:rPr>
      </w:pPr>
      <w:r w:rsidRPr="001C09BC">
        <w:rPr>
          <w:rFonts w:ascii="Times New Roman" w:hAnsi="Times New Roman" w:cs="Times New Roman"/>
        </w:rPr>
        <w:t>Instrumental tools are set up within the program to watch its progress:</w:t>
      </w:r>
    </w:p>
    <w:p w14:paraId="3BD7C6E7" w14:textId="77777777" w:rsidR="00473997" w:rsidRPr="001C09BC" w:rsidRDefault="00473997" w:rsidP="001C09BC">
      <w:pPr>
        <w:pStyle w:val="ListParagraph"/>
        <w:numPr>
          <w:ilvl w:val="0"/>
          <w:numId w:val="9"/>
        </w:numPr>
        <w:spacing w:line="360" w:lineRule="auto"/>
        <w:jc w:val="both"/>
        <w:rPr>
          <w:rFonts w:ascii="Times New Roman" w:hAnsi="Times New Roman" w:cs="Times New Roman"/>
        </w:rPr>
      </w:pPr>
      <w:r w:rsidRPr="001C09BC">
        <w:rPr>
          <w:rFonts w:ascii="Times New Roman" w:hAnsi="Times New Roman" w:cs="Times New Roman"/>
        </w:rPr>
        <w:t>Community leaders are handed logbooks to register participation in workshops, updates in diet and comments. With tick marks as examples, visual checklists give non-readers the opportunity to participate as well.</w:t>
      </w:r>
    </w:p>
    <w:p w14:paraId="5FF6545F" w14:textId="77777777" w:rsidR="00473997" w:rsidRPr="001C09BC" w:rsidRDefault="00473997" w:rsidP="001C09BC">
      <w:pPr>
        <w:pStyle w:val="ListParagraph"/>
        <w:numPr>
          <w:ilvl w:val="0"/>
          <w:numId w:val="9"/>
        </w:numPr>
        <w:spacing w:line="360" w:lineRule="auto"/>
        <w:jc w:val="both"/>
        <w:rPr>
          <w:rFonts w:ascii="Times New Roman" w:hAnsi="Times New Roman" w:cs="Times New Roman"/>
        </w:rPr>
      </w:pPr>
      <w:r w:rsidRPr="001C09BC">
        <w:rPr>
          <w:rFonts w:ascii="Times New Roman" w:hAnsi="Times New Roman" w:cs="Times New Roman"/>
        </w:rPr>
        <w:t>“Healthy Plates Tracker,” a lightweight app, enables tourism staff to provide a log of what they have learned and how they plan their meals. The platform contains a badge tool for verifying workshop completion and a dashboard so managers can monitor how team members are involved. Many areas do not have reliable internet which is why it’s important that the app can be used when offline (ITU, 2023).</w:t>
      </w:r>
    </w:p>
    <w:p w14:paraId="2F3A1959" w14:textId="55622652" w:rsidR="00473997" w:rsidRPr="001C09BC" w:rsidRDefault="00473997" w:rsidP="001C09BC">
      <w:pPr>
        <w:pStyle w:val="ListParagraph"/>
        <w:numPr>
          <w:ilvl w:val="0"/>
          <w:numId w:val="9"/>
        </w:numPr>
        <w:spacing w:line="360" w:lineRule="auto"/>
        <w:jc w:val="both"/>
        <w:rPr>
          <w:rFonts w:ascii="Times New Roman" w:hAnsi="Times New Roman" w:cs="Times New Roman"/>
        </w:rPr>
      </w:pPr>
      <w:r w:rsidRPr="001C09BC">
        <w:rPr>
          <w:rFonts w:ascii="Times New Roman" w:hAnsi="Times New Roman" w:cs="Times New Roman"/>
        </w:rPr>
        <w:t>Post workshop surveys and discussions are used to gather qualitative information by asking about knowledge and behavior changes using picture suggestions for participants who cannot read.</w:t>
      </w:r>
    </w:p>
    <w:p w14:paraId="5D15F828" w14:textId="302C431F" w:rsidR="00473997" w:rsidRPr="00473997" w:rsidRDefault="00473997" w:rsidP="001C09BC">
      <w:pPr>
        <w:spacing w:line="360" w:lineRule="auto"/>
        <w:jc w:val="both"/>
        <w:rPr>
          <w:rFonts w:ascii="Times New Roman" w:hAnsi="Times New Roman" w:cs="Times New Roman"/>
        </w:rPr>
      </w:pPr>
      <w:r w:rsidRPr="00473997">
        <w:rPr>
          <w:rFonts w:ascii="Times New Roman" w:hAnsi="Times New Roman" w:cs="Times New Roman"/>
        </w:rPr>
        <w:t xml:space="preserve">These tools enable data-driven </w:t>
      </w:r>
      <w:r w:rsidRPr="001C09BC">
        <w:rPr>
          <w:rFonts w:ascii="Times New Roman" w:hAnsi="Times New Roman" w:cs="Times New Roman"/>
        </w:rPr>
        <w:t>refinement</w:t>
      </w:r>
      <w:r w:rsidRPr="00473997">
        <w:rPr>
          <w:rFonts w:ascii="Times New Roman" w:hAnsi="Times New Roman" w:cs="Times New Roman"/>
        </w:rPr>
        <w:t>, ensuring the campaign remains effective and responsive to community needs.</w:t>
      </w:r>
    </w:p>
    <w:p w14:paraId="0ACF5C2F" w14:textId="77777777" w:rsidR="00A51348" w:rsidRPr="001C09BC" w:rsidRDefault="00473997" w:rsidP="001C09BC">
      <w:pPr>
        <w:spacing w:line="360" w:lineRule="auto"/>
        <w:rPr>
          <w:rFonts w:ascii="Times New Roman" w:hAnsi="Times New Roman" w:cs="Times New Roman"/>
        </w:rPr>
      </w:pPr>
      <w:r w:rsidRPr="00473997">
        <w:rPr>
          <w:rFonts w:ascii="Times New Roman" w:hAnsi="Times New Roman" w:cs="Times New Roman"/>
          <w:b/>
          <w:bCs/>
        </w:rPr>
        <w:t>2.2.5 Incorporating Cultural Food Examples</w:t>
      </w:r>
      <w:r w:rsidRPr="00473997">
        <w:rPr>
          <w:rFonts w:ascii="Times New Roman" w:hAnsi="Times New Roman" w:cs="Times New Roman"/>
        </w:rPr>
        <w:br/>
      </w:r>
      <w:r w:rsidR="00A51348" w:rsidRPr="001C09BC">
        <w:rPr>
          <w:rFonts w:ascii="Times New Roman" w:hAnsi="Times New Roman" w:cs="Times New Roman"/>
        </w:rPr>
        <w:t>A major factor in achieving success with the campaign is its understanding of culture. The program uses common local foods.</w:t>
      </w:r>
    </w:p>
    <w:p w14:paraId="50102D9F" w14:textId="4D698FEB" w:rsidR="00A51348" w:rsidRPr="001C09BC" w:rsidRDefault="00A51348" w:rsidP="001C09BC">
      <w:pPr>
        <w:pStyle w:val="ListParagraph"/>
        <w:numPr>
          <w:ilvl w:val="0"/>
          <w:numId w:val="10"/>
        </w:numPr>
        <w:spacing w:line="360" w:lineRule="auto"/>
        <w:jc w:val="both"/>
        <w:rPr>
          <w:rFonts w:ascii="Times New Roman" w:hAnsi="Times New Roman" w:cs="Times New Roman"/>
        </w:rPr>
      </w:pPr>
      <w:r w:rsidRPr="001C09BC">
        <w:rPr>
          <w:rFonts w:ascii="Times New Roman" w:hAnsi="Times New Roman" w:cs="Times New Roman"/>
        </w:rPr>
        <w:lastRenderedPageBreak/>
        <w:t>In this region, you often have dishes that involve ugali with green vegetables and some fish to cover your protein and vitamin needs.</w:t>
      </w:r>
    </w:p>
    <w:p w14:paraId="17B30F98" w14:textId="7786320C" w:rsidR="00A51348" w:rsidRPr="001C09BC" w:rsidRDefault="00A51348" w:rsidP="001C09BC">
      <w:pPr>
        <w:pStyle w:val="ListParagraph"/>
        <w:numPr>
          <w:ilvl w:val="0"/>
          <w:numId w:val="10"/>
        </w:numPr>
        <w:spacing w:line="360" w:lineRule="auto"/>
        <w:jc w:val="both"/>
        <w:rPr>
          <w:rFonts w:ascii="Times New Roman" w:hAnsi="Times New Roman" w:cs="Times New Roman"/>
        </w:rPr>
      </w:pPr>
      <w:r w:rsidRPr="001C09BC">
        <w:rPr>
          <w:rFonts w:ascii="Times New Roman" w:hAnsi="Times New Roman" w:cs="Times New Roman"/>
        </w:rPr>
        <w:t xml:space="preserve">Southeast Asia: Eating sticky rice mixed with </w:t>
      </w:r>
      <w:r w:rsidRPr="001C09BC">
        <w:rPr>
          <w:rFonts w:ascii="Times New Roman" w:hAnsi="Times New Roman" w:cs="Times New Roman"/>
        </w:rPr>
        <w:t>lab</w:t>
      </w:r>
      <w:r w:rsidRPr="001C09BC">
        <w:rPr>
          <w:rFonts w:ascii="Times New Roman" w:hAnsi="Times New Roman" w:cs="Times New Roman"/>
        </w:rPr>
        <w:t>, salads and fruits to ensure you enjoy all the different tastes and nutrients.</w:t>
      </w:r>
    </w:p>
    <w:p w14:paraId="3D2C10AB" w14:textId="40560D6C" w:rsidR="00A51348" w:rsidRPr="001C09BC" w:rsidRDefault="00A51348" w:rsidP="001C09BC">
      <w:pPr>
        <w:pStyle w:val="ListParagraph"/>
        <w:numPr>
          <w:ilvl w:val="0"/>
          <w:numId w:val="10"/>
        </w:numPr>
        <w:spacing w:line="360" w:lineRule="auto"/>
        <w:jc w:val="both"/>
        <w:rPr>
          <w:rFonts w:ascii="Times New Roman" w:hAnsi="Times New Roman" w:cs="Times New Roman"/>
        </w:rPr>
      </w:pPr>
      <w:r w:rsidRPr="001C09BC">
        <w:rPr>
          <w:rFonts w:ascii="Times New Roman" w:hAnsi="Times New Roman" w:cs="Times New Roman"/>
        </w:rPr>
        <w:t xml:space="preserve">Meals from Latin America often include beans, maize tortillas and avocado which support your health by giving you fiber and healthy </w:t>
      </w:r>
      <w:r w:rsidRPr="001C09BC">
        <w:rPr>
          <w:rFonts w:ascii="Times New Roman" w:hAnsi="Times New Roman" w:cs="Times New Roman"/>
        </w:rPr>
        <w:t>fats. The</w:t>
      </w:r>
      <w:r w:rsidRPr="001C09BC">
        <w:rPr>
          <w:rFonts w:ascii="Times New Roman" w:hAnsi="Times New Roman" w:cs="Times New Roman"/>
        </w:rPr>
        <w:t xml:space="preserve"> campaign shares examples of traditional foods, </w:t>
      </w:r>
      <w:r w:rsidRPr="001C09BC">
        <w:rPr>
          <w:rFonts w:ascii="Times New Roman" w:hAnsi="Times New Roman" w:cs="Times New Roman"/>
        </w:rPr>
        <w:t>values and</w:t>
      </w:r>
      <w:r w:rsidRPr="001C09BC">
        <w:rPr>
          <w:rFonts w:ascii="Times New Roman" w:hAnsi="Times New Roman" w:cs="Times New Roman"/>
        </w:rPr>
        <w:t xml:space="preserve"> cultures and helps people understand nutritional ideas which </w:t>
      </w:r>
      <w:r w:rsidRPr="001C09BC">
        <w:rPr>
          <w:rFonts w:ascii="Times New Roman" w:hAnsi="Times New Roman" w:cs="Times New Roman"/>
        </w:rPr>
        <w:t>bring</w:t>
      </w:r>
      <w:r w:rsidRPr="001C09BC">
        <w:rPr>
          <w:rFonts w:ascii="Times New Roman" w:hAnsi="Times New Roman" w:cs="Times New Roman"/>
        </w:rPr>
        <w:t xml:space="preserve"> community support (FAO, 2022).</w:t>
      </w:r>
    </w:p>
    <w:p w14:paraId="5E8844F0" w14:textId="41AF69CB" w:rsidR="00A51348" w:rsidRPr="001C09BC" w:rsidRDefault="00A51348" w:rsidP="001C09BC">
      <w:pPr>
        <w:spacing w:line="360" w:lineRule="auto"/>
        <w:jc w:val="both"/>
        <w:rPr>
          <w:rFonts w:ascii="Times New Roman" w:hAnsi="Times New Roman" w:cs="Times New Roman"/>
        </w:rPr>
      </w:pPr>
      <w:r w:rsidRPr="001C09BC">
        <w:rPr>
          <w:rFonts w:ascii="Times New Roman" w:hAnsi="Times New Roman" w:cs="Times New Roman"/>
          <w:b/>
          <w:bCs/>
        </w:rPr>
        <w:t xml:space="preserve">2.3 </w:t>
      </w:r>
      <w:r w:rsidRPr="001C09BC">
        <w:rPr>
          <w:rFonts w:ascii="Times New Roman" w:hAnsi="Times New Roman" w:cs="Times New Roman"/>
          <w:b/>
          <w:bCs/>
        </w:rPr>
        <w:t>How Should I Deliver Communication Messages?</w:t>
      </w:r>
    </w:p>
    <w:p w14:paraId="2CC99CB5" w14:textId="77777777" w:rsidR="00A51348" w:rsidRPr="001C09BC" w:rsidRDefault="00A51348" w:rsidP="001C09BC">
      <w:pPr>
        <w:spacing w:line="360" w:lineRule="auto"/>
        <w:jc w:val="both"/>
        <w:rPr>
          <w:rFonts w:ascii="Times New Roman" w:hAnsi="Times New Roman" w:cs="Times New Roman"/>
        </w:rPr>
      </w:pPr>
      <w:r w:rsidRPr="001C09BC">
        <w:rPr>
          <w:rFonts w:ascii="Times New Roman" w:hAnsi="Times New Roman" w:cs="Times New Roman"/>
        </w:rPr>
        <w:t>Having strong communication is very important for the campaign, especially where people speak many languages. Strategies include:</w:t>
      </w:r>
    </w:p>
    <w:p w14:paraId="13A894A2" w14:textId="09B3C60A" w:rsidR="00A51348" w:rsidRPr="001C09BC" w:rsidRDefault="00A51348" w:rsidP="001C09BC">
      <w:pPr>
        <w:pStyle w:val="ListParagraph"/>
        <w:numPr>
          <w:ilvl w:val="0"/>
          <w:numId w:val="11"/>
        </w:numPr>
        <w:spacing w:line="360" w:lineRule="auto"/>
        <w:jc w:val="both"/>
        <w:rPr>
          <w:rFonts w:ascii="Times New Roman" w:hAnsi="Times New Roman" w:cs="Times New Roman"/>
        </w:rPr>
      </w:pPr>
      <w:r w:rsidRPr="001C09BC">
        <w:rPr>
          <w:rFonts w:ascii="Times New Roman" w:hAnsi="Times New Roman" w:cs="Times New Roman"/>
        </w:rPr>
        <w:t>Users Have Options: Every resource (leaflet, manual, app) is offered in local languages and dialects, with the help of translation services and people who speak those languages.</w:t>
      </w:r>
    </w:p>
    <w:p w14:paraId="4967DFD2" w14:textId="433642AC" w:rsidR="00A51348" w:rsidRPr="001C09BC" w:rsidRDefault="00A51348" w:rsidP="001C09BC">
      <w:pPr>
        <w:pStyle w:val="ListParagraph"/>
        <w:numPr>
          <w:ilvl w:val="0"/>
          <w:numId w:val="11"/>
        </w:numPr>
        <w:spacing w:line="360" w:lineRule="auto"/>
        <w:jc w:val="both"/>
        <w:rPr>
          <w:rFonts w:ascii="Times New Roman" w:hAnsi="Times New Roman" w:cs="Times New Roman"/>
        </w:rPr>
      </w:pPr>
      <w:r w:rsidRPr="001C09BC">
        <w:rPr>
          <w:rFonts w:ascii="Times New Roman" w:hAnsi="Times New Roman" w:cs="Times New Roman"/>
        </w:rPr>
        <w:t>It’s helpful to use oral stories and visual information (such as videos and infographics) with audiences who are not literate, since pedagogical theories encourage it (Knowles, 1980).</w:t>
      </w:r>
    </w:p>
    <w:p w14:paraId="31024CD0" w14:textId="6C0E924C" w:rsidR="00A51348" w:rsidRPr="001C09BC" w:rsidRDefault="00A51348" w:rsidP="001C09BC">
      <w:pPr>
        <w:pStyle w:val="ListParagraph"/>
        <w:numPr>
          <w:ilvl w:val="0"/>
          <w:numId w:val="11"/>
        </w:numPr>
        <w:spacing w:line="360" w:lineRule="auto"/>
        <w:jc w:val="both"/>
        <w:rPr>
          <w:rFonts w:ascii="Times New Roman" w:hAnsi="Times New Roman" w:cs="Times New Roman"/>
        </w:rPr>
      </w:pPr>
      <w:r w:rsidRPr="001C09BC">
        <w:rPr>
          <w:rFonts w:ascii="Times New Roman" w:hAnsi="Times New Roman" w:cs="Times New Roman"/>
        </w:rPr>
        <w:t>Skilled community members are selected and trained by the campaign to serve as promoters among their networks.</w:t>
      </w:r>
    </w:p>
    <w:p w14:paraId="40499304" w14:textId="77777777" w:rsidR="00A51348" w:rsidRPr="001C09BC" w:rsidRDefault="00A51348" w:rsidP="001C09BC">
      <w:pPr>
        <w:pStyle w:val="ListParagraph"/>
        <w:numPr>
          <w:ilvl w:val="0"/>
          <w:numId w:val="11"/>
        </w:numPr>
        <w:spacing w:line="360" w:lineRule="auto"/>
        <w:jc w:val="both"/>
        <w:rPr>
          <w:rFonts w:ascii="Times New Roman" w:hAnsi="Times New Roman" w:cs="Times New Roman"/>
        </w:rPr>
      </w:pPr>
      <w:r w:rsidRPr="001C09BC">
        <w:rPr>
          <w:rFonts w:ascii="Times New Roman" w:hAnsi="Times New Roman" w:cs="Times New Roman"/>
        </w:rPr>
        <w:t>Tourism managers are given information on setting up internal communication and communication resources like email templates, different training scripts and posts meant to boost morale.</w:t>
      </w:r>
    </w:p>
    <w:p w14:paraId="005EB3AF" w14:textId="77777777" w:rsidR="00A51348" w:rsidRPr="001C09BC" w:rsidRDefault="00A51348" w:rsidP="001C09BC">
      <w:pPr>
        <w:spacing w:line="360" w:lineRule="auto"/>
        <w:jc w:val="both"/>
        <w:rPr>
          <w:rFonts w:ascii="Times New Roman" w:hAnsi="Times New Roman" w:cs="Times New Roman"/>
        </w:rPr>
      </w:pPr>
      <w:r w:rsidRPr="001C09BC">
        <w:rPr>
          <w:rFonts w:ascii="Times New Roman" w:hAnsi="Times New Roman" w:cs="Times New Roman"/>
        </w:rPr>
        <w:t>Thanks to these strategies, information is understandable, easy to access and culturally sensitive, serving the needs of both tourism workers and community people.</w:t>
      </w:r>
    </w:p>
    <w:p w14:paraId="35D7FF13" w14:textId="77777777" w:rsidR="00A51348" w:rsidRPr="001C09BC" w:rsidRDefault="00473997" w:rsidP="001C09BC">
      <w:pPr>
        <w:spacing w:line="360" w:lineRule="auto"/>
        <w:rPr>
          <w:rFonts w:ascii="Times New Roman" w:hAnsi="Times New Roman" w:cs="Times New Roman"/>
        </w:rPr>
      </w:pPr>
      <w:r w:rsidRPr="00473997">
        <w:rPr>
          <w:rFonts w:ascii="Times New Roman" w:hAnsi="Times New Roman" w:cs="Times New Roman"/>
          <w:b/>
          <w:bCs/>
        </w:rPr>
        <w:t>2.4 Implementation Considerations</w:t>
      </w:r>
      <w:r w:rsidRPr="00473997">
        <w:rPr>
          <w:rFonts w:ascii="Times New Roman" w:hAnsi="Times New Roman" w:cs="Times New Roman"/>
        </w:rPr>
        <w:br/>
      </w:r>
      <w:r w:rsidR="00A51348" w:rsidRPr="001C09BC">
        <w:rPr>
          <w:rFonts w:ascii="Times New Roman" w:hAnsi="Times New Roman" w:cs="Times New Roman"/>
        </w:rPr>
        <w:t>To apply “Healthy Plates, Thriving Places,” people from many organizations must team up.</w:t>
      </w:r>
    </w:p>
    <w:p w14:paraId="3A6154EB" w14:textId="77777777" w:rsidR="00A51348" w:rsidRPr="001C09BC" w:rsidRDefault="00A51348" w:rsidP="001C09BC">
      <w:pPr>
        <w:pStyle w:val="ListParagraph"/>
        <w:numPr>
          <w:ilvl w:val="0"/>
          <w:numId w:val="12"/>
        </w:numPr>
        <w:spacing w:line="360" w:lineRule="auto"/>
        <w:jc w:val="both"/>
        <w:rPr>
          <w:rFonts w:ascii="Times New Roman" w:hAnsi="Times New Roman" w:cs="Times New Roman"/>
        </w:rPr>
      </w:pPr>
      <w:r w:rsidRPr="001C09BC">
        <w:rPr>
          <w:rFonts w:ascii="Times New Roman" w:hAnsi="Times New Roman" w:cs="Times New Roman"/>
        </w:rPr>
        <w:t>Partnerships are formed by the UN initiative with local NGOs, ministries of health and tourism authorities to help implement ongoing programs for health and education.</w:t>
      </w:r>
    </w:p>
    <w:p w14:paraId="43038D1E" w14:textId="77777777" w:rsidR="00A51348" w:rsidRPr="001C09BC" w:rsidRDefault="00A51348" w:rsidP="001C09BC">
      <w:pPr>
        <w:pStyle w:val="ListParagraph"/>
        <w:numPr>
          <w:ilvl w:val="0"/>
          <w:numId w:val="12"/>
        </w:numPr>
        <w:spacing w:line="360" w:lineRule="auto"/>
        <w:jc w:val="both"/>
        <w:rPr>
          <w:rFonts w:ascii="Times New Roman" w:hAnsi="Times New Roman" w:cs="Times New Roman"/>
        </w:rPr>
      </w:pPr>
      <w:r w:rsidRPr="001C09BC">
        <w:rPr>
          <w:rFonts w:ascii="Times New Roman" w:hAnsi="Times New Roman" w:cs="Times New Roman"/>
        </w:rPr>
        <w:t xml:space="preserve">The app for mobile devices and audio guides </w:t>
      </w:r>
      <w:proofErr w:type="gramStart"/>
      <w:r w:rsidRPr="001C09BC">
        <w:rPr>
          <w:rFonts w:ascii="Times New Roman" w:hAnsi="Times New Roman" w:cs="Times New Roman"/>
        </w:rPr>
        <w:t>are</w:t>
      </w:r>
      <w:proofErr w:type="gramEnd"/>
      <w:r w:rsidRPr="001C09BC">
        <w:rPr>
          <w:rFonts w:ascii="Times New Roman" w:hAnsi="Times New Roman" w:cs="Times New Roman"/>
        </w:rPr>
        <w:t xml:space="preserve"> meant to work wherever and they can be used without any internet connection (ITU, 2023).</w:t>
      </w:r>
    </w:p>
    <w:p w14:paraId="7A499841" w14:textId="6CDFC6AD" w:rsidR="00A51348" w:rsidRPr="001C09BC" w:rsidRDefault="00A51348" w:rsidP="001C09BC">
      <w:pPr>
        <w:pStyle w:val="ListParagraph"/>
        <w:numPr>
          <w:ilvl w:val="0"/>
          <w:numId w:val="12"/>
        </w:numPr>
        <w:spacing w:line="360" w:lineRule="auto"/>
        <w:jc w:val="both"/>
        <w:rPr>
          <w:rFonts w:ascii="Times New Roman" w:hAnsi="Times New Roman" w:cs="Times New Roman"/>
        </w:rPr>
      </w:pPr>
      <w:r w:rsidRPr="001C09BC">
        <w:rPr>
          <w:rFonts w:ascii="Times New Roman" w:hAnsi="Times New Roman" w:cs="Times New Roman"/>
        </w:rPr>
        <w:lastRenderedPageBreak/>
        <w:t>Skills Training for Community Workers and Tour Guides: Community health workers and tourism trainers participate in sessions intended to develop their facilitation abilities.</w:t>
      </w:r>
    </w:p>
    <w:p w14:paraId="7462E614" w14:textId="045FCA74" w:rsidR="00A51348" w:rsidRPr="001C09BC" w:rsidRDefault="00A51348" w:rsidP="001C09BC">
      <w:pPr>
        <w:pStyle w:val="ListParagraph"/>
        <w:numPr>
          <w:ilvl w:val="0"/>
          <w:numId w:val="12"/>
        </w:numPr>
        <w:spacing w:line="360" w:lineRule="auto"/>
        <w:jc w:val="both"/>
        <w:rPr>
          <w:rFonts w:ascii="Times New Roman" w:hAnsi="Times New Roman" w:cs="Times New Roman"/>
        </w:rPr>
      </w:pPr>
      <w:r w:rsidRPr="001C09BC">
        <w:rPr>
          <w:rFonts w:ascii="Times New Roman" w:hAnsi="Times New Roman" w:cs="Times New Roman"/>
        </w:rPr>
        <w:t xml:space="preserve">Editorial </w:t>
      </w:r>
      <w:r w:rsidRPr="001C09BC">
        <w:rPr>
          <w:rFonts w:ascii="Times New Roman" w:hAnsi="Times New Roman" w:cs="Times New Roman"/>
        </w:rPr>
        <w:t>experience involves</w:t>
      </w:r>
      <w:r w:rsidRPr="001C09BC">
        <w:rPr>
          <w:rFonts w:ascii="Times New Roman" w:hAnsi="Times New Roman" w:cs="Times New Roman"/>
        </w:rPr>
        <w:t xml:space="preserve"> developing leaflets, creating an application and instructing facilitators. At the beginning, UN funding is used and later, local tourist boards support the project’s sustainability.</w:t>
      </w:r>
    </w:p>
    <w:p w14:paraId="11217FD6" w14:textId="77777777" w:rsidR="00A51348" w:rsidRPr="001C09BC" w:rsidRDefault="00A51348" w:rsidP="001C09BC">
      <w:pPr>
        <w:pStyle w:val="ListParagraph"/>
        <w:numPr>
          <w:ilvl w:val="0"/>
          <w:numId w:val="12"/>
        </w:numPr>
        <w:spacing w:line="360" w:lineRule="auto"/>
        <w:jc w:val="both"/>
        <w:rPr>
          <w:rFonts w:ascii="Times New Roman" w:hAnsi="Times New Roman" w:cs="Times New Roman"/>
        </w:rPr>
      </w:pPr>
      <w:r w:rsidRPr="001C09BC">
        <w:rPr>
          <w:rFonts w:ascii="Times New Roman" w:hAnsi="Times New Roman" w:cs="Times New Roman"/>
        </w:rPr>
        <w:t>First phase: The new ads are introduced in several regions (i.e., rural Kenya and northern Thailand) to get feedback before they increase globally.</w:t>
      </w:r>
    </w:p>
    <w:p w14:paraId="6283AA43" w14:textId="4D31DDE1" w:rsidR="00473997" w:rsidRPr="00473997" w:rsidRDefault="00A51348" w:rsidP="001C09BC">
      <w:pPr>
        <w:spacing w:line="360" w:lineRule="auto"/>
        <w:jc w:val="both"/>
        <w:rPr>
          <w:rFonts w:ascii="Times New Roman" w:hAnsi="Times New Roman" w:cs="Times New Roman"/>
        </w:rPr>
      </w:pPr>
      <w:r w:rsidRPr="001C09BC">
        <w:rPr>
          <w:rFonts w:ascii="Times New Roman" w:hAnsi="Times New Roman" w:cs="Times New Roman"/>
        </w:rPr>
        <w:t>Following data protection laws helps to protect app user privacy when tracking. Repeated use of progress tools will help refine the campaign, guaranteeing continuous results over time.</w:t>
      </w:r>
    </w:p>
    <w:p w14:paraId="3C49A391" w14:textId="3D41FDFC" w:rsidR="00A51348" w:rsidRPr="001C09BC" w:rsidRDefault="00A51348" w:rsidP="001C09BC">
      <w:pPr>
        <w:spacing w:line="360" w:lineRule="auto"/>
        <w:jc w:val="both"/>
        <w:rPr>
          <w:rFonts w:ascii="Times New Roman" w:hAnsi="Times New Roman" w:cs="Times New Roman"/>
          <w:b/>
          <w:bCs/>
        </w:rPr>
      </w:pPr>
      <w:r w:rsidRPr="001C09BC">
        <w:rPr>
          <w:rFonts w:ascii="Times New Roman" w:hAnsi="Times New Roman" w:cs="Times New Roman"/>
          <w:b/>
          <w:bCs/>
        </w:rPr>
        <w:t>Conclusion</w:t>
      </w:r>
    </w:p>
    <w:p w14:paraId="3EEF86A6" w14:textId="65F1E4E9" w:rsidR="00A51348" w:rsidRPr="001C09BC" w:rsidRDefault="00A51348" w:rsidP="001C09BC">
      <w:pPr>
        <w:spacing w:line="360" w:lineRule="auto"/>
        <w:jc w:val="both"/>
        <w:rPr>
          <w:rFonts w:ascii="Times New Roman" w:hAnsi="Times New Roman" w:cs="Times New Roman"/>
        </w:rPr>
      </w:pPr>
      <w:r w:rsidRPr="001C09BC">
        <w:rPr>
          <w:rFonts w:ascii="Times New Roman" w:hAnsi="Times New Roman" w:cs="Times New Roman"/>
        </w:rPr>
        <w:t>By supporting the “Healthy Plates, Thriving Places” campaign, several communities are moving forward to help people with limited nutrition literacy in tourism learn to eat well and be healthy in their jobs. Thanks to its carefully chosen tools like leaflets with pictures, hands-on workshops, staff meal planning guides, systems to track advancement and food examples from different cultures, the campaign is open to everyone and offers them fun activities. Bright image-filled leaflets and guides with audio make information easier for many to understand, while workshops allow individuals to take part by cooking cuisines that are popular in their cultures such as ugali in Sub-Saharan Africa and sticky rice in Southeast Asia. With these staff meal planning guides, tourism professionals can serve meals that balance their guests’ health, lower costs and boost the standard of dining for tourists. By monitoring things with a community logbook and mobile app, people in charge can improve the campaign on the spot, as well as be more accountable.</w:t>
      </w:r>
    </w:p>
    <w:p w14:paraId="48BCD7BD" w14:textId="77777777" w:rsidR="00A51348" w:rsidRPr="001C09BC" w:rsidRDefault="00A51348" w:rsidP="001C09BC">
      <w:pPr>
        <w:spacing w:line="360" w:lineRule="auto"/>
        <w:jc w:val="both"/>
        <w:rPr>
          <w:rFonts w:ascii="Times New Roman" w:hAnsi="Times New Roman" w:cs="Times New Roman"/>
          <w:b/>
          <w:bCs/>
        </w:rPr>
      </w:pPr>
    </w:p>
    <w:p w14:paraId="6C7EB33A" w14:textId="77777777" w:rsidR="001C09BC" w:rsidRDefault="00473997" w:rsidP="001C09BC">
      <w:pPr>
        <w:spacing w:line="360" w:lineRule="auto"/>
        <w:jc w:val="both"/>
        <w:rPr>
          <w:rFonts w:ascii="Times New Roman" w:hAnsi="Times New Roman" w:cs="Times New Roman"/>
          <w:b/>
          <w:bCs/>
        </w:rPr>
      </w:pPr>
      <w:r w:rsidRPr="00473997">
        <w:rPr>
          <w:rFonts w:ascii="Times New Roman" w:hAnsi="Times New Roman" w:cs="Times New Roman"/>
          <w:b/>
          <w:bCs/>
        </w:rPr>
        <w:t xml:space="preserve"> </w:t>
      </w:r>
    </w:p>
    <w:p w14:paraId="6646C7FB" w14:textId="77777777" w:rsidR="001C09BC" w:rsidRDefault="001C09BC" w:rsidP="001C09BC">
      <w:pPr>
        <w:spacing w:line="360" w:lineRule="auto"/>
        <w:jc w:val="both"/>
        <w:rPr>
          <w:rFonts w:ascii="Times New Roman" w:hAnsi="Times New Roman" w:cs="Times New Roman"/>
          <w:b/>
          <w:bCs/>
        </w:rPr>
      </w:pPr>
    </w:p>
    <w:p w14:paraId="04B1ED84" w14:textId="77777777" w:rsidR="001C09BC" w:rsidRDefault="001C09BC" w:rsidP="001C09BC">
      <w:pPr>
        <w:spacing w:line="360" w:lineRule="auto"/>
        <w:jc w:val="both"/>
        <w:rPr>
          <w:rFonts w:ascii="Times New Roman" w:hAnsi="Times New Roman" w:cs="Times New Roman"/>
          <w:b/>
          <w:bCs/>
        </w:rPr>
      </w:pPr>
    </w:p>
    <w:p w14:paraId="25B5BEB2" w14:textId="77777777" w:rsidR="001C09BC" w:rsidRDefault="001C09BC" w:rsidP="001C09BC">
      <w:pPr>
        <w:spacing w:line="360" w:lineRule="auto"/>
        <w:jc w:val="both"/>
        <w:rPr>
          <w:rFonts w:ascii="Times New Roman" w:hAnsi="Times New Roman" w:cs="Times New Roman"/>
          <w:b/>
          <w:bCs/>
        </w:rPr>
      </w:pPr>
    </w:p>
    <w:p w14:paraId="60696D44" w14:textId="77777777" w:rsidR="001C09BC" w:rsidRPr="001C09BC" w:rsidRDefault="001C09BC" w:rsidP="001C09BC">
      <w:pPr>
        <w:spacing w:line="360" w:lineRule="auto"/>
        <w:jc w:val="both"/>
        <w:rPr>
          <w:rFonts w:ascii="Times New Roman" w:hAnsi="Times New Roman" w:cs="Times New Roman"/>
          <w:b/>
          <w:bCs/>
        </w:rPr>
      </w:pPr>
    </w:p>
    <w:p w14:paraId="70700C25" w14:textId="77777777" w:rsidR="001C09BC" w:rsidRPr="001C09BC" w:rsidRDefault="00473997" w:rsidP="001C09BC">
      <w:pPr>
        <w:spacing w:line="360" w:lineRule="auto"/>
        <w:jc w:val="both"/>
        <w:rPr>
          <w:rFonts w:ascii="Times New Roman" w:hAnsi="Times New Roman" w:cs="Times New Roman"/>
          <w:b/>
          <w:bCs/>
        </w:rPr>
      </w:pPr>
      <w:r w:rsidRPr="00473997">
        <w:rPr>
          <w:rFonts w:ascii="Times New Roman" w:hAnsi="Times New Roman" w:cs="Times New Roman"/>
          <w:b/>
          <w:bCs/>
        </w:rPr>
        <w:lastRenderedPageBreak/>
        <w:t>References</w:t>
      </w:r>
    </w:p>
    <w:p w14:paraId="1A3CBCCC" w14:textId="77777777" w:rsidR="001C09BC" w:rsidRPr="001C09BC" w:rsidRDefault="001C09BC" w:rsidP="001C09BC">
      <w:pPr>
        <w:spacing w:line="480" w:lineRule="auto"/>
        <w:ind w:left="720" w:hanging="720"/>
        <w:rPr>
          <w:rFonts w:ascii="Times New Roman" w:hAnsi="Times New Roman" w:cs="Times New Roman"/>
        </w:rPr>
      </w:pPr>
      <w:r w:rsidRPr="001C09BC">
        <w:rPr>
          <w:rFonts w:ascii="Times New Roman" w:hAnsi="Times New Roman" w:cs="Times New Roman"/>
        </w:rPr>
        <w:t>Carbone, E. T., &amp; Zoellner, J. M. (2012). Nutrition and health literacy: A systematic review to inform nutrition research and practice. </w:t>
      </w:r>
      <w:r w:rsidRPr="001C09BC">
        <w:rPr>
          <w:rFonts w:ascii="Times New Roman" w:hAnsi="Times New Roman" w:cs="Times New Roman"/>
          <w:i/>
          <w:iCs/>
        </w:rPr>
        <w:t>Journal of the Academy of Nutrition and Dietetics, 112</w:t>
      </w:r>
      <w:r w:rsidRPr="001C09BC">
        <w:rPr>
          <w:rFonts w:ascii="Times New Roman" w:hAnsi="Times New Roman" w:cs="Times New Roman"/>
        </w:rPr>
        <w:t>(2), 254-265. </w:t>
      </w:r>
      <w:hyperlink r:id="rId6" w:tgtFrame="_blank" w:history="1">
        <w:r w:rsidRPr="001C09BC">
          <w:rPr>
            <w:rStyle w:val="Hyperlink"/>
            <w:rFonts w:ascii="Times New Roman" w:hAnsi="Times New Roman" w:cs="Times New Roman"/>
          </w:rPr>
          <w:t>https://doi.org/10.1016/j.jada.2011.08.042</w:t>
        </w:r>
      </w:hyperlink>
    </w:p>
    <w:p w14:paraId="27238C6B" w14:textId="77777777" w:rsidR="001C09BC" w:rsidRPr="001C09BC" w:rsidRDefault="001C09BC" w:rsidP="001C09BC">
      <w:pPr>
        <w:spacing w:line="480" w:lineRule="auto"/>
        <w:ind w:left="720" w:hanging="720"/>
        <w:rPr>
          <w:rFonts w:ascii="Times New Roman" w:hAnsi="Times New Roman" w:cs="Times New Roman"/>
        </w:rPr>
      </w:pPr>
      <w:r w:rsidRPr="001C09BC">
        <w:rPr>
          <w:rFonts w:ascii="Times New Roman" w:hAnsi="Times New Roman" w:cs="Times New Roman"/>
        </w:rPr>
        <w:t>Food and Agriculture Organization of the United Nations. (2022). </w:t>
      </w:r>
      <w:r w:rsidRPr="001C09BC">
        <w:rPr>
          <w:rFonts w:ascii="Times New Roman" w:hAnsi="Times New Roman" w:cs="Times New Roman"/>
          <w:i/>
          <w:iCs/>
        </w:rPr>
        <w:t>The state of food security and nutrition in the world 2022: Repurposing food and agricultural policies to make healthy diets more affordable</w:t>
      </w:r>
      <w:r w:rsidRPr="001C09BC">
        <w:rPr>
          <w:rFonts w:ascii="Times New Roman" w:hAnsi="Times New Roman" w:cs="Times New Roman"/>
        </w:rPr>
        <w:t>. FAO. </w:t>
      </w:r>
      <w:hyperlink r:id="rId7" w:tgtFrame="_blank" w:history="1">
        <w:r w:rsidRPr="001C09BC">
          <w:rPr>
            <w:rStyle w:val="Hyperlink"/>
            <w:rFonts w:ascii="Times New Roman" w:hAnsi="Times New Roman" w:cs="Times New Roman"/>
          </w:rPr>
          <w:t>https://doi.org/10.4060/cc0639en</w:t>
        </w:r>
      </w:hyperlink>
    </w:p>
    <w:p w14:paraId="19CEA217" w14:textId="77777777" w:rsidR="001C09BC" w:rsidRPr="001C09BC" w:rsidRDefault="001C09BC" w:rsidP="001C09BC">
      <w:pPr>
        <w:spacing w:line="480" w:lineRule="auto"/>
        <w:ind w:left="720" w:hanging="720"/>
        <w:rPr>
          <w:rFonts w:ascii="Times New Roman" w:hAnsi="Times New Roman" w:cs="Times New Roman"/>
        </w:rPr>
      </w:pPr>
      <w:r w:rsidRPr="001C09BC">
        <w:rPr>
          <w:rFonts w:ascii="Times New Roman" w:hAnsi="Times New Roman" w:cs="Times New Roman"/>
        </w:rPr>
        <w:t>International Telecommunication Union. (2023). </w:t>
      </w:r>
      <w:r w:rsidRPr="001C09BC">
        <w:rPr>
          <w:rFonts w:ascii="Times New Roman" w:hAnsi="Times New Roman" w:cs="Times New Roman"/>
          <w:i/>
          <w:iCs/>
        </w:rPr>
        <w:t>Measuring digital development: Facts and figures 2023</w:t>
      </w:r>
      <w:r w:rsidRPr="001C09BC">
        <w:rPr>
          <w:rFonts w:ascii="Times New Roman" w:hAnsi="Times New Roman" w:cs="Times New Roman"/>
        </w:rPr>
        <w:t>. ITU Publications. </w:t>
      </w:r>
      <w:hyperlink r:id="rId8" w:tgtFrame="_blank" w:history="1">
        <w:r w:rsidRPr="001C09BC">
          <w:rPr>
            <w:rStyle w:val="Hyperlink"/>
            <w:rFonts w:ascii="Times New Roman" w:hAnsi="Times New Roman" w:cs="Times New Roman"/>
          </w:rPr>
          <w:t>https://www.itu.int/en/ITU-D/Statistics/Pages/facts/default.aspx</w:t>
        </w:r>
      </w:hyperlink>
    </w:p>
    <w:p w14:paraId="401B6B20" w14:textId="2546327E" w:rsidR="00A51348" w:rsidRPr="001C09BC" w:rsidRDefault="001C09BC" w:rsidP="001C09BC">
      <w:pPr>
        <w:spacing w:line="480" w:lineRule="auto"/>
        <w:ind w:left="720" w:hanging="720"/>
        <w:rPr>
          <w:rFonts w:ascii="Times New Roman" w:hAnsi="Times New Roman" w:cs="Times New Roman"/>
        </w:rPr>
      </w:pPr>
      <w:r w:rsidRPr="001C09BC">
        <w:rPr>
          <w:rFonts w:ascii="Times New Roman" w:hAnsi="Times New Roman" w:cs="Times New Roman"/>
        </w:rPr>
        <w:t>Velardo, S. (2015). The nuances of health literacy, nutrition literacy, and food literacy. </w:t>
      </w:r>
      <w:r w:rsidRPr="001C09BC">
        <w:rPr>
          <w:rFonts w:ascii="Times New Roman" w:hAnsi="Times New Roman" w:cs="Times New Roman"/>
          <w:i/>
          <w:iCs/>
        </w:rPr>
        <w:t>Journal of Nutrition Education and Behavior, 47</w:t>
      </w:r>
      <w:r w:rsidRPr="001C09BC">
        <w:rPr>
          <w:rFonts w:ascii="Times New Roman" w:hAnsi="Times New Roman" w:cs="Times New Roman"/>
        </w:rPr>
        <w:t>(4), 385-389. </w:t>
      </w:r>
      <w:hyperlink r:id="rId9" w:tgtFrame="_blank" w:history="1">
        <w:r w:rsidRPr="001C09BC">
          <w:rPr>
            <w:rStyle w:val="Hyperlink"/>
            <w:rFonts w:ascii="Times New Roman" w:hAnsi="Times New Roman" w:cs="Times New Roman"/>
          </w:rPr>
          <w:t>https://doi.org/10.1016/j.jneb.2015.04.328</w:t>
        </w:r>
      </w:hyperlink>
      <w:r w:rsidR="00473997" w:rsidRPr="00473997">
        <w:rPr>
          <w:rFonts w:ascii="Times New Roman" w:hAnsi="Times New Roman" w:cs="Times New Roman"/>
        </w:rPr>
        <w:br/>
      </w:r>
    </w:p>
    <w:p w14:paraId="0C09567F" w14:textId="4D49CF21" w:rsidR="003C0A6E" w:rsidRPr="001C09BC" w:rsidRDefault="003C0A6E" w:rsidP="001C09BC">
      <w:pPr>
        <w:spacing w:line="480" w:lineRule="auto"/>
        <w:ind w:left="720" w:hanging="720"/>
        <w:rPr>
          <w:rFonts w:ascii="Times New Roman" w:hAnsi="Times New Roman" w:cs="Times New Roman"/>
        </w:rPr>
      </w:pPr>
    </w:p>
    <w:sectPr w:rsidR="003C0A6E" w:rsidRPr="001C09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25F1D"/>
    <w:multiLevelType w:val="multilevel"/>
    <w:tmpl w:val="60AC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A9769C"/>
    <w:multiLevelType w:val="multilevel"/>
    <w:tmpl w:val="3FC0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0C0C52"/>
    <w:multiLevelType w:val="multilevel"/>
    <w:tmpl w:val="9F66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E30F4E"/>
    <w:multiLevelType w:val="multilevel"/>
    <w:tmpl w:val="64D8222C"/>
    <w:lvl w:ilvl="0">
      <w:start w:val="1"/>
      <w:numFmt w:val="decimal"/>
      <w:lvlText w:val="%1."/>
      <w:lvlJc w:val="left"/>
      <w:pPr>
        <w:tabs>
          <w:tab w:val="num" w:pos="630"/>
        </w:tabs>
        <w:ind w:left="63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44472C"/>
    <w:multiLevelType w:val="hybridMultilevel"/>
    <w:tmpl w:val="2FEA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E37A4A"/>
    <w:multiLevelType w:val="multilevel"/>
    <w:tmpl w:val="8CB8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DF46B7"/>
    <w:multiLevelType w:val="multilevel"/>
    <w:tmpl w:val="2482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6C058D"/>
    <w:multiLevelType w:val="multilevel"/>
    <w:tmpl w:val="664E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AB15B1"/>
    <w:multiLevelType w:val="hybridMultilevel"/>
    <w:tmpl w:val="DB061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BA3988"/>
    <w:multiLevelType w:val="hybridMultilevel"/>
    <w:tmpl w:val="CCCC3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B60329"/>
    <w:multiLevelType w:val="hybridMultilevel"/>
    <w:tmpl w:val="BCC8E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0D78A2"/>
    <w:multiLevelType w:val="hybridMultilevel"/>
    <w:tmpl w:val="6ED65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9043241">
    <w:abstractNumId w:val="3"/>
  </w:num>
  <w:num w:numId="2" w16cid:durableId="362753339">
    <w:abstractNumId w:val="0"/>
  </w:num>
  <w:num w:numId="3" w16cid:durableId="493452840">
    <w:abstractNumId w:val="7"/>
  </w:num>
  <w:num w:numId="4" w16cid:durableId="104161028">
    <w:abstractNumId w:val="1"/>
  </w:num>
  <w:num w:numId="5" w16cid:durableId="586961192">
    <w:abstractNumId w:val="6"/>
  </w:num>
  <w:num w:numId="6" w16cid:durableId="1418281353">
    <w:abstractNumId w:val="2"/>
  </w:num>
  <w:num w:numId="7" w16cid:durableId="341468334">
    <w:abstractNumId w:val="5"/>
  </w:num>
  <w:num w:numId="8" w16cid:durableId="1603610462">
    <w:abstractNumId w:val="9"/>
  </w:num>
  <w:num w:numId="9" w16cid:durableId="637952632">
    <w:abstractNumId w:val="8"/>
  </w:num>
  <w:num w:numId="10" w16cid:durableId="1022784969">
    <w:abstractNumId w:val="10"/>
  </w:num>
  <w:num w:numId="11" w16cid:durableId="1369064131">
    <w:abstractNumId w:val="11"/>
  </w:num>
  <w:num w:numId="12" w16cid:durableId="2079592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97"/>
    <w:rsid w:val="001C09BC"/>
    <w:rsid w:val="003C0A6E"/>
    <w:rsid w:val="00473997"/>
    <w:rsid w:val="00562FA5"/>
    <w:rsid w:val="00A51348"/>
    <w:rsid w:val="00AD668E"/>
    <w:rsid w:val="00BE3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E4BC7"/>
  <w15:chartTrackingRefBased/>
  <w15:docId w15:val="{27BBDA6A-058E-4ADD-ACAC-F6A0C6AD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9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9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9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9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9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9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9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9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9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9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9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9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9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9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9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9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9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997"/>
    <w:rPr>
      <w:rFonts w:eastAsiaTheme="majorEastAsia" w:cstheme="majorBidi"/>
      <w:color w:val="272727" w:themeColor="text1" w:themeTint="D8"/>
    </w:rPr>
  </w:style>
  <w:style w:type="paragraph" w:styleId="Title">
    <w:name w:val="Title"/>
    <w:basedOn w:val="Normal"/>
    <w:next w:val="Normal"/>
    <w:link w:val="TitleChar"/>
    <w:uiPriority w:val="10"/>
    <w:qFormat/>
    <w:rsid w:val="00473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9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9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9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997"/>
    <w:pPr>
      <w:spacing w:before="160"/>
      <w:jc w:val="center"/>
    </w:pPr>
    <w:rPr>
      <w:i/>
      <w:iCs/>
      <w:color w:val="404040" w:themeColor="text1" w:themeTint="BF"/>
    </w:rPr>
  </w:style>
  <w:style w:type="character" w:customStyle="1" w:styleId="QuoteChar">
    <w:name w:val="Quote Char"/>
    <w:basedOn w:val="DefaultParagraphFont"/>
    <w:link w:val="Quote"/>
    <w:uiPriority w:val="29"/>
    <w:rsid w:val="00473997"/>
    <w:rPr>
      <w:i/>
      <w:iCs/>
      <w:color w:val="404040" w:themeColor="text1" w:themeTint="BF"/>
    </w:rPr>
  </w:style>
  <w:style w:type="paragraph" w:styleId="ListParagraph">
    <w:name w:val="List Paragraph"/>
    <w:basedOn w:val="Normal"/>
    <w:uiPriority w:val="34"/>
    <w:qFormat/>
    <w:rsid w:val="00473997"/>
    <w:pPr>
      <w:ind w:left="720"/>
      <w:contextualSpacing/>
    </w:pPr>
  </w:style>
  <w:style w:type="character" w:styleId="IntenseEmphasis">
    <w:name w:val="Intense Emphasis"/>
    <w:basedOn w:val="DefaultParagraphFont"/>
    <w:uiPriority w:val="21"/>
    <w:qFormat/>
    <w:rsid w:val="00473997"/>
    <w:rPr>
      <w:i/>
      <w:iCs/>
      <w:color w:val="0F4761" w:themeColor="accent1" w:themeShade="BF"/>
    </w:rPr>
  </w:style>
  <w:style w:type="paragraph" w:styleId="IntenseQuote">
    <w:name w:val="Intense Quote"/>
    <w:basedOn w:val="Normal"/>
    <w:next w:val="Normal"/>
    <w:link w:val="IntenseQuoteChar"/>
    <w:uiPriority w:val="30"/>
    <w:qFormat/>
    <w:rsid w:val="004739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997"/>
    <w:rPr>
      <w:i/>
      <w:iCs/>
      <w:color w:val="0F4761" w:themeColor="accent1" w:themeShade="BF"/>
    </w:rPr>
  </w:style>
  <w:style w:type="character" w:styleId="IntenseReference">
    <w:name w:val="Intense Reference"/>
    <w:basedOn w:val="DefaultParagraphFont"/>
    <w:uiPriority w:val="32"/>
    <w:qFormat/>
    <w:rsid w:val="00473997"/>
    <w:rPr>
      <w:b/>
      <w:bCs/>
      <w:smallCaps/>
      <w:color w:val="0F4761" w:themeColor="accent1" w:themeShade="BF"/>
      <w:spacing w:val="5"/>
    </w:rPr>
  </w:style>
  <w:style w:type="character" w:styleId="Hyperlink">
    <w:name w:val="Hyperlink"/>
    <w:basedOn w:val="DefaultParagraphFont"/>
    <w:uiPriority w:val="99"/>
    <w:unhideWhenUsed/>
    <w:rsid w:val="001C09BC"/>
    <w:rPr>
      <w:color w:val="467886" w:themeColor="hyperlink"/>
      <w:u w:val="single"/>
    </w:rPr>
  </w:style>
  <w:style w:type="character" w:styleId="UnresolvedMention">
    <w:name w:val="Unresolved Mention"/>
    <w:basedOn w:val="DefaultParagraphFont"/>
    <w:uiPriority w:val="99"/>
    <w:semiHidden/>
    <w:unhideWhenUsed/>
    <w:rsid w:val="001C0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1545">
      <w:bodyDiv w:val="1"/>
      <w:marLeft w:val="0"/>
      <w:marRight w:val="0"/>
      <w:marTop w:val="0"/>
      <w:marBottom w:val="0"/>
      <w:divBdr>
        <w:top w:val="none" w:sz="0" w:space="0" w:color="auto"/>
        <w:left w:val="none" w:sz="0" w:space="0" w:color="auto"/>
        <w:bottom w:val="none" w:sz="0" w:space="0" w:color="auto"/>
        <w:right w:val="none" w:sz="0" w:space="0" w:color="auto"/>
      </w:divBdr>
      <w:divsChild>
        <w:div w:id="1212158574">
          <w:marLeft w:val="0"/>
          <w:marRight w:val="0"/>
          <w:marTop w:val="0"/>
          <w:marBottom w:val="0"/>
          <w:divBdr>
            <w:top w:val="single" w:sz="2" w:space="0" w:color="auto"/>
            <w:left w:val="single" w:sz="2" w:space="0" w:color="auto"/>
            <w:bottom w:val="single" w:sz="2" w:space="0" w:color="auto"/>
            <w:right w:val="single" w:sz="2" w:space="0" w:color="auto"/>
          </w:divBdr>
          <w:divsChild>
            <w:div w:id="1986084900">
              <w:marLeft w:val="0"/>
              <w:marRight w:val="0"/>
              <w:marTop w:val="0"/>
              <w:marBottom w:val="0"/>
              <w:divBdr>
                <w:top w:val="single" w:sz="2" w:space="0" w:color="auto"/>
                <w:left w:val="single" w:sz="2" w:space="0" w:color="auto"/>
                <w:bottom w:val="single" w:sz="2" w:space="0" w:color="auto"/>
                <w:right w:val="single" w:sz="2" w:space="0" w:color="auto"/>
              </w:divBdr>
              <w:divsChild>
                <w:div w:id="871964490">
                  <w:marLeft w:val="0"/>
                  <w:marRight w:val="0"/>
                  <w:marTop w:val="0"/>
                  <w:marBottom w:val="0"/>
                  <w:divBdr>
                    <w:top w:val="single" w:sz="2" w:space="0" w:color="auto"/>
                    <w:left w:val="single" w:sz="2" w:space="0" w:color="auto"/>
                    <w:bottom w:val="single" w:sz="2" w:space="0" w:color="auto"/>
                    <w:right w:val="single" w:sz="2" w:space="0" w:color="auto"/>
                  </w:divBdr>
                  <w:divsChild>
                    <w:div w:id="1899512971">
                      <w:marLeft w:val="0"/>
                      <w:marRight w:val="0"/>
                      <w:marTop w:val="0"/>
                      <w:marBottom w:val="0"/>
                      <w:divBdr>
                        <w:top w:val="single" w:sz="2" w:space="0" w:color="auto"/>
                        <w:left w:val="single" w:sz="2" w:space="0" w:color="auto"/>
                        <w:bottom w:val="single" w:sz="2" w:space="0" w:color="auto"/>
                        <w:right w:val="single" w:sz="2" w:space="0" w:color="auto"/>
                      </w:divBdr>
                      <w:divsChild>
                        <w:div w:id="1122529604">
                          <w:marLeft w:val="0"/>
                          <w:marRight w:val="0"/>
                          <w:marTop w:val="0"/>
                          <w:marBottom w:val="0"/>
                          <w:divBdr>
                            <w:top w:val="single" w:sz="2" w:space="0" w:color="auto"/>
                            <w:left w:val="single" w:sz="2" w:space="0" w:color="auto"/>
                            <w:bottom w:val="single" w:sz="2" w:space="0" w:color="auto"/>
                            <w:right w:val="single" w:sz="2" w:space="0" w:color="auto"/>
                          </w:divBdr>
                          <w:divsChild>
                            <w:div w:id="639379344">
                              <w:marLeft w:val="0"/>
                              <w:marRight w:val="0"/>
                              <w:marTop w:val="0"/>
                              <w:marBottom w:val="0"/>
                              <w:divBdr>
                                <w:top w:val="single" w:sz="2" w:space="0" w:color="auto"/>
                                <w:left w:val="single" w:sz="2" w:space="0" w:color="auto"/>
                                <w:bottom w:val="single" w:sz="2" w:space="0" w:color="auto"/>
                                <w:right w:val="single" w:sz="2" w:space="0" w:color="auto"/>
                              </w:divBdr>
                              <w:divsChild>
                                <w:div w:id="1736392572">
                                  <w:marLeft w:val="0"/>
                                  <w:marRight w:val="0"/>
                                  <w:marTop w:val="0"/>
                                  <w:marBottom w:val="0"/>
                                  <w:divBdr>
                                    <w:top w:val="single" w:sz="2" w:space="0" w:color="auto"/>
                                    <w:left w:val="single" w:sz="2" w:space="0" w:color="auto"/>
                                    <w:bottom w:val="single" w:sz="2" w:space="0" w:color="auto"/>
                                    <w:right w:val="single" w:sz="2" w:space="0" w:color="auto"/>
                                  </w:divBdr>
                                  <w:divsChild>
                                    <w:div w:id="684013474">
                                      <w:marLeft w:val="0"/>
                                      <w:marRight w:val="0"/>
                                      <w:marTop w:val="0"/>
                                      <w:marBottom w:val="0"/>
                                      <w:divBdr>
                                        <w:top w:val="single" w:sz="2" w:space="0" w:color="auto"/>
                                        <w:left w:val="single" w:sz="2" w:space="0" w:color="auto"/>
                                        <w:bottom w:val="single" w:sz="2" w:space="0" w:color="auto"/>
                                        <w:right w:val="single" w:sz="2" w:space="0" w:color="auto"/>
                                      </w:divBdr>
                                      <w:divsChild>
                                        <w:div w:id="1442261556">
                                          <w:marLeft w:val="0"/>
                                          <w:marRight w:val="0"/>
                                          <w:marTop w:val="0"/>
                                          <w:marBottom w:val="0"/>
                                          <w:divBdr>
                                            <w:top w:val="single" w:sz="2" w:space="0" w:color="auto"/>
                                            <w:left w:val="single" w:sz="2" w:space="0" w:color="auto"/>
                                            <w:bottom w:val="single" w:sz="2" w:space="0" w:color="auto"/>
                                            <w:right w:val="single" w:sz="2" w:space="0" w:color="auto"/>
                                          </w:divBdr>
                                          <w:divsChild>
                                            <w:div w:id="1180850748">
                                              <w:marLeft w:val="0"/>
                                              <w:marRight w:val="0"/>
                                              <w:marTop w:val="0"/>
                                              <w:marBottom w:val="0"/>
                                              <w:divBdr>
                                                <w:top w:val="single" w:sz="2" w:space="0" w:color="auto"/>
                                                <w:left w:val="single" w:sz="2" w:space="0" w:color="auto"/>
                                                <w:bottom w:val="single" w:sz="2" w:space="0" w:color="auto"/>
                                                <w:right w:val="single" w:sz="2" w:space="0" w:color="auto"/>
                                              </w:divBdr>
                                              <w:divsChild>
                                                <w:div w:id="1291592795">
                                                  <w:marLeft w:val="0"/>
                                                  <w:marRight w:val="0"/>
                                                  <w:marTop w:val="0"/>
                                                  <w:marBottom w:val="0"/>
                                                  <w:divBdr>
                                                    <w:top w:val="single" w:sz="2" w:space="0" w:color="auto"/>
                                                    <w:left w:val="single" w:sz="2" w:space="0" w:color="auto"/>
                                                    <w:bottom w:val="single" w:sz="2" w:space="0" w:color="auto"/>
                                                    <w:right w:val="single" w:sz="2" w:space="0" w:color="auto"/>
                                                  </w:divBdr>
                                                  <w:divsChild>
                                                    <w:div w:id="1149176391">
                                                      <w:marLeft w:val="0"/>
                                                      <w:marRight w:val="0"/>
                                                      <w:marTop w:val="0"/>
                                                      <w:marBottom w:val="0"/>
                                                      <w:divBdr>
                                                        <w:top w:val="single" w:sz="2" w:space="0" w:color="auto"/>
                                                        <w:left w:val="single" w:sz="2" w:space="0" w:color="auto"/>
                                                        <w:bottom w:val="single" w:sz="2" w:space="0" w:color="auto"/>
                                                        <w:right w:val="single" w:sz="2" w:space="0" w:color="auto"/>
                                                      </w:divBdr>
                                                      <w:divsChild>
                                                        <w:div w:id="2104647939">
                                                          <w:marLeft w:val="0"/>
                                                          <w:marRight w:val="0"/>
                                                          <w:marTop w:val="0"/>
                                                          <w:marBottom w:val="0"/>
                                                          <w:divBdr>
                                                            <w:top w:val="single" w:sz="2" w:space="0" w:color="auto"/>
                                                            <w:left w:val="single" w:sz="2" w:space="0" w:color="auto"/>
                                                            <w:bottom w:val="single" w:sz="2" w:space="0" w:color="auto"/>
                                                            <w:right w:val="single" w:sz="2" w:space="0" w:color="auto"/>
                                                          </w:divBdr>
                                                          <w:divsChild>
                                                            <w:div w:id="8020403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181288480">
      <w:bodyDiv w:val="1"/>
      <w:marLeft w:val="0"/>
      <w:marRight w:val="0"/>
      <w:marTop w:val="0"/>
      <w:marBottom w:val="0"/>
      <w:divBdr>
        <w:top w:val="none" w:sz="0" w:space="0" w:color="auto"/>
        <w:left w:val="none" w:sz="0" w:space="0" w:color="auto"/>
        <w:bottom w:val="none" w:sz="0" w:space="0" w:color="auto"/>
        <w:right w:val="none" w:sz="0" w:space="0" w:color="auto"/>
      </w:divBdr>
    </w:div>
    <w:div w:id="1592663600">
      <w:bodyDiv w:val="1"/>
      <w:marLeft w:val="0"/>
      <w:marRight w:val="0"/>
      <w:marTop w:val="0"/>
      <w:marBottom w:val="0"/>
      <w:divBdr>
        <w:top w:val="none" w:sz="0" w:space="0" w:color="auto"/>
        <w:left w:val="none" w:sz="0" w:space="0" w:color="auto"/>
        <w:bottom w:val="none" w:sz="0" w:space="0" w:color="auto"/>
        <w:right w:val="none" w:sz="0" w:space="0" w:color="auto"/>
      </w:divBdr>
      <w:divsChild>
        <w:div w:id="1701467254">
          <w:marLeft w:val="0"/>
          <w:marRight w:val="0"/>
          <w:marTop w:val="0"/>
          <w:marBottom w:val="0"/>
          <w:divBdr>
            <w:top w:val="single" w:sz="2" w:space="0" w:color="auto"/>
            <w:left w:val="single" w:sz="2" w:space="0" w:color="auto"/>
            <w:bottom w:val="single" w:sz="2" w:space="0" w:color="auto"/>
            <w:right w:val="single" w:sz="2" w:space="0" w:color="auto"/>
          </w:divBdr>
          <w:divsChild>
            <w:div w:id="1037893661">
              <w:marLeft w:val="0"/>
              <w:marRight w:val="0"/>
              <w:marTop w:val="0"/>
              <w:marBottom w:val="0"/>
              <w:divBdr>
                <w:top w:val="single" w:sz="2" w:space="0" w:color="auto"/>
                <w:left w:val="single" w:sz="2" w:space="0" w:color="auto"/>
                <w:bottom w:val="single" w:sz="2" w:space="0" w:color="auto"/>
                <w:right w:val="single" w:sz="2" w:space="0" w:color="auto"/>
              </w:divBdr>
              <w:divsChild>
                <w:div w:id="131102907">
                  <w:marLeft w:val="0"/>
                  <w:marRight w:val="0"/>
                  <w:marTop w:val="0"/>
                  <w:marBottom w:val="0"/>
                  <w:divBdr>
                    <w:top w:val="single" w:sz="2" w:space="0" w:color="auto"/>
                    <w:left w:val="single" w:sz="2" w:space="0" w:color="auto"/>
                    <w:bottom w:val="single" w:sz="2" w:space="0" w:color="auto"/>
                    <w:right w:val="single" w:sz="2" w:space="0" w:color="auto"/>
                  </w:divBdr>
                  <w:divsChild>
                    <w:div w:id="1783646487">
                      <w:marLeft w:val="0"/>
                      <w:marRight w:val="0"/>
                      <w:marTop w:val="0"/>
                      <w:marBottom w:val="0"/>
                      <w:divBdr>
                        <w:top w:val="single" w:sz="2" w:space="0" w:color="auto"/>
                        <w:left w:val="single" w:sz="2" w:space="0" w:color="auto"/>
                        <w:bottom w:val="single" w:sz="2" w:space="0" w:color="auto"/>
                        <w:right w:val="single" w:sz="2" w:space="0" w:color="auto"/>
                      </w:divBdr>
                      <w:divsChild>
                        <w:div w:id="483161279">
                          <w:marLeft w:val="0"/>
                          <w:marRight w:val="0"/>
                          <w:marTop w:val="0"/>
                          <w:marBottom w:val="0"/>
                          <w:divBdr>
                            <w:top w:val="single" w:sz="2" w:space="0" w:color="auto"/>
                            <w:left w:val="single" w:sz="2" w:space="0" w:color="auto"/>
                            <w:bottom w:val="single" w:sz="2" w:space="0" w:color="auto"/>
                            <w:right w:val="single" w:sz="2" w:space="0" w:color="auto"/>
                          </w:divBdr>
                          <w:divsChild>
                            <w:div w:id="60447180">
                              <w:marLeft w:val="0"/>
                              <w:marRight w:val="0"/>
                              <w:marTop w:val="0"/>
                              <w:marBottom w:val="0"/>
                              <w:divBdr>
                                <w:top w:val="single" w:sz="2" w:space="0" w:color="auto"/>
                                <w:left w:val="single" w:sz="2" w:space="0" w:color="auto"/>
                                <w:bottom w:val="single" w:sz="2" w:space="0" w:color="auto"/>
                                <w:right w:val="single" w:sz="2" w:space="0" w:color="auto"/>
                              </w:divBdr>
                              <w:divsChild>
                                <w:div w:id="705758592">
                                  <w:marLeft w:val="0"/>
                                  <w:marRight w:val="0"/>
                                  <w:marTop w:val="0"/>
                                  <w:marBottom w:val="0"/>
                                  <w:divBdr>
                                    <w:top w:val="single" w:sz="2" w:space="0" w:color="auto"/>
                                    <w:left w:val="single" w:sz="2" w:space="0" w:color="auto"/>
                                    <w:bottom w:val="single" w:sz="2" w:space="0" w:color="auto"/>
                                    <w:right w:val="single" w:sz="2" w:space="0" w:color="auto"/>
                                  </w:divBdr>
                                  <w:divsChild>
                                    <w:div w:id="1063410118">
                                      <w:marLeft w:val="0"/>
                                      <w:marRight w:val="0"/>
                                      <w:marTop w:val="0"/>
                                      <w:marBottom w:val="0"/>
                                      <w:divBdr>
                                        <w:top w:val="single" w:sz="2" w:space="0" w:color="auto"/>
                                        <w:left w:val="single" w:sz="2" w:space="0" w:color="auto"/>
                                        <w:bottom w:val="single" w:sz="2" w:space="0" w:color="auto"/>
                                        <w:right w:val="single" w:sz="2" w:space="0" w:color="auto"/>
                                      </w:divBdr>
                                      <w:divsChild>
                                        <w:div w:id="516964245">
                                          <w:marLeft w:val="0"/>
                                          <w:marRight w:val="0"/>
                                          <w:marTop w:val="0"/>
                                          <w:marBottom w:val="0"/>
                                          <w:divBdr>
                                            <w:top w:val="single" w:sz="2" w:space="0" w:color="auto"/>
                                            <w:left w:val="single" w:sz="2" w:space="0" w:color="auto"/>
                                            <w:bottom w:val="single" w:sz="2" w:space="0" w:color="auto"/>
                                            <w:right w:val="single" w:sz="2" w:space="0" w:color="auto"/>
                                          </w:divBdr>
                                          <w:divsChild>
                                            <w:div w:id="2114325102">
                                              <w:marLeft w:val="0"/>
                                              <w:marRight w:val="0"/>
                                              <w:marTop w:val="0"/>
                                              <w:marBottom w:val="0"/>
                                              <w:divBdr>
                                                <w:top w:val="single" w:sz="2" w:space="0" w:color="auto"/>
                                                <w:left w:val="single" w:sz="2" w:space="0" w:color="auto"/>
                                                <w:bottom w:val="single" w:sz="2" w:space="0" w:color="auto"/>
                                                <w:right w:val="single" w:sz="2" w:space="0" w:color="auto"/>
                                              </w:divBdr>
                                              <w:divsChild>
                                                <w:div w:id="436370908">
                                                  <w:marLeft w:val="0"/>
                                                  <w:marRight w:val="0"/>
                                                  <w:marTop w:val="0"/>
                                                  <w:marBottom w:val="0"/>
                                                  <w:divBdr>
                                                    <w:top w:val="single" w:sz="2" w:space="0" w:color="auto"/>
                                                    <w:left w:val="single" w:sz="2" w:space="0" w:color="auto"/>
                                                    <w:bottom w:val="single" w:sz="2" w:space="0" w:color="auto"/>
                                                    <w:right w:val="single" w:sz="2" w:space="0" w:color="auto"/>
                                                  </w:divBdr>
                                                  <w:divsChild>
                                                    <w:div w:id="171070354">
                                                      <w:marLeft w:val="0"/>
                                                      <w:marRight w:val="0"/>
                                                      <w:marTop w:val="0"/>
                                                      <w:marBottom w:val="0"/>
                                                      <w:divBdr>
                                                        <w:top w:val="single" w:sz="2" w:space="0" w:color="auto"/>
                                                        <w:left w:val="single" w:sz="2" w:space="0" w:color="auto"/>
                                                        <w:bottom w:val="single" w:sz="2" w:space="0" w:color="auto"/>
                                                        <w:right w:val="single" w:sz="2" w:space="0" w:color="auto"/>
                                                      </w:divBdr>
                                                      <w:divsChild>
                                                        <w:div w:id="1381398426">
                                                          <w:marLeft w:val="0"/>
                                                          <w:marRight w:val="0"/>
                                                          <w:marTop w:val="0"/>
                                                          <w:marBottom w:val="0"/>
                                                          <w:divBdr>
                                                            <w:top w:val="single" w:sz="2" w:space="0" w:color="auto"/>
                                                            <w:left w:val="single" w:sz="2" w:space="0" w:color="auto"/>
                                                            <w:bottom w:val="single" w:sz="2" w:space="0" w:color="auto"/>
                                                            <w:right w:val="single" w:sz="2" w:space="0" w:color="auto"/>
                                                          </w:divBdr>
                                                          <w:divsChild>
                                                            <w:div w:id="675694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200281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int/en/ITU-D/Statistics/Pages/facts/default.aspx" TargetMode="External"/><Relationship Id="rId3" Type="http://schemas.openxmlformats.org/officeDocument/2006/relationships/styles" Target="styles.xml"/><Relationship Id="rId7" Type="http://schemas.openxmlformats.org/officeDocument/2006/relationships/hyperlink" Target="https://doi.org/10.4060/cc0639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jada.2011.08.04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neb.2015.04.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0E485-A363-41B4-9522-6CECBD1E5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1</cp:revision>
  <dcterms:created xsi:type="dcterms:W3CDTF">2025-05-26T00:11:00Z</dcterms:created>
  <dcterms:modified xsi:type="dcterms:W3CDTF">2025-05-26T00:41:00Z</dcterms:modified>
</cp:coreProperties>
</file>