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00000" w14:textId="00100001" w:rsidR="000E68B1" w:rsidRDefault="000E68B1" w:rsidP="00DF0D2A">
      <w:pPr>
        <w:jc w:val="both"/>
        <w:rPr>
          <w:b/>
          <w:bCs/>
          <w:lang w:val="en-US"/>
        </w:rPr>
      </w:pPr>
      <w:r>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0100002" w14:textId="00100003" w:rsidR="000E68B1" w:rsidRDefault="000E68B1" w:rsidP="00DF0D2A">
      <w:pPr>
        <w:jc w:val="both"/>
        <w:rPr>
          <w:b/>
          <w:bCs/>
          <w:lang w:val="en-US"/>
        </w:rPr>
      </w:pPr>
    </w:p>
    <w:p w14:paraId="00100004" w14:textId="00100005" w:rsidR="000E68B1" w:rsidRDefault="000E68B1" w:rsidP="00DF0D2A">
      <w:pPr>
        <w:jc w:val="both"/>
        <w:rPr>
          <w:b/>
          <w:bCs/>
          <w:lang w:val="en-US"/>
        </w:rPr>
      </w:pPr>
      <w:r w:rsidRPr="000E68B1">
        <w:rPr>
          <w:b/>
          <w:bCs/>
          <w:lang w:val="en-US"/>
        </w:rPr>
        <w:t>Introduction to the Hospitality Industry</w:t>
      </w:r>
    </w:p>
    <w:p w14:paraId="00100006" w14:textId="00100007" w:rsidR="000E68B1" w:rsidRDefault="000E68B1" w:rsidP="00DF0D2A">
      <w:pPr>
        <w:jc w:val="both"/>
        <w:rPr>
          <w:lang w:val="en-US"/>
        </w:rPr>
      </w:pPr>
      <w:r w:rsidRPr="0019504D">
        <w:rPr>
          <w:lang w:val="en-US"/>
        </w:rPr>
        <w:t>Ass</w:t>
      </w:r>
      <w:r>
        <w:rPr>
          <w:lang w:val="en-US"/>
        </w:rPr>
        <w:t xml:space="preserve">ignment </w:t>
      </w:r>
      <w:r w:rsidR="00223DDB">
        <w:rPr>
          <w:lang w:val="en-US"/>
        </w:rPr>
        <w:t>10</w:t>
      </w:r>
    </w:p>
    <w:p w14:paraId="00100008" w14:textId="00100009" w:rsidR="000E68B1" w:rsidRPr="0019504D" w:rsidRDefault="003C006E" w:rsidP="00DF0D2A">
      <w:pPr>
        <w:jc w:val="both"/>
        <w:rPr>
          <w:lang w:val="en-US"/>
        </w:rPr>
      </w:pPr>
      <w:r>
        <w:rPr>
          <w:lang w:val="en-US"/>
        </w:rPr>
        <w:t>1</w:t>
      </w:r>
      <w:r w:rsidR="00223DDB">
        <w:rPr>
          <w:lang w:val="en-US"/>
        </w:rPr>
        <w:t>7</w:t>
      </w:r>
      <w:r w:rsidR="000E68B1">
        <w:rPr>
          <w:lang w:val="en-US"/>
        </w:rPr>
        <w:t>.0</w:t>
      </w:r>
      <w:r w:rsidR="001674E1">
        <w:rPr>
          <w:lang w:val="en-US"/>
        </w:rPr>
        <w:t>6</w:t>
      </w:r>
      <w:r w:rsidR="000E68B1">
        <w:rPr>
          <w:lang w:val="en-US"/>
        </w:rPr>
        <w:t>.2026</w:t>
      </w:r>
    </w:p>
    <w:p w14:paraId="0010000A" w14:textId="0010000B" w:rsidR="00426865" w:rsidRDefault="00426865" w:rsidP="00DF0D2A">
      <w:pPr>
        <w:jc w:val="both"/>
      </w:pPr>
    </w:p>
    <w:p w14:paraId="0010000C" w14:textId="0010000D" w:rsidR="000E68B1" w:rsidRDefault="000E68B1" w:rsidP="00DF0D2A">
      <w:pPr>
        <w:jc w:val="both"/>
      </w:pPr>
    </w:p>
    <w:p w14:paraId="0010000E" w14:textId="0010000F" w:rsidR="000E68B1" w:rsidRDefault="000E68B1" w:rsidP="00DF0D2A">
      <w:pPr>
        <w:jc w:val="both"/>
      </w:pPr>
    </w:p>
    <w:p w14:paraId="00100010" w14:textId="00100011" w:rsidR="000E68B1" w:rsidRDefault="000E68B1" w:rsidP="00DF0D2A">
      <w:pPr>
        <w:jc w:val="both"/>
      </w:pPr>
    </w:p>
    <w:p w14:paraId="00100012" w14:textId="00100013" w:rsidR="000E68B1" w:rsidRDefault="000E68B1" w:rsidP="00DF0D2A">
      <w:pPr>
        <w:jc w:val="both"/>
      </w:pPr>
    </w:p>
    <w:p w14:paraId="00100014" w14:textId="00100015" w:rsidR="000E68B1" w:rsidRDefault="000E68B1" w:rsidP="00DF0D2A">
      <w:pPr>
        <w:jc w:val="both"/>
      </w:pPr>
    </w:p>
    <w:p w14:paraId="00100016" w14:textId="00100017" w:rsidR="000E68B1" w:rsidRDefault="000E68B1" w:rsidP="00DF0D2A">
      <w:pPr>
        <w:jc w:val="both"/>
      </w:pPr>
    </w:p>
    <w:p w14:paraId="00100018" w14:textId="00100019" w:rsidR="000E68B1" w:rsidRDefault="000E68B1" w:rsidP="00DF0D2A">
      <w:pPr>
        <w:jc w:val="both"/>
      </w:pPr>
    </w:p>
    <w:p w14:paraId="0010001A" w14:textId="0010001B" w:rsidR="000E68B1" w:rsidRDefault="000E68B1" w:rsidP="00DF0D2A">
      <w:pPr>
        <w:jc w:val="both"/>
      </w:pPr>
    </w:p>
    <w:p w14:paraId="0010001C" w14:textId="0010001D" w:rsidR="000E68B1" w:rsidRDefault="000E68B1" w:rsidP="00DF0D2A">
      <w:pPr>
        <w:jc w:val="both"/>
      </w:pPr>
    </w:p>
    <w:p w14:paraId="0010001E" w14:textId="0010001F" w:rsidR="000E68B1" w:rsidRDefault="000E68B1" w:rsidP="00DF0D2A">
      <w:pPr>
        <w:jc w:val="both"/>
      </w:pPr>
    </w:p>
    <w:p w14:paraId="00100020" w14:textId="00100021" w:rsidR="003C006E" w:rsidRPr="00223DDB" w:rsidRDefault="003C006E" w:rsidP="00DF0D2A">
      <w:pPr>
        <w:spacing w:line="276" w:lineRule="auto"/>
        <w:jc w:val="both"/>
        <w:rPr>
          <w:lang w:val="en-US"/>
        </w:rPr>
      </w:pPr>
      <w:r w:rsidRPr="00223DDB">
        <w:rPr>
          <w:lang w:val="en-US"/>
        </w:rPr>
        <w:t xml:space="preserve">1- </w:t>
      </w:r>
      <w:r w:rsidR="00223DDB" w:rsidRPr="00223DDB">
        <w:rPr>
          <w:lang w:val="en-US"/>
        </w:rPr>
        <w:t>Explain how guest expectations affect their overall experience.</w:t>
      </w:r>
    </w:p>
    <w:p w14:paraId="00100022" w14:textId="00100023" w:rsidR="003C006E" w:rsidRDefault="003C006E" w:rsidP="00DF0D2A">
      <w:pPr>
        <w:spacing w:line="276" w:lineRule="auto"/>
        <w:jc w:val="both"/>
        <w:rPr>
          <w:lang w:val="en-US"/>
        </w:rPr>
      </w:pPr>
    </w:p>
    <w:p w14:paraId="00100024" w14:textId="00100025" w:rsidR="003C006E" w:rsidRPr="003C006E" w:rsidRDefault="003C006E" w:rsidP="00DF0D2A">
      <w:pPr>
        <w:spacing w:line="276" w:lineRule="auto"/>
        <w:jc w:val="both"/>
        <w:rPr>
          <w:lang w:val="en-US"/>
        </w:rPr>
      </w:pPr>
    </w:p>
    <w:p w14:paraId="00100026" w14:textId="00100027" w:rsidR="00223DDB" w:rsidRPr="00223DDB" w:rsidRDefault="003C006E" w:rsidP="00DF0D2A">
      <w:pPr>
        <w:spacing w:line="276" w:lineRule="auto"/>
        <w:jc w:val="both"/>
        <w:rPr>
          <w:lang w:val="en-US"/>
        </w:rPr>
      </w:pPr>
      <w:r w:rsidRPr="00223DDB">
        <w:rPr>
          <w:lang w:val="en-US"/>
        </w:rPr>
        <w:t xml:space="preserve">2- </w:t>
      </w:r>
      <w:r w:rsidR="00223DDB" w:rsidRPr="00223DDB">
        <w:rPr>
          <w:lang w:val="en-US"/>
        </w:rPr>
        <w:t>A guest arrives at a hotel after a long international flight. The front desk staff is slow, unfriendly, and unable to answer basic questions.</w:t>
      </w:r>
    </w:p>
    <w:p w14:paraId="00100028" w14:textId="00100029" w:rsidR="00223DDB" w:rsidRPr="00223DDB" w:rsidRDefault="00223DDB" w:rsidP="00DF0D2A">
      <w:pPr>
        <w:pStyle w:val="ListParagraph"/>
        <w:numPr>
          <w:ilvl w:val="0"/>
          <w:numId w:val="16"/>
        </w:numPr>
        <w:spacing w:line="276" w:lineRule="auto"/>
        <w:jc w:val="both"/>
        <w:rPr>
          <w:lang w:val="en-US"/>
        </w:rPr>
      </w:pPr>
      <w:r w:rsidRPr="00223DDB">
        <w:rPr>
          <w:lang w:val="en-US"/>
        </w:rPr>
        <w:t>Which components of the guest experience were negatively affected?</w:t>
      </w:r>
    </w:p>
    <w:p w14:paraId="0010002A" w14:textId="0010002B" w:rsidR="00223DDB" w:rsidRPr="00223DDB" w:rsidRDefault="00223DDB" w:rsidP="00DF0D2A">
      <w:pPr>
        <w:pStyle w:val="ListParagraph"/>
        <w:numPr>
          <w:ilvl w:val="0"/>
          <w:numId w:val="16"/>
        </w:numPr>
        <w:spacing w:line="276" w:lineRule="auto"/>
        <w:jc w:val="both"/>
        <w:rPr>
          <w:lang w:val="en-US"/>
        </w:rPr>
      </w:pPr>
      <w:r w:rsidRPr="00223DDB">
        <w:rPr>
          <w:lang w:val="en-US"/>
        </w:rPr>
        <w:t>How might this experience influence the guest's perception of the hotel?</w:t>
      </w:r>
    </w:p>
    <w:p w14:paraId="0010002C" w14:textId="0010002D" w:rsidR="001674E1" w:rsidRPr="00223DDB" w:rsidRDefault="00223DDB" w:rsidP="00DF0D2A">
      <w:pPr>
        <w:pStyle w:val="ListParagraph"/>
        <w:numPr>
          <w:ilvl w:val="0"/>
          <w:numId w:val="16"/>
        </w:numPr>
        <w:spacing w:line="276" w:lineRule="auto"/>
        <w:jc w:val="both"/>
        <w:rPr>
          <w:lang w:val="en-US"/>
        </w:rPr>
      </w:pPr>
      <w:r w:rsidRPr="00223DDB">
        <w:rPr>
          <w:lang w:val="en-US"/>
        </w:rPr>
        <w:t>What actions could management take to improve the situation?</w:t>
      </w:r>
    </w:p>
    <w:p w14:paraId="0010002E" w14:textId="0010002F" w:rsidR="003A52C7" w:rsidRDefault="003A52C7" w:rsidP="00DF0D2A">
      <w:pPr>
        <w:jc w:val="both"/>
      </w:pPr>
    </w:p>
    <w:p w14:paraId="00100030" w14:textId="00100032" w:rsidR="003A52C7" w:rsidRDefault="00DF0D2A" w:rsidP="00DF0D2A">
      <w:pPr>
        <w:pStyle w:val="Heading1"/>
        <w:jc w:val="both"/>
      </w:pPr>
      <w:r>
        <w:rPr>
          <w:b/>
        </w:rPr>
        <w:t>Gues</w:t>
      </w:r>
      <w:r>
        <w:rPr>
          <w:b/>
        </w:rPr>
        <w:t>t Expectations and the Guest Experience</w:t>
      </w:r>
    </w:p>
    <w:p w14:paraId="00100033" w14:textId="00100035" w:rsidR="003A52C7" w:rsidRDefault="00DF0D2A" w:rsidP="00DF0D2A">
      <w:pPr>
        <w:spacing w:after="120" w:line="276" w:lineRule="auto"/>
        <w:jc w:val="both"/>
      </w:pPr>
      <w:r>
        <w:t>Guest expectations are the internal comparison standards that consumers use to evaluate a service experience. In hospitality management, the relationship between expectations and final guest satisfaction is explained by the confirmation/disconfirmation par</w:t>
      </w:r>
      <w:r>
        <w:t>adigm (Oliver, 1980). According to this theory, guest satisfaction is not determined solely by the objective quality of a service, but by the comparison between pre-encounter expectations and post-encounter perceptions of performance.</w:t>
      </w:r>
    </w:p>
    <w:p w14:paraId="00100036" w14:textId="00100038" w:rsidR="003A52C7" w:rsidRDefault="00DF0D2A" w:rsidP="00DF0D2A">
      <w:pPr>
        <w:spacing w:after="120" w:line="276" w:lineRule="auto"/>
        <w:jc w:val="both"/>
      </w:pPr>
      <w:r>
        <w:t>When actual service p</w:t>
      </w:r>
      <w:r>
        <w:t>erformance exceeds expectations, positive disconfirmation occurs, leading to high guest satisfaction. Conversely, when performance falls short of expectations, negative disconfirmation occurs, resulting in guest dissatisfaction. If performance matches expe</w:t>
      </w:r>
      <w:r>
        <w:t>ctations, confirmation occurs, leading to neutral satisfaction. Expectations are shaped by multiple factors, including word-of-mouth communications, personal needs, past experiences with similar brands, and external marketing communications, such as advert</w:t>
      </w:r>
      <w:r>
        <w:t>ising and online reviews (Zeithaml et al., 1993).</w:t>
      </w:r>
    </w:p>
    <w:p w14:paraId="00100039" w14:textId="0010003B" w:rsidR="003A52C7" w:rsidRDefault="00DF0D2A" w:rsidP="00DF0D2A">
      <w:pPr>
        <w:spacing w:after="120" w:line="276" w:lineRule="auto"/>
        <w:jc w:val="both"/>
      </w:pPr>
      <w:r>
        <w:t xml:space="preserve">To measure and manage these expectations, hoteliers use the SERVQUAL framework, which identifies five core dimensions of service quality: tangibles, reliability, responsiveness, </w:t>
      </w:r>
      <w:r>
        <w:lastRenderedPageBreak/>
        <w:t>assurance, and empathy (Para</w:t>
      </w:r>
      <w:r>
        <w:t xml:space="preserve">suraman et al., 1988). Because services are intangible and produced and consumed simultaneously, guest expectations are highly variable. If a hotel over-promises in its marketing, it artificially inflates guest expectations. This increases the probability </w:t>
      </w:r>
      <w:r>
        <w:t>of negative disconfirmation, even if the service delivered is objectively good. Therefore, managing expectations through realistic marketing and maintaining consistent service delivery across all five dimensions is necessary for securing positive guest eva</w:t>
      </w:r>
      <w:r>
        <w:t>luations and long-term brand loyalty (Barrows et al., 2012).</w:t>
      </w:r>
    </w:p>
    <w:p w14:paraId="0010003C" w14:textId="0010003D" w:rsidR="003A52C7" w:rsidRDefault="003A52C7" w:rsidP="00DF0D2A">
      <w:pPr>
        <w:jc w:val="both"/>
      </w:pPr>
    </w:p>
    <w:p w14:paraId="0010003E" w14:textId="00100040" w:rsidR="003A52C7" w:rsidRDefault="00DF0D2A" w:rsidP="00DF0D2A">
      <w:pPr>
        <w:pStyle w:val="Heading1"/>
        <w:jc w:val="both"/>
      </w:pPr>
      <w:r>
        <w:rPr>
          <w:b/>
        </w:rPr>
        <w:t>Case Analysis of Front Desk Service Failure</w:t>
      </w:r>
    </w:p>
    <w:p w14:paraId="00100041" w14:textId="00100043" w:rsidR="003A52C7" w:rsidRDefault="00DF0D2A" w:rsidP="00DF0D2A">
      <w:pPr>
        <w:spacing w:after="120" w:line="276" w:lineRule="auto"/>
        <w:jc w:val="both"/>
      </w:pPr>
      <w:r>
        <w:t xml:space="preserve">In the hospitality industry, the front desk is the primary point of contact, setting the tone for the entire stay. A service failure during check-in, </w:t>
      </w:r>
      <w:r>
        <w:t>such as slow, unfriendly service from staff unable to answer basic questions, has a severe negative impact on the guest experience.</w:t>
      </w:r>
    </w:p>
    <w:p w14:paraId="00100044" w14:textId="00100046" w:rsidR="003A52C7" w:rsidRDefault="00DF0D2A" w:rsidP="00DF0D2A">
      <w:pPr>
        <w:spacing w:after="120" w:line="276" w:lineRule="auto"/>
        <w:jc w:val="both"/>
      </w:pPr>
      <w:r>
        <w:t>Analyzing this failure through the SERVQUAL framework reveals that three core service quality dimensions are compromised: re</w:t>
      </w:r>
      <w:r>
        <w:t>sponsiveness, empathy, and assurance (Parasuraman et al., 1988). Responsiveness is affected by the slow check-in speed, which fails to respect the guest's time, especially after a long flight. Empathy is damaged by the unfriendly attitude of the staff, sho</w:t>
      </w:r>
      <w:r>
        <w:t>wing a lack of care and individual attention. Assurance is compromised by the staff's inability to answer basic questions, eroding the guest's trust in the employees' knowledge and competence.</w:t>
      </w:r>
    </w:p>
    <w:p w14:paraId="00100047" w14:textId="00100049" w:rsidR="003A52C7" w:rsidRDefault="00DF0D2A" w:rsidP="00DF0D2A">
      <w:pPr>
        <w:spacing w:after="120" w:line="276" w:lineRule="auto"/>
        <w:jc w:val="both"/>
      </w:pPr>
      <w:r>
        <w:t>This initial failure severely damages the guest's perception of</w:t>
      </w:r>
      <w:r>
        <w:t xml:space="preserve"> the hotel. Psychologically, this is driven by the 'horns effect' or first-impression bias, where a negative initial encounter colors the guest's evaluation of all subsequent interactions during their stay (Walker, 2017). The guest loses confidence in the </w:t>
      </w:r>
      <w:r>
        <w:t>hotel's overall operational competence. They are likely to anticipate further failures in other departments, such as housekeeping or food service, and are highly motivated to write a negative online review or choose a competitor in the future.</w:t>
      </w:r>
    </w:p>
    <w:p w14:paraId="0010004A" w14:textId="0010004C" w:rsidR="003A52C7" w:rsidRDefault="00DF0D2A" w:rsidP="00DF0D2A">
      <w:pPr>
        <w:spacing w:after="120" w:line="276" w:lineRule="auto"/>
        <w:jc w:val="both"/>
      </w:pPr>
      <w:r>
        <w:t>To resolve t</w:t>
      </w:r>
      <w:r>
        <w:t>his issue, management must take immediate service recovery actions. In the short term, they should apply a structured service recovery model, such as the HEART framework (Hear, Empathize, Apologize, React, Thank) (Johnston &amp; Michel, 2008). The manager shou</w:t>
      </w:r>
      <w:r>
        <w:t>ld personally apologize, listen to the guest's frustration, and provide immediate compensation, such as a room upgrade, complimentary breakfast, or a waiver of resort fees, to offset the cognitive and physical costs of the check-in delay. In the long term,</w:t>
      </w:r>
      <w:r>
        <w:t xml:space="preserve"> management must implement preventative measures. This includes regular staff training on emotional intelligence and customer service standards, optimizing check-in procedures through mobile or contactless check-in options, and establishing clear guideline</w:t>
      </w:r>
      <w:r>
        <w:t>s for queue management during high-traffic arrival windows (Barrows et al., 2012).</w:t>
      </w:r>
    </w:p>
    <w:p w14:paraId="0010004D" w14:textId="0010004E" w:rsidR="003A52C7" w:rsidRDefault="003A52C7" w:rsidP="00DF0D2A">
      <w:pPr>
        <w:jc w:val="both"/>
      </w:pPr>
    </w:p>
    <w:p w14:paraId="0010004F" w14:textId="00100051" w:rsidR="003A52C7" w:rsidRDefault="00DF0D2A" w:rsidP="00DF0D2A">
      <w:pPr>
        <w:pStyle w:val="Heading1"/>
        <w:jc w:val="both"/>
      </w:pPr>
      <w:r>
        <w:rPr>
          <w:b/>
        </w:rPr>
        <w:lastRenderedPageBreak/>
        <w:t>References</w:t>
      </w:r>
    </w:p>
    <w:p w14:paraId="00100052" w14:textId="00100056" w:rsidR="003A52C7" w:rsidRDefault="00DF0D2A" w:rsidP="00DF0D2A">
      <w:pPr>
        <w:spacing w:after="120" w:line="276" w:lineRule="auto"/>
        <w:ind w:left="720" w:hanging="720"/>
        <w:jc w:val="both"/>
      </w:pPr>
      <w:r>
        <w:t xml:space="preserve">Barrows, C. W., Powers, T., &amp; Reynolds, D. (2012). </w:t>
      </w:r>
      <w:r>
        <w:rPr>
          <w:i/>
        </w:rPr>
        <w:t>Introduction to the Hospitality Industry</w:t>
      </w:r>
      <w:r>
        <w:t>. John Wiley &amp; Sons.</w:t>
      </w:r>
    </w:p>
    <w:p w14:paraId="00100057" w14:textId="0010005D" w:rsidR="003A52C7" w:rsidRDefault="00DF0D2A" w:rsidP="00DF0D2A">
      <w:pPr>
        <w:spacing w:after="120" w:line="276" w:lineRule="auto"/>
        <w:ind w:left="720" w:hanging="720"/>
        <w:jc w:val="both"/>
      </w:pPr>
      <w:r>
        <w:t>Johnston, R., &amp; Michel, S. (2008). Three outcomes</w:t>
      </w:r>
      <w:r>
        <w:t xml:space="preserve"> of service recovery: Customer recovery, process recovery and employee recovery. </w:t>
      </w:r>
      <w:r>
        <w:rPr>
          <w:i/>
        </w:rPr>
        <w:t>International Journal of Operations &amp; Production Management</w:t>
      </w:r>
      <w:r>
        <w:t xml:space="preserve">, </w:t>
      </w:r>
      <w:r>
        <w:rPr>
          <w:i/>
        </w:rPr>
        <w:t>28</w:t>
      </w:r>
      <w:r>
        <w:t>(1), 79-99.</w:t>
      </w:r>
    </w:p>
    <w:p w14:paraId="0010005E" w14:textId="00100064" w:rsidR="003A52C7" w:rsidRDefault="00DF0D2A" w:rsidP="00DF0D2A">
      <w:pPr>
        <w:spacing w:after="120" w:line="276" w:lineRule="auto"/>
        <w:ind w:left="720" w:hanging="720"/>
        <w:jc w:val="both"/>
      </w:pPr>
      <w:r>
        <w:t>Oliver, R. L. (1980). A cognitive model of the antecedents and consequences of satisfaction decision</w:t>
      </w:r>
      <w:r>
        <w:t xml:space="preserve">s. </w:t>
      </w:r>
      <w:r>
        <w:rPr>
          <w:i/>
        </w:rPr>
        <w:t>Journal of Marketing Research</w:t>
      </w:r>
      <w:r>
        <w:t xml:space="preserve">, </w:t>
      </w:r>
      <w:r>
        <w:rPr>
          <w:i/>
        </w:rPr>
        <w:t>17</w:t>
      </w:r>
      <w:r>
        <w:t>(4), 460-469.</w:t>
      </w:r>
    </w:p>
    <w:p w14:paraId="00100065" w14:textId="0010006B" w:rsidR="003A52C7" w:rsidRDefault="00DF0D2A" w:rsidP="00DF0D2A">
      <w:pPr>
        <w:spacing w:after="120" w:line="276" w:lineRule="auto"/>
        <w:ind w:left="720" w:hanging="720"/>
        <w:jc w:val="both"/>
      </w:pPr>
      <w:r>
        <w:t xml:space="preserve">Parasuraman, A., Zeithaml, V. A., &amp; Berry, L. L. (1988). SERVQUAL: A multiple-item scale for measuring consumer perceptions of service quality. </w:t>
      </w:r>
      <w:r>
        <w:rPr>
          <w:i/>
        </w:rPr>
        <w:t>Journal of Retailing</w:t>
      </w:r>
      <w:r>
        <w:t xml:space="preserve">, </w:t>
      </w:r>
      <w:r>
        <w:rPr>
          <w:i/>
        </w:rPr>
        <w:t>64</w:t>
      </w:r>
      <w:r>
        <w:t>(1), 12-40.</w:t>
      </w:r>
    </w:p>
    <w:p w14:paraId="0010006C" w14:textId="00100070" w:rsidR="003A52C7" w:rsidRDefault="00DF0D2A" w:rsidP="00DF0D2A">
      <w:pPr>
        <w:spacing w:after="120" w:line="276" w:lineRule="auto"/>
        <w:ind w:left="720" w:hanging="720"/>
        <w:jc w:val="both"/>
      </w:pPr>
      <w:r>
        <w:t xml:space="preserve">Walker, J. R. (2017). </w:t>
      </w:r>
      <w:r>
        <w:rPr>
          <w:i/>
        </w:rPr>
        <w:t>Intr</w:t>
      </w:r>
      <w:r>
        <w:rPr>
          <w:i/>
        </w:rPr>
        <w:t>oduction to Hospitality Management</w:t>
      </w:r>
      <w:r>
        <w:t>. Pearson.</w:t>
      </w:r>
    </w:p>
    <w:p w14:paraId="00100071" w14:textId="00100077" w:rsidR="003A52C7" w:rsidRDefault="00DF0D2A" w:rsidP="00DF0D2A">
      <w:pPr>
        <w:spacing w:after="120" w:line="276" w:lineRule="auto"/>
        <w:ind w:left="720" w:hanging="720"/>
        <w:jc w:val="both"/>
      </w:pPr>
      <w:r>
        <w:t xml:space="preserve">Zeithaml, V. A., Berry, L. L., &amp; Parasuraman, A. (1993). The nature and determinants of customer expectations of service. </w:t>
      </w:r>
      <w:r>
        <w:rPr>
          <w:i/>
        </w:rPr>
        <w:t>Journal of the Academy of Marketing Science</w:t>
      </w:r>
      <w:r>
        <w:t xml:space="preserve">, </w:t>
      </w:r>
      <w:r>
        <w:rPr>
          <w:i/>
        </w:rPr>
        <w:t>21</w:t>
      </w:r>
      <w:r>
        <w:t>(1), 1-12.</w:t>
      </w:r>
    </w:p>
    <w:sectPr w:rsidR="003A5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1D6969CD-1224-48E0-83F0-DCB0822EA1FE}"/>
    <w:embedBold r:id="rId2" w:fontKey="{829970C4-C768-45F0-B09E-717CD5E3C0BD}"/>
    <w:embedItalic r:id="rId3" w:fontKey="{3230893A-8BAB-47AE-ABD9-68AB6FAB7C5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A616F0EF-9F1B-4505-A7A0-268FBC1B1AE5}"/>
    <w:embedBold r:id="rId5" w:fontKey="{E6D54D22-2595-48CA-8657-C1544359C87F}"/>
  </w:font>
  <w:font w:name="Calibri Light">
    <w:panose1 w:val="020F0302020204030204"/>
    <w:charset w:val="00"/>
    <w:family w:val="swiss"/>
    <w:pitch w:val="variable"/>
    <w:sig w:usb0="E4002EFF" w:usb1="C200247B" w:usb2="00000009" w:usb3="00000000" w:csb0="000001FF" w:csb1="00000000"/>
    <w:embedRegular r:id="rId6" w:fontKey="{A3C07A9A-D4EE-4C07-943F-8EA5A0026CC7}"/>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33D8C"/>
    <w:multiLevelType w:val="hybridMultilevel"/>
    <w:tmpl w:val="E73EB280"/>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1D365987"/>
    <w:multiLevelType w:val="hybridMultilevel"/>
    <w:tmpl w:val="CDC0E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E5F678B"/>
    <w:multiLevelType w:val="hybridMultilevel"/>
    <w:tmpl w:val="17B623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CE063B"/>
    <w:multiLevelType w:val="hybridMultilevel"/>
    <w:tmpl w:val="831425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1D132F"/>
    <w:multiLevelType w:val="hybridMultilevel"/>
    <w:tmpl w:val="696EFB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08970B1"/>
    <w:multiLevelType w:val="hybridMultilevel"/>
    <w:tmpl w:val="2980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C73D4B"/>
    <w:multiLevelType w:val="hybridMultilevel"/>
    <w:tmpl w:val="52284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572230"/>
    <w:multiLevelType w:val="hybridMultilevel"/>
    <w:tmpl w:val="76FAF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8153FA9"/>
    <w:multiLevelType w:val="hybridMultilevel"/>
    <w:tmpl w:val="D67CD1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F52975"/>
    <w:multiLevelType w:val="hybridMultilevel"/>
    <w:tmpl w:val="3B6C2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953F47"/>
    <w:multiLevelType w:val="hybridMultilevel"/>
    <w:tmpl w:val="9F96B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E81994"/>
    <w:multiLevelType w:val="hybridMultilevel"/>
    <w:tmpl w:val="FDE4A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9B14BA1"/>
    <w:multiLevelType w:val="hybridMultilevel"/>
    <w:tmpl w:val="30F47D0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AEB65A4"/>
    <w:multiLevelType w:val="hybridMultilevel"/>
    <w:tmpl w:val="0FF0C0BC"/>
    <w:lvl w:ilvl="0" w:tplc="CADC022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9"/>
  </w:num>
  <w:num w:numId="4">
    <w:abstractNumId w:val="0"/>
  </w:num>
  <w:num w:numId="5">
    <w:abstractNumId w:val="5"/>
  </w:num>
  <w:num w:numId="6">
    <w:abstractNumId w:val="7"/>
  </w:num>
  <w:num w:numId="7">
    <w:abstractNumId w:val="3"/>
  </w:num>
  <w:num w:numId="8">
    <w:abstractNumId w:val="15"/>
  </w:num>
  <w:num w:numId="9">
    <w:abstractNumId w:val="11"/>
  </w:num>
  <w:num w:numId="10">
    <w:abstractNumId w:val="12"/>
  </w:num>
  <w:num w:numId="11">
    <w:abstractNumId w:val="2"/>
  </w:num>
  <w:num w:numId="12">
    <w:abstractNumId w:val="14"/>
  </w:num>
  <w:num w:numId="13">
    <w:abstractNumId w:val="13"/>
  </w:num>
  <w:num w:numId="14">
    <w:abstractNumId w:val="4"/>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674E1"/>
    <w:rsid w:val="001700EC"/>
    <w:rsid w:val="00174BB1"/>
    <w:rsid w:val="00223DDB"/>
    <w:rsid w:val="00224FD9"/>
    <w:rsid w:val="002F4AE0"/>
    <w:rsid w:val="00384E8A"/>
    <w:rsid w:val="003A52C7"/>
    <w:rsid w:val="003C006E"/>
    <w:rsid w:val="003D1074"/>
    <w:rsid w:val="00426865"/>
    <w:rsid w:val="00477CAA"/>
    <w:rsid w:val="004C5A76"/>
    <w:rsid w:val="00502E29"/>
    <w:rsid w:val="005949FB"/>
    <w:rsid w:val="005E458B"/>
    <w:rsid w:val="00794642"/>
    <w:rsid w:val="007C4F78"/>
    <w:rsid w:val="00844EC2"/>
    <w:rsid w:val="008516FE"/>
    <w:rsid w:val="009C1D0A"/>
    <w:rsid w:val="00A044F7"/>
    <w:rsid w:val="00A16DE0"/>
    <w:rsid w:val="00A8150E"/>
    <w:rsid w:val="00AA0062"/>
    <w:rsid w:val="00B20343"/>
    <w:rsid w:val="00B72487"/>
    <w:rsid w:val="00B85EA7"/>
    <w:rsid w:val="00BE65DD"/>
    <w:rsid w:val="00C612A4"/>
    <w:rsid w:val="00CC6AD1"/>
    <w:rsid w:val="00DF0D2A"/>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B2B43"/>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Pages>
  <Words>840</Words>
  <Characters>4789</Characters>
  <Application>Microsoft Office Word</Application>
  <DocSecurity>0</DocSecurity>
  <Lines>39</Lines>
  <Paragraphs>11</Paragraphs>
  <ScaleCrop>false</ScaleCrop>
  <Company/>
  <LinksUpToDate>false</LinksUpToDate>
  <CharactersWithSpaces>5618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Pardeep Beniwal</cp:lastModifiedBy>
  <cp:revision>12</cp:revision>
  <dcterms:created xsi:type="dcterms:W3CDTF">2026-04-08T12:12:00Z</dcterms:created>
  <dcterms:modified xsi:type="dcterms:W3CDTF">2026-07-06T18:06:00Z</dcterms:modified>
</cp:coreProperties>
</file>