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907238B" w14:textId="77777777" w:rsidR="00E67A86" w:rsidRPr="00E67A86" w:rsidRDefault="00E67A86" w:rsidP="00E67A86">
      <w:pPr>
        <w:pStyle w:val="ListParagraph"/>
        <w:spacing w:line="276" w:lineRule="auto"/>
        <w:rPr>
          <w:b/>
          <w:bCs/>
          <w:lang w:val="en-GB"/>
        </w:rPr>
      </w:pPr>
      <w:r w:rsidRPr="00E67A86">
        <w:rPr>
          <w:b/>
          <w:bCs/>
          <w:lang w:val="en-GB"/>
        </w:rPr>
        <w:lastRenderedPageBreak/>
        <w:t>SWOT Analysis of the Taj Mahal (India)</w:t>
      </w:r>
    </w:p>
    <w:p w14:paraId="11EB475E" w14:textId="77777777" w:rsidR="00E67A86" w:rsidRPr="00E67A86" w:rsidRDefault="00E67A86" w:rsidP="00E67A86">
      <w:pPr>
        <w:pStyle w:val="ListParagraph"/>
        <w:spacing w:line="276" w:lineRule="auto"/>
        <w:rPr>
          <w:b/>
          <w:bCs/>
          <w:lang w:val="en-GB"/>
        </w:rPr>
      </w:pPr>
      <w:r w:rsidRPr="00E67A86">
        <w:rPr>
          <w:b/>
          <w:bCs/>
          <w:lang w:val="en-GB"/>
        </w:rPr>
        <w:t>SWOT Analysis Table</w:t>
      </w: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2172"/>
        <w:gridCol w:w="2230"/>
        <w:gridCol w:w="2293"/>
        <w:gridCol w:w="2321"/>
      </w:tblGrid>
      <w:tr w:rsidR="00E67A86" w:rsidRPr="00E67A86" w14:paraId="695F631E" w14:textId="77777777" w:rsidTr="00E67A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1D99A6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2C9C2722" w14:textId="77777777" w:rsidR="00E67A86" w:rsidRPr="00E67A86" w:rsidRDefault="00E67A86" w:rsidP="00E67A86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7D96152B" w14:textId="77777777" w:rsidR="00E67A86" w:rsidRPr="00E67A86" w:rsidRDefault="00E67A86" w:rsidP="00E67A86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01B72051" w14:textId="77777777" w:rsidR="00E67A86" w:rsidRPr="00E67A86" w:rsidRDefault="00E67A86" w:rsidP="00E67A86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Threats</w:t>
            </w:r>
          </w:p>
        </w:tc>
      </w:tr>
      <w:tr w:rsidR="00E67A86" w:rsidRPr="00E67A86" w14:paraId="491FDBF5" w14:textId="77777777" w:rsidTr="00E67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B6A6FBD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UNESCO World Heritage Site and one of the world's most iconic monuments.</w:t>
            </w:r>
          </w:p>
        </w:tc>
        <w:tc>
          <w:tcPr>
            <w:tcW w:w="0" w:type="auto"/>
            <w:hideMark/>
          </w:tcPr>
          <w:p w14:paraId="0D4D571E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High maintenance costs due to aging marble and continuous restoration needs.</w:t>
            </w:r>
          </w:p>
        </w:tc>
        <w:tc>
          <w:tcPr>
            <w:tcW w:w="0" w:type="auto"/>
            <w:hideMark/>
          </w:tcPr>
          <w:p w14:paraId="6B13C8E0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Expand digital tourism through virtual reality (VR) and online cultural experiences.</w:t>
            </w:r>
          </w:p>
        </w:tc>
        <w:tc>
          <w:tcPr>
            <w:tcW w:w="0" w:type="auto"/>
            <w:hideMark/>
          </w:tcPr>
          <w:p w14:paraId="710E354E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Air pollution causes discoloration and deterioration of the white marble.</w:t>
            </w:r>
          </w:p>
        </w:tc>
      </w:tr>
      <w:tr w:rsidR="00E67A86" w:rsidRPr="00E67A86" w14:paraId="4EB17C13" w14:textId="77777777" w:rsidTr="00E67A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463220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Exceptional Mughal architecture and historical significance attract millions of visitors annually.</w:t>
            </w:r>
          </w:p>
        </w:tc>
        <w:tc>
          <w:tcPr>
            <w:tcW w:w="0" w:type="auto"/>
            <w:hideMark/>
          </w:tcPr>
          <w:p w14:paraId="2DFDD396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Heavy visitor traffic leads to overcrowding and increased wear on the monument.</w:t>
            </w:r>
          </w:p>
        </w:tc>
        <w:tc>
          <w:tcPr>
            <w:tcW w:w="0" w:type="auto"/>
            <w:hideMark/>
          </w:tcPr>
          <w:p w14:paraId="7DAAF2C9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Strengthen international collaborations for heritage conservation and research.</w:t>
            </w:r>
          </w:p>
        </w:tc>
        <w:tc>
          <w:tcPr>
            <w:tcW w:w="0" w:type="auto"/>
            <w:hideMark/>
          </w:tcPr>
          <w:p w14:paraId="22310C4C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Climate change and environmental factors may accelerate structural deterioration.</w:t>
            </w:r>
          </w:p>
        </w:tc>
      </w:tr>
      <w:tr w:rsidR="00E67A86" w:rsidRPr="00E67A86" w14:paraId="470B0538" w14:textId="77777777" w:rsidTr="00E67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F1D526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Major contributor to India's tourism industry and cultural identity.</w:t>
            </w:r>
          </w:p>
        </w:tc>
        <w:tc>
          <w:tcPr>
            <w:tcW w:w="0" w:type="auto"/>
            <w:hideMark/>
          </w:tcPr>
          <w:p w14:paraId="1D8ACA07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Limited visitor facilities during peak tourist seasons.</w:t>
            </w:r>
          </w:p>
        </w:tc>
        <w:tc>
          <w:tcPr>
            <w:tcW w:w="0" w:type="auto"/>
            <w:hideMark/>
          </w:tcPr>
          <w:p w14:paraId="7075435C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Promote sustainable tourism and community-based cultural programs.</w:t>
            </w:r>
          </w:p>
        </w:tc>
        <w:tc>
          <w:tcPr>
            <w:tcW w:w="0" w:type="auto"/>
            <w:hideMark/>
          </w:tcPr>
          <w:p w14:paraId="5DA611F0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Security concerns and vandalism may threaten the site's preservation.</w:t>
            </w:r>
          </w:p>
        </w:tc>
      </w:tr>
    </w:tbl>
    <w:p w14:paraId="0CD417CE" w14:textId="77777777" w:rsidR="00E67A86" w:rsidRPr="00E67A86" w:rsidRDefault="00E67A86" w:rsidP="00E67A86">
      <w:pPr>
        <w:pStyle w:val="ListParagraph"/>
        <w:spacing w:line="276" w:lineRule="auto"/>
        <w:rPr>
          <w:lang w:val="en-GB"/>
        </w:rPr>
      </w:pPr>
      <w:r w:rsidRPr="00E67A86">
        <w:rPr>
          <w:lang w:val="en-GB"/>
        </w:rPr>
        <w:pict w14:anchorId="7A2F0956">
          <v:rect id="_x0000_i1091" style="width:0;height:1.5pt" o:hralign="center" o:hrstd="t" o:hr="t" fillcolor="#a0a0a0" stroked="f"/>
        </w:pict>
      </w:r>
    </w:p>
    <w:p w14:paraId="3FA1E0E0" w14:textId="77777777" w:rsidR="00E67A86" w:rsidRPr="00E67A86" w:rsidRDefault="00E67A86" w:rsidP="00E67A86">
      <w:pPr>
        <w:pStyle w:val="ListParagraph"/>
        <w:spacing w:line="276" w:lineRule="auto"/>
        <w:rPr>
          <w:b/>
          <w:bCs/>
          <w:lang w:val="en-GB"/>
        </w:rPr>
      </w:pPr>
      <w:r w:rsidRPr="00E67A86">
        <w:rPr>
          <w:b/>
          <w:bCs/>
          <w:lang w:val="en-GB"/>
        </w:rPr>
        <w:t>Linking the SWOT Analysis to Objectives, Strategies, and Actions</w:t>
      </w: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2225"/>
        <w:gridCol w:w="2249"/>
        <w:gridCol w:w="2249"/>
        <w:gridCol w:w="2293"/>
      </w:tblGrid>
      <w:tr w:rsidR="00E67A86" w:rsidRPr="00E67A86" w14:paraId="5AA1C557" w14:textId="77777777" w:rsidTr="00E67A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03CBD34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753346D5" w14:textId="77777777" w:rsidR="00E67A86" w:rsidRPr="00E67A86" w:rsidRDefault="00E67A86" w:rsidP="00E67A86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4B315C81" w14:textId="77777777" w:rsidR="00E67A86" w:rsidRPr="00E67A86" w:rsidRDefault="00E67A86" w:rsidP="00E67A86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3FB695E8" w14:textId="77777777" w:rsidR="00E67A86" w:rsidRPr="00E67A86" w:rsidRDefault="00E67A86" w:rsidP="00E67A86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Actions</w:t>
            </w:r>
          </w:p>
        </w:tc>
      </w:tr>
      <w:tr w:rsidR="00E67A86" w:rsidRPr="00E67A86" w14:paraId="4CAE59F0" w14:textId="77777777" w:rsidTr="00E67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B1C6F34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Strength 1: UNESCO World Heritage recognition</w:t>
            </w:r>
          </w:p>
        </w:tc>
        <w:tc>
          <w:tcPr>
            <w:tcW w:w="0" w:type="auto"/>
            <w:hideMark/>
          </w:tcPr>
          <w:p w14:paraId="5CE2D423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Preserve the Taj Mahal as a globally significant cultural monument.</w:t>
            </w:r>
          </w:p>
        </w:tc>
        <w:tc>
          <w:tcPr>
            <w:tcW w:w="0" w:type="auto"/>
            <w:hideMark/>
          </w:tcPr>
          <w:p w14:paraId="04F1300A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Strengthen heritage conservation through national and international partnerships.</w:t>
            </w:r>
          </w:p>
        </w:tc>
        <w:tc>
          <w:tcPr>
            <w:tcW w:w="0" w:type="auto"/>
            <w:hideMark/>
          </w:tcPr>
          <w:p w14:paraId="33CCA3A2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 xml:space="preserve">Collaborate with UNESCO, the Archaeological Survey of India (ASI), and conservation </w:t>
            </w:r>
            <w:r w:rsidRPr="00E67A86">
              <w:rPr>
                <w:lang w:val="en-GB"/>
              </w:rPr>
              <w:lastRenderedPageBreak/>
              <w:t>experts to secure funding and technical support.</w:t>
            </w:r>
          </w:p>
        </w:tc>
      </w:tr>
      <w:tr w:rsidR="00E67A86" w:rsidRPr="00E67A86" w14:paraId="6A72F722" w14:textId="77777777" w:rsidTr="00E67A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BD2F17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lastRenderedPageBreak/>
              <w:t>Strength 2: Architectural and historical importance</w:t>
            </w:r>
          </w:p>
        </w:tc>
        <w:tc>
          <w:tcPr>
            <w:tcW w:w="0" w:type="auto"/>
            <w:hideMark/>
          </w:tcPr>
          <w:p w14:paraId="0FC47C92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Enhance cultural awareness and educational tourism.</w:t>
            </w:r>
          </w:p>
        </w:tc>
        <w:tc>
          <w:tcPr>
            <w:tcW w:w="0" w:type="auto"/>
            <w:hideMark/>
          </w:tcPr>
          <w:p w14:paraId="7FEBA023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Promote heritage education and cultural experiences.</w:t>
            </w:r>
          </w:p>
        </w:tc>
        <w:tc>
          <w:tcPr>
            <w:tcW w:w="0" w:type="auto"/>
            <w:hideMark/>
          </w:tcPr>
          <w:p w14:paraId="0D6B5A46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Organize guided tours, museum exhibitions, and educational workshops on Mughal history and architecture.</w:t>
            </w:r>
          </w:p>
        </w:tc>
      </w:tr>
      <w:tr w:rsidR="00E67A86" w:rsidRPr="00E67A86" w14:paraId="45E4F686" w14:textId="77777777" w:rsidTr="00E67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7FCD09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Strength 3: Strong tourism appeal</w:t>
            </w:r>
          </w:p>
        </w:tc>
        <w:tc>
          <w:tcPr>
            <w:tcW w:w="0" w:type="auto"/>
            <w:hideMark/>
          </w:tcPr>
          <w:p w14:paraId="5CE9AB82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Increase tourism revenue while ensuring visitor satisfaction.</w:t>
            </w:r>
          </w:p>
        </w:tc>
        <w:tc>
          <w:tcPr>
            <w:tcW w:w="0" w:type="auto"/>
            <w:hideMark/>
          </w:tcPr>
          <w:p w14:paraId="0B6580E2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Improve visitor management and tourism infrastructure.</w:t>
            </w:r>
          </w:p>
        </w:tc>
        <w:tc>
          <w:tcPr>
            <w:tcW w:w="0" w:type="auto"/>
            <w:hideMark/>
          </w:tcPr>
          <w:p w14:paraId="500E0BBB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Introduce online ticketing, multilingual guides, visitor information centres, and improved facilities.</w:t>
            </w:r>
          </w:p>
        </w:tc>
      </w:tr>
      <w:tr w:rsidR="00E67A86" w:rsidRPr="00E67A86" w14:paraId="59994795" w14:textId="77777777" w:rsidTr="00E67A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BD25A9A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Weakness 1: High maintenance costs</w:t>
            </w:r>
          </w:p>
        </w:tc>
        <w:tc>
          <w:tcPr>
            <w:tcW w:w="0" w:type="auto"/>
            <w:hideMark/>
          </w:tcPr>
          <w:p w14:paraId="4FEAC3AD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Ensure long-term preservation of the monument.</w:t>
            </w:r>
          </w:p>
        </w:tc>
        <w:tc>
          <w:tcPr>
            <w:tcW w:w="0" w:type="auto"/>
            <w:hideMark/>
          </w:tcPr>
          <w:p w14:paraId="7C6195E4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Develop sustainable funding mechanisms.</w:t>
            </w:r>
          </w:p>
        </w:tc>
        <w:tc>
          <w:tcPr>
            <w:tcW w:w="0" w:type="auto"/>
            <w:hideMark/>
          </w:tcPr>
          <w:p w14:paraId="46C0480F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Increase government investment, seek corporate sponsorships, and allocate tourism revenue for restoration projects.</w:t>
            </w:r>
          </w:p>
        </w:tc>
      </w:tr>
      <w:tr w:rsidR="00E67A86" w:rsidRPr="00E67A86" w14:paraId="4809B2A7" w14:textId="77777777" w:rsidTr="00E67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85BFAB0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Weakness 2: Overcrowding</w:t>
            </w:r>
          </w:p>
        </w:tc>
        <w:tc>
          <w:tcPr>
            <w:tcW w:w="0" w:type="auto"/>
            <w:hideMark/>
          </w:tcPr>
          <w:p w14:paraId="2BAD30CB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 xml:space="preserve">Improve visitor experience while protecting </w:t>
            </w:r>
            <w:r w:rsidRPr="00E67A86">
              <w:rPr>
                <w:lang w:val="en-GB"/>
              </w:rPr>
              <w:lastRenderedPageBreak/>
              <w:t>the monument.</w:t>
            </w:r>
          </w:p>
        </w:tc>
        <w:tc>
          <w:tcPr>
            <w:tcW w:w="0" w:type="auto"/>
            <w:hideMark/>
          </w:tcPr>
          <w:p w14:paraId="2E35A314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lastRenderedPageBreak/>
              <w:t>Implement effective crowd management strategies.</w:t>
            </w:r>
          </w:p>
        </w:tc>
        <w:tc>
          <w:tcPr>
            <w:tcW w:w="0" w:type="auto"/>
            <w:hideMark/>
          </w:tcPr>
          <w:p w14:paraId="5ABE0D1B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 xml:space="preserve">Introduce timed-entry tickets, visitor quotas, and encourage </w:t>
            </w:r>
            <w:r w:rsidRPr="00E67A86">
              <w:rPr>
                <w:lang w:val="en-GB"/>
              </w:rPr>
              <w:lastRenderedPageBreak/>
              <w:t>off-season tourism.</w:t>
            </w:r>
          </w:p>
        </w:tc>
      </w:tr>
      <w:tr w:rsidR="00E67A86" w:rsidRPr="00E67A86" w14:paraId="1C4184B5" w14:textId="77777777" w:rsidTr="00E67A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179573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lastRenderedPageBreak/>
              <w:t>Weakness 3: Limited visitor facilities</w:t>
            </w:r>
          </w:p>
        </w:tc>
        <w:tc>
          <w:tcPr>
            <w:tcW w:w="0" w:type="auto"/>
            <w:hideMark/>
          </w:tcPr>
          <w:p w14:paraId="1ECD1C05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Improve visitor comfort and accessibility.</w:t>
            </w:r>
          </w:p>
        </w:tc>
        <w:tc>
          <w:tcPr>
            <w:tcW w:w="0" w:type="auto"/>
            <w:hideMark/>
          </w:tcPr>
          <w:p w14:paraId="3DB8AAFB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Upgrade tourism infrastructure.</w:t>
            </w:r>
          </w:p>
        </w:tc>
        <w:tc>
          <w:tcPr>
            <w:tcW w:w="0" w:type="auto"/>
            <w:hideMark/>
          </w:tcPr>
          <w:p w14:paraId="70843DBE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Expand rest areas, improve sanitation, provide better signage, and enhance accessibility for elderly and disabled visitors.</w:t>
            </w:r>
          </w:p>
        </w:tc>
      </w:tr>
      <w:tr w:rsidR="00E67A86" w:rsidRPr="00E67A86" w14:paraId="4FEE7AE0" w14:textId="77777777" w:rsidTr="00E67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8CCFC6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Opportunity 1: Digital tourism</w:t>
            </w:r>
          </w:p>
        </w:tc>
        <w:tc>
          <w:tcPr>
            <w:tcW w:w="0" w:type="auto"/>
            <w:hideMark/>
          </w:tcPr>
          <w:p w14:paraId="6D0BA55C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Increase global engagement with the heritage site.</w:t>
            </w:r>
          </w:p>
        </w:tc>
        <w:tc>
          <w:tcPr>
            <w:tcW w:w="0" w:type="auto"/>
            <w:hideMark/>
          </w:tcPr>
          <w:p w14:paraId="72D3B0BB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Invest in digital heritage technologies.</w:t>
            </w:r>
          </w:p>
        </w:tc>
        <w:tc>
          <w:tcPr>
            <w:tcW w:w="0" w:type="auto"/>
            <w:hideMark/>
          </w:tcPr>
          <w:p w14:paraId="3E2FEEF1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Develop VR experiences, virtual museum tours, and mobile applications providing historical information.</w:t>
            </w:r>
          </w:p>
        </w:tc>
      </w:tr>
      <w:tr w:rsidR="00E67A86" w:rsidRPr="00E67A86" w14:paraId="1B4BB5BF" w14:textId="77777777" w:rsidTr="00E67A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ECCFBA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Opportunity 2: International conservation partnerships</w:t>
            </w:r>
          </w:p>
        </w:tc>
        <w:tc>
          <w:tcPr>
            <w:tcW w:w="0" w:type="auto"/>
            <w:hideMark/>
          </w:tcPr>
          <w:p w14:paraId="39E9B8B6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Improve restoration quality and research.</w:t>
            </w:r>
          </w:p>
        </w:tc>
        <w:tc>
          <w:tcPr>
            <w:tcW w:w="0" w:type="auto"/>
            <w:hideMark/>
          </w:tcPr>
          <w:p w14:paraId="565FE30D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Collaborate with international heritage organizations.</w:t>
            </w:r>
          </w:p>
        </w:tc>
        <w:tc>
          <w:tcPr>
            <w:tcW w:w="0" w:type="auto"/>
            <w:hideMark/>
          </w:tcPr>
          <w:p w14:paraId="379647C2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Conduct joint research projects, conservation workshops, and exchange technical expertise.</w:t>
            </w:r>
          </w:p>
        </w:tc>
      </w:tr>
      <w:tr w:rsidR="00E67A86" w:rsidRPr="00E67A86" w14:paraId="76C189D3" w14:textId="77777777" w:rsidTr="00E67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28812D0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Opportunity 3: Sustainable tourism</w:t>
            </w:r>
          </w:p>
        </w:tc>
        <w:tc>
          <w:tcPr>
            <w:tcW w:w="0" w:type="auto"/>
            <w:hideMark/>
          </w:tcPr>
          <w:p w14:paraId="794698C4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Promote responsible tourism and local economic development.</w:t>
            </w:r>
          </w:p>
        </w:tc>
        <w:tc>
          <w:tcPr>
            <w:tcW w:w="0" w:type="auto"/>
            <w:hideMark/>
          </w:tcPr>
          <w:p w14:paraId="245F83ED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Encourage eco-friendly tourism initiatives.</w:t>
            </w:r>
          </w:p>
        </w:tc>
        <w:tc>
          <w:tcPr>
            <w:tcW w:w="0" w:type="auto"/>
            <w:hideMark/>
          </w:tcPr>
          <w:p w14:paraId="7F54E426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 xml:space="preserve">Support local artisans, encourage eco-friendly transportation, and implement waste </w:t>
            </w:r>
            <w:r w:rsidRPr="00E67A86">
              <w:rPr>
                <w:lang w:val="en-GB"/>
              </w:rPr>
              <w:lastRenderedPageBreak/>
              <w:t>management programs.</w:t>
            </w:r>
          </w:p>
        </w:tc>
      </w:tr>
      <w:tr w:rsidR="00E67A86" w:rsidRPr="00E67A86" w14:paraId="6F8119C9" w14:textId="77777777" w:rsidTr="00E67A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D165F3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lastRenderedPageBreak/>
              <w:t>Threat 1: Air pollution</w:t>
            </w:r>
          </w:p>
        </w:tc>
        <w:tc>
          <w:tcPr>
            <w:tcW w:w="0" w:type="auto"/>
            <w:hideMark/>
          </w:tcPr>
          <w:p w14:paraId="714116AE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Reduce environmental damage to the monument.</w:t>
            </w:r>
          </w:p>
        </w:tc>
        <w:tc>
          <w:tcPr>
            <w:tcW w:w="0" w:type="auto"/>
            <w:hideMark/>
          </w:tcPr>
          <w:p w14:paraId="691017B4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Strengthen environmental protection measures.</w:t>
            </w:r>
          </w:p>
        </w:tc>
        <w:tc>
          <w:tcPr>
            <w:tcW w:w="0" w:type="auto"/>
            <w:hideMark/>
          </w:tcPr>
          <w:p w14:paraId="296A5665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Enforce emission control policies, establish green zones, and regularly clean and monitor marble surfaces.</w:t>
            </w:r>
          </w:p>
        </w:tc>
      </w:tr>
      <w:tr w:rsidR="00E67A86" w:rsidRPr="00E67A86" w14:paraId="3C271F13" w14:textId="77777777" w:rsidTr="00E67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6C71D98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Threat 2: Climate change</w:t>
            </w:r>
          </w:p>
        </w:tc>
        <w:tc>
          <w:tcPr>
            <w:tcW w:w="0" w:type="auto"/>
            <w:hideMark/>
          </w:tcPr>
          <w:p w14:paraId="5FC72782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Protect the monument from long-term environmental risks.</w:t>
            </w:r>
          </w:p>
        </w:tc>
        <w:tc>
          <w:tcPr>
            <w:tcW w:w="0" w:type="auto"/>
            <w:hideMark/>
          </w:tcPr>
          <w:p w14:paraId="76439784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Improve environmental monitoring and disaster preparedness.</w:t>
            </w:r>
          </w:p>
        </w:tc>
        <w:tc>
          <w:tcPr>
            <w:tcW w:w="0" w:type="auto"/>
            <w:hideMark/>
          </w:tcPr>
          <w:p w14:paraId="1A18955F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Conduct structural inspections, install climate monitoring systems, and implement preventive conservation measures.</w:t>
            </w:r>
          </w:p>
        </w:tc>
      </w:tr>
      <w:tr w:rsidR="00E67A86" w:rsidRPr="00E67A86" w14:paraId="320FA91A" w14:textId="77777777" w:rsidTr="00E67A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DFF345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Threat 3: Security risks and vandalism</w:t>
            </w:r>
          </w:p>
        </w:tc>
        <w:tc>
          <w:tcPr>
            <w:tcW w:w="0" w:type="auto"/>
            <w:hideMark/>
          </w:tcPr>
          <w:p w14:paraId="01846FF8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Ensure visitor safety and monument protection.</w:t>
            </w:r>
          </w:p>
        </w:tc>
        <w:tc>
          <w:tcPr>
            <w:tcW w:w="0" w:type="auto"/>
            <w:hideMark/>
          </w:tcPr>
          <w:p w14:paraId="50C81EA9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Strengthen security systems and legal enforcement.</w:t>
            </w:r>
          </w:p>
        </w:tc>
        <w:tc>
          <w:tcPr>
            <w:tcW w:w="0" w:type="auto"/>
            <w:hideMark/>
          </w:tcPr>
          <w:p w14:paraId="284D219F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Increase CCTV surveillance, deploy trained security personnel, and enforce strict penalties for vandalism.</w:t>
            </w:r>
          </w:p>
        </w:tc>
      </w:tr>
    </w:tbl>
    <w:p w14:paraId="1DD72A35" w14:textId="77777777" w:rsidR="00E67A86" w:rsidRPr="00E67A86" w:rsidRDefault="00E67A86" w:rsidP="00E67A86">
      <w:pPr>
        <w:pStyle w:val="ListParagraph"/>
        <w:spacing w:line="276" w:lineRule="auto"/>
        <w:rPr>
          <w:lang w:val="en-GB"/>
        </w:rPr>
      </w:pPr>
      <w:r w:rsidRPr="00E67A86">
        <w:rPr>
          <w:lang w:val="en-GB"/>
        </w:rPr>
        <w:pict w14:anchorId="79861CAD">
          <v:rect id="_x0000_i1092" style="width:0;height:1.5pt" o:hralign="center" o:hrstd="t" o:hr="t" fillcolor="#a0a0a0" stroked="f"/>
        </w:pict>
      </w:r>
    </w:p>
    <w:p w14:paraId="627AEBF9" w14:textId="77777777" w:rsidR="00E67A86" w:rsidRPr="00E67A86" w:rsidRDefault="00E67A86" w:rsidP="00E67A86">
      <w:pPr>
        <w:pStyle w:val="ListParagraph"/>
        <w:spacing w:line="276" w:lineRule="auto"/>
        <w:rPr>
          <w:b/>
          <w:bCs/>
          <w:lang w:val="en-GB"/>
        </w:rPr>
      </w:pPr>
      <w:r w:rsidRPr="00E67A86">
        <w:rPr>
          <w:b/>
          <w:bCs/>
          <w:lang w:val="en-GB"/>
        </w:rPr>
        <w:t>Summary Table</w:t>
      </w: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E67A86" w:rsidRPr="00E67A86" w14:paraId="1DD4C373" w14:textId="77777777" w:rsidTr="00E67A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BB9C8E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5871B90B" w14:textId="77777777" w:rsidR="00E67A86" w:rsidRPr="00E67A86" w:rsidRDefault="00E67A86" w:rsidP="00E67A86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Key Focus</w:t>
            </w:r>
          </w:p>
        </w:tc>
      </w:tr>
      <w:tr w:rsidR="00E67A86" w:rsidRPr="00E67A86" w14:paraId="301F0B52" w14:textId="77777777" w:rsidTr="00E67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65ACE33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64A52F93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Preserve the Taj Mahal's cultural heritage, improve visitor experience, enhance conservation efforts, promote sustainable tourism, and protect the monument from environmental damage.</w:t>
            </w:r>
          </w:p>
        </w:tc>
      </w:tr>
      <w:tr w:rsidR="00E67A86" w:rsidRPr="00E67A86" w14:paraId="2482EF44" w14:textId="77777777" w:rsidTr="00E67A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202185D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lastRenderedPageBreak/>
              <w:t>Strategies</w:t>
            </w:r>
          </w:p>
        </w:tc>
        <w:tc>
          <w:tcPr>
            <w:tcW w:w="0" w:type="auto"/>
            <w:hideMark/>
          </w:tcPr>
          <w:p w14:paraId="156D7DE1" w14:textId="77777777" w:rsidR="00E67A86" w:rsidRPr="00E67A86" w:rsidRDefault="00E67A86" w:rsidP="00E67A86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Heritage conservation, sustainable tourism, digital innovation, visitor management, environmental protection, and international collaboration.</w:t>
            </w:r>
          </w:p>
        </w:tc>
      </w:tr>
      <w:tr w:rsidR="00E67A86" w:rsidRPr="00E67A86" w14:paraId="667871DF" w14:textId="77777777" w:rsidTr="00E67A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E21C4F7" w14:textId="77777777" w:rsidR="00E67A86" w:rsidRPr="00E67A86" w:rsidRDefault="00E67A86" w:rsidP="00E67A86">
            <w:pPr>
              <w:pStyle w:val="ListParagraph"/>
              <w:spacing w:line="276" w:lineRule="auto"/>
              <w:rPr>
                <w:lang w:val="en-GB"/>
              </w:rPr>
            </w:pPr>
            <w:r w:rsidRPr="00E67A86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008E1997" w14:textId="77777777" w:rsidR="00E67A86" w:rsidRPr="00E67A86" w:rsidRDefault="00E67A86" w:rsidP="00E67A86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E67A86">
              <w:rPr>
                <w:lang w:val="en-GB"/>
              </w:rPr>
              <w:t>Restoration projects, timed-entry ticketing, VR experiences, educational programs, pollution control measures, improved visitor facilities, enhanced security, and community engagement.</w:t>
            </w:r>
          </w:p>
        </w:tc>
      </w:tr>
    </w:tbl>
    <w:p w14:paraId="4090CE93" w14:textId="77777777" w:rsidR="004E190D" w:rsidRPr="007079EF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sectPr w:rsidR="004E190D" w:rsidRPr="0070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DC135C9-B817-48D7-AA93-389F536F1BC0}"/>
    <w:embedBold r:id="rId2" w:fontKey="{ADA15B9E-51B1-4AEB-99FF-DA9832D8485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9E3401C-6F84-4855-81ED-30387C8C282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02A92665-456A-450A-B217-3CB0FA29C28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C7917"/>
    <w:rsid w:val="00844EC2"/>
    <w:rsid w:val="008516FE"/>
    <w:rsid w:val="0089075B"/>
    <w:rsid w:val="00942251"/>
    <w:rsid w:val="009C1D0A"/>
    <w:rsid w:val="00A044F7"/>
    <w:rsid w:val="00A057BE"/>
    <w:rsid w:val="00A8150E"/>
    <w:rsid w:val="00B20343"/>
    <w:rsid w:val="00B62C8D"/>
    <w:rsid w:val="00B85EA7"/>
    <w:rsid w:val="00BE5257"/>
    <w:rsid w:val="00BE65DD"/>
    <w:rsid w:val="00C612A4"/>
    <w:rsid w:val="00C80777"/>
    <w:rsid w:val="00CC6AD1"/>
    <w:rsid w:val="00CF34F8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2026-06-25T14:05:00Z</dcterms:created>
  <dcterms:modified xsi:type="dcterms:W3CDTF">2026-06-25T14:05:00Z</dcterms:modified>
</cp:coreProperties>
</file>