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DFCFA" w14:textId="77777777" w:rsidR="00426865" w:rsidRPr="00D93D1C" w:rsidRDefault="00672345" w:rsidP="00D93D1C">
      <w:pPr>
        <w:spacing w:line="360" w:lineRule="auto"/>
        <w:rPr>
          <w:rFonts w:asciiTheme="majorBidi" w:hAnsiTheme="majorBidi" w:cstheme="majorBidi"/>
        </w:rPr>
      </w:pPr>
      <w:r w:rsidRPr="00D93D1C">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BAECC2C" w14:textId="77777777" w:rsidR="00672345" w:rsidRPr="00D93D1C" w:rsidRDefault="003C5D74"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Structure of Tourism Markets</w:t>
      </w:r>
    </w:p>
    <w:p w14:paraId="2BDBAD85" w14:textId="77777777" w:rsidR="00672345" w:rsidRPr="00D93D1C" w:rsidRDefault="00672345"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Assignment </w:t>
      </w:r>
      <w:r w:rsidR="0099651A" w:rsidRPr="00D93D1C">
        <w:rPr>
          <w:rFonts w:asciiTheme="majorBidi" w:hAnsiTheme="majorBidi" w:cstheme="majorBidi"/>
          <w:lang w:val="en-US"/>
        </w:rPr>
        <w:t>2</w:t>
      </w:r>
    </w:p>
    <w:p w14:paraId="259C92C5"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15</w:t>
      </w:r>
      <w:r w:rsidR="00672345" w:rsidRPr="00D93D1C">
        <w:rPr>
          <w:rFonts w:asciiTheme="majorBidi" w:hAnsiTheme="majorBidi" w:cstheme="majorBidi"/>
          <w:lang w:val="en-US"/>
        </w:rPr>
        <w:t>.0</w:t>
      </w:r>
      <w:r w:rsidR="003C5D74" w:rsidRPr="00D93D1C">
        <w:rPr>
          <w:rFonts w:asciiTheme="majorBidi" w:hAnsiTheme="majorBidi" w:cstheme="majorBidi"/>
          <w:lang w:val="en-US"/>
        </w:rPr>
        <w:t>7</w:t>
      </w:r>
      <w:r w:rsidR="00672345" w:rsidRPr="00D93D1C">
        <w:rPr>
          <w:rFonts w:asciiTheme="majorBidi" w:hAnsiTheme="majorBidi" w:cstheme="majorBidi"/>
          <w:lang w:val="en-US"/>
        </w:rPr>
        <w:t>.2026</w:t>
      </w:r>
    </w:p>
    <w:p w14:paraId="02B7660A" w14:textId="77777777" w:rsidR="00672345" w:rsidRPr="00D93D1C" w:rsidRDefault="00672345" w:rsidP="00D93D1C">
      <w:pPr>
        <w:spacing w:line="360" w:lineRule="auto"/>
        <w:rPr>
          <w:rFonts w:asciiTheme="majorBidi" w:hAnsiTheme="majorBidi" w:cstheme="majorBidi"/>
        </w:rPr>
      </w:pPr>
    </w:p>
    <w:p w14:paraId="50D23246" w14:textId="77777777" w:rsidR="00672345" w:rsidRPr="00D93D1C" w:rsidRDefault="00672345" w:rsidP="00D93D1C">
      <w:pPr>
        <w:spacing w:line="360" w:lineRule="auto"/>
        <w:rPr>
          <w:rFonts w:asciiTheme="majorBidi" w:hAnsiTheme="majorBidi" w:cstheme="majorBidi"/>
        </w:rPr>
      </w:pPr>
    </w:p>
    <w:p w14:paraId="2ADF7A74" w14:textId="77777777" w:rsidR="00672345" w:rsidRPr="00D93D1C" w:rsidRDefault="00672345" w:rsidP="00D93D1C">
      <w:pPr>
        <w:spacing w:line="360" w:lineRule="auto"/>
        <w:rPr>
          <w:rFonts w:asciiTheme="majorBidi" w:hAnsiTheme="majorBidi" w:cstheme="majorBidi"/>
        </w:rPr>
      </w:pPr>
    </w:p>
    <w:p w14:paraId="5A698882" w14:textId="77777777" w:rsidR="00672345" w:rsidRPr="00D93D1C" w:rsidRDefault="00672345" w:rsidP="00D93D1C">
      <w:pPr>
        <w:spacing w:line="360" w:lineRule="auto"/>
        <w:rPr>
          <w:rFonts w:asciiTheme="majorBidi" w:hAnsiTheme="majorBidi" w:cstheme="majorBidi"/>
        </w:rPr>
      </w:pPr>
    </w:p>
    <w:p w14:paraId="1DA6D14C" w14:textId="77777777" w:rsidR="00672345" w:rsidRPr="00D93D1C" w:rsidRDefault="00672345" w:rsidP="00D93D1C">
      <w:pPr>
        <w:spacing w:line="360" w:lineRule="auto"/>
        <w:rPr>
          <w:rFonts w:asciiTheme="majorBidi" w:hAnsiTheme="majorBidi" w:cstheme="majorBidi"/>
        </w:rPr>
      </w:pPr>
    </w:p>
    <w:p w14:paraId="23B823EF" w14:textId="77777777" w:rsidR="00672345" w:rsidRPr="00D93D1C" w:rsidRDefault="00672345" w:rsidP="00D93D1C">
      <w:pPr>
        <w:spacing w:line="360" w:lineRule="auto"/>
        <w:rPr>
          <w:rFonts w:asciiTheme="majorBidi" w:hAnsiTheme="majorBidi" w:cstheme="majorBidi"/>
        </w:rPr>
      </w:pPr>
    </w:p>
    <w:p w14:paraId="6A473AB3" w14:textId="77777777" w:rsidR="00672345" w:rsidRPr="00D93D1C" w:rsidRDefault="00672345" w:rsidP="00D93D1C">
      <w:pPr>
        <w:spacing w:line="360" w:lineRule="auto"/>
        <w:rPr>
          <w:rFonts w:asciiTheme="majorBidi" w:hAnsiTheme="majorBidi" w:cstheme="majorBidi"/>
        </w:rPr>
      </w:pPr>
    </w:p>
    <w:p w14:paraId="49A3CBAE" w14:textId="77777777" w:rsidR="00672345" w:rsidRPr="00D93D1C" w:rsidRDefault="00672345" w:rsidP="00D93D1C">
      <w:pPr>
        <w:spacing w:line="360" w:lineRule="auto"/>
        <w:rPr>
          <w:rFonts w:asciiTheme="majorBidi" w:hAnsiTheme="majorBidi" w:cstheme="majorBidi"/>
        </w:rPr>
      </w:pPr>
    </w:p>
    <w:p w14:paraId="2BC9A635" w14:textId="77777777" w:rsidR="00672345" w:rsidRPr="00D93D1C" w:rsidRDefault="00672345" w:rsidP="00D93D1C">
      <w:pPr>
        <w:spacing w:line="360" w:lineRule="auto"/>
        <w:rPr>
          <w:rFonts w:asciiTheme="majorBidi" w:hAnsiTheme="majorBidi" w:cstheme="majorBidi"/>
        </w:rPr>
      </w:pPr>
    </w:p>
    <w:p w14:paraId="71FA0A7B" w14:textId="77777777" w:rsidR="00672345" w:rsidRPr="00D93D1C" w:rsidRDefault="00672345" w:rsidP="00D93D1C">
      <w:pPr>
        <w:spacing w:line="360" w:lineRule="auto"/>
        <w:rPr>
          <w:rFonts w:asciiTheme="majorBidi" w:hAnsiTheme="majorBidi" w:cstheme="majorBidi"/>
        </w:rPr>
      </w:pPr>
    </w:p>
    <w:p w14:paraId="2070F89D" w14:textId="77777777" w:rsidR="00672345" w:rsidRPr="00D93D1C" w:rsidRDefault="00672345" w:rsidP="00D93D1C">
      <w:pPr>
        <w:spacing w:line="360" w:lineRule="auto"/>
        <w:rPr>
          <w:rFonts w:asciiTheme="majorBidi" w:hAnsiTheme="majorBidi" w:cstheme="majorBidi"/>
        </w:rPr>
      </w:pPr>
    </w:p>
    <w:p w14:paraId="28FE501D" w14:textId="77777777" w:rsidR="00672345" w:rsidRPr="00D93D1C" w:rsidRDefault="00672345" w:rsidP="00D93D1C">
      <w:pPr>
        <w:spacing w:line="360" w:lineRule="auto"/>
        <w:rPr>
          <w:rFonts w:asciiTheme="majorBidi" w:hAnsiTheme="majorBidi" w:cstheme="majorBidi"/>
        </w:rPr>
      </w:pPr>
    </w:p>
    <w:p w14:paraId="3F544167" w14:textId="77777777" w:rsidR="00672345" w:rsidRPr="00D93D1C" w:rsidRDefault="00672345" w:rsidP="00D93D1C">
      <w:pPr>
        <w:spacing w:line="360" w:lineRule="auto"/>
        <w:rPr>
          <w:rFonts w:asciiTheme="majorBidi" w:hAnsiTheme="majorBidi" w:cstheme="majorBidi"/>
        </w:rPr>
      </w:pPr>
    </w:p>
    <w:p w14:paraId="1E5DD03B" w14:textId="77777777" w:rsidR="00672345" w:rsidRPr="00D93D1C" w:rsidRDefault="00672345" w:rsidP="00D93D1C">
      <w:pPr>
        <w:spacing w:line="360" w:lineRule="auto"/>
        <w:rPr>
          <w:rFonts w:asciiTheme="majorBidi" w:hAnsiTheme="majorBidi" w:cstheme="majorBidi"/>
          <w:b/>
          <w:bCs/>
          <w:lang w:val="en-US"/>
        </w:rPr>
      </w:pPr>
      <w:r w:rsidRPr="00D93D1C">
        <w:rPr>
          <w:rFonts w:asciiTheme="majorBidi" w:hAnsiTheme="majorBidi" w:cstheme="majorBidi"/>
          <w:b/>
          <w:bCs/>
          <w:lang w:val="en-US"/>
        </w:rPr>
        <w:t>In no more than 500 words, each explain and 2-4 references:</w:t>
      </w:r>
    </w:p>
    <w:p w14:paraId="100A29AC" w14:textId="77777777" w:rsidR="00672345" w:rsidRPr="00D93D1C" w:rsidRDefault="00672345" w:rsidP="00D93D1C">
      <w:pPr>
        <w:spacing w:line="360" w:lineRule="auto"/>
        <w:rPr>
          <w:rFonts w:asciiTheme="majorBidi" w:hAnsiTheme="majorBidi" w:cstheme="majorBidi"/>
          <w:b/>
          <w:bCs/>
          <w:lang w:val="en-US"/>
        </w:rPr>
      </w:pPr>
    </w:p>
    <w:p w14:paraId="70ED74D6" w14:textId="77777777" w:rsidR="00672345" w:rsidRPr="00D93D1C" w:rsidRDefault="00672345" w:rsidP="00D93D1C">
      <w:pPr>
        <w:spacing w:line="360" w:lineRule="auto"/>
        <w:rPr>
          <w:rFonts w:asciiTheme="majorBidi" w:hAnsiTheme="majorBidi" w:cstheme="majorBidi"/>
          <w:b/>
          <w:bCs/>
          <w:lang w:val="en-US"/>
        </w:rPr>
      </w:pPr>
    </w:p>
    <w:p w14:paraId="60A82F46" w14:textId="77777777" w:rsidR="00672345" w:rsidRPr="00D93D1C" w:rsidRDefault="00672345" w:rsidP="00D93D1C">
      <w:pPr>
        <w:spacing w:line="360" w:lineRule="auto"/>
        <w:rPr>
          <w:rFonts w:asciiTheme="majorBidi" w:hAnsiTheme="majorBidi" w:cstheme="majorBidi"/>
          <w:lang w:val="en-US"/>
        </w:rPr>
      </w:pPr>
    </w:p>
    <w:p w14:paraId="2F2A823F" w14:textId="77777777" w:rsidR="0099651A" w:rsidRPr="00D93D1C" w:rsidRDefault="003C5D74" w:rsidP="00D93D1C">
      <w:pPr>
        <w:spacing w:line="360" w:lineRule="auto"/>
        <w:rPr>
          <w:rFonts w:asciiTheme="majorBidi" w:hAnsiTheme="majorBidi" w:cstheme="majorBidi"/>
          <w:lang w:val="en-US"/>
        </w:rPr>
      </w:pPr>
      <w:r w:rsidRPr="00D93D1C">
        <w:rPr>
          <w:rFonts w:asciiTheme="majorBidi" w:hAnsiTheme="majorBidi" w:cstheme="majorBidi"/>
          <w:lang w:val="en-US"/>
        </w:rPr>
        <w:t xml:space="preserve">1- </w:t>
      </w:r>
      <w:r w:rsidR="0099651A" w:rsidRPr="00D93D1C">
        <w:rPr>
          <w:rFonts w:asciiTheme="majorBidi" w:hAnsiTheme="majorBidi" w:cstheme="majorBidi"/>
          <w:lang w:val="en-US"/>
        </w:rPr>
        <w:t>Define tourism demand. Explain the difference between actual, suppressed, and latent demand, providing one real-world example for each type.</w:t>
      </w:r>
    </w:p>
    <w:p w14:paraId="0CD3815B" w14:textId="77777777" w:rsidR="0099651A" w:rsidRPr="00D93D1C" w:rsidRDefault="0099651A" w:rsidP="00D93D1C">
      <w:pPr>
        <w:spacing w:line="360" w:lineRule="auto"/>
        <w:rPr>
          <w:rFonts w:asciiTheme="majorBidi" w:hAnsiTheme="majorBidi" w:cstheme="majorBidi"/>
          <w:lang w:val="en-US"/>
        </w:rPr>
      </w:pPr>
    </w:p>
    <w:p w14:paraId="29164B10" w14:textId="77777777" w:rsidR="00672345" w:rsidRPr="00D93D1C" w:rsidRDefault="0099651A" w:rsidP="00D93D1C">
      <w:pPr>
        <w:spacing w:line="360" w:lineRule="auto"/>
        <w:rPr>
          <w:rFonts w:asciiTheme="majorBidi" w:hAnsiTheme="majorBidi" w:cstheme="majorBidi"/>
          <w:lang w:val="en-US"/>
        </w:rPr>
      </w:pPr>
      <w:r w:rsidRPr="00D93D1C">
        <w:rPr>
          <w:rFonts w:asciiTheme="majorBidi" w:hAnsiTheme="majorBidi" w:cstheme="majorBidi"/>
          <w:lang w:val="en-US"/>
        </w:rPr>
        <w:t>2- Economic factors are considered the most influential determinants of tourism demand. Discuss the role of income, time, and price in shaping tourism demand.</w:t>
      </w:r>
    </w:p>
    <w:p w14:paraId="4CE38635" w14:textId="77777777" w:rsidR="007775D4" w:rsidRPr="00D93D1C" w:rsidRDefault="007775D4" w:rsidP="00D93D1C">
      <w:pPr>
        <w:spacing w:line="360" w:lineRule="auto"/>
        <w:rPr>
          <w:rFonts w:asciiTheme="majorBidi" w:hAnsiTheme="majorBidi" w:cstheme="majorBidi"/>
          <w:lang w:val="en-US"/>
        </w:rPr>
      </w:pPr>
    </w:p>
    <w:p w14:paraId="5CC7E311" w14:textId="77777777" w:rsidR="007775D4" w:rsidRPr="00D93D1C" w:rsidRDefault="007775D4" w:rsidP="00D93D1C">
      <w:pPr>
        <w:spacing w:line="360" w:lineRule="auto"/>
        <w:rPr>
          <w:rFonts w:asciiTheme="majorBidi" w:hAnsiTheme="majorBidi" w:cstheme="majorBidi"/>
          <w:lang w:val="en-US"/>
        </w:rPr>
      </w:pPr>
    </w:p>
    <w:p w14:paraId="03FAF57B" w14:textId="77777777" w:rsidR="007775D4" w:rsidRPr="00D93D1C" w:rsidRDefault="007775D4" w:rsidP="00D93D1C">
      <w:pPr>
        <w:spacing w:line="360" w:lineRule="auto"/>
        <w:rPr>
          <w:rFonts w:asciiTheme="majorBidi" w:hAnsiTheme="majorBidi" w:cstheme="majorBidi"/>
          <w:lang w:val="en-US"/>
        </w:rPr>
      </w:pPr>
    </w:p>
    <w:p w14:paraId="43A7CC9B" w14:textId="77777777" w:rsidR="007775D4" w:rsidRPr="00D93D1C" w:rsidRDefault="007775D4" w:rsidP="00D93D1C">
      <w:pPr>
        <w:spacing w:line="360" w:lineRule="auto"/>
        <w:rPr>
          <w:rFonts w:asciiTheme="majorBidi" w:hAnsiTheme="majorBidi" w:cstheme="majorBidi"/>
          <w:lang w:val="en-US"/>
        </w:rPr>
      </w:pPr>
    </w:p>
    <w:p w14:paraId="052DC2BE" w14:textId="77777777" w:rsidR="007775D4" w:rsidRPr="00D93D1C" w:rsidRDefault="007775D4" w:rsidP="00D93D1C">
      <w:pPr>
        <w:spacing w:line="360" w:lineRule="auto"/>
        <w:rPr>
          <w:rFonts w:asciiTheme="majorBidi" w:hAnsiTheme="majorBidi" w:cstheme="majorBidi"/>
          <w:lang w:val="en-US"/>
        </w:rPr>
      </w:pPr>
    </w:p>
    <w:p w14:paraId="2AD5E46B" w14:textId="77777777" w:rsidR="007775D4" w:rsidRPr="00D93D1C" w:rsidRDefault="007775D4" w:rsidP="00D93D1C">
      <w:pPr>
        <w:spacing w:line="360" w:lineRule="auto"/>
        <w:rPr>
          <w:rFonts w:asciiTheme="majorBidi" w:hAnsiTheme="majorBidi" w:cstheme="majorBidi"/>
          <w:lang w:val="en-US"/>
        </w:rPr>
      </w:pPr>
    </w:p>
    <w:p w14:paraId="62629939" w14:textId="77777777" w:rsidR="007775D4" w:rsidRPr="00D93D1C" w:rsidRDefault="007775D4" w:rsidP="00D93D1C">
      <w:pPr>
        <w:spacing w:line="360" w:lineRule="auto"/>
        <w:rPr>
          <w:rFonts w:asciiTheme="majorBidi" w:hAnsiTheme="majorBidi" w:cstheme="majorBidi"/>
          <w:lang w:val="en-US"/>
        </w:rPr>
      </w:pPr>
    </w:p>
    <w:p w14:paraId="72BBBCF0" w14:textId="262BD072" w:rsidR="00D21436" w:rsidRDefault="00D21436" w:rsidP="00C50F64">
      <w:pPr>
        <w:spacing w:line="360" w:lineRule="auto"/>
        <w:rPr>
          <w:rFonts w:asciiTheme="majorBidi" w:hAnsiTheme="majorBidi" w:cstheme="majorBidi"/>
          <w:lang w:val="en-US"/>
        </w:rPr>
      </w:pPr>
    </w:p>
    <w:p w14:paraId="13D02A8A" w14:textId="77777777" w:rsidR="00024701" w:rsidRPr="00024701" w:rsidRDefault="00024701" w:rsidP="00024701">
      <w:pPr>
        <w:spacing w:line="360" w:lineRule="auto"/>
        <w:rPr>
          <w:rFonts w:asciiTheme="majorBidi" w:hAnsiTheme="majorBidi" w:cstheme="majorBidi"/>
          <w:b/>
          <w:bCs/>
          <w:lang w:val="en-GB"/>
        </w:rPr>
      </w:pPr>
      <w:r w:rsidRPr="00024701">
        <w:rPr>
          <w:rFonts w:asciiTheme="majorBidi" w:hAnsiTheme="majorBidi" w:cstheme="majorBidi"/>
          <w:b/>
          <w:bCs/>
          <w:lang w:val="en-GB"/>
        </w:rPr>
        <w:lastRenderedPageBreak/>
        <w:t>1. Tourism Demand: Actual, Suppressed and Latent Demand</w:t>
      </w:r>
    </w:p>
    <w:p w14:paraId="33FCA45C"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t>Tourism demand refers to the willingness and ability of individuals to travel away from their usual environment and consume tourism products and services. These may include transport, accommodation, food, attractions and entertainment. Demand is influenced by several factors, such as personal motivation, financial resources, available time and accessibility. Therefore, tourism markets include not only people who are currently travelling but also individuals who may travel when their circumstances change (Goeldner &amp; Ritchie, 2012).</w:t>
      </w:r>
    </w:p>
    <w:p w14:paraId="7E3A280C"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t>Actual demand consists of people who currently participate in tourism. These travellers have sufficient money, time and motivation to undertake a journey. Their activities can be measured through hotel bookings, tourist arrivals, transport use and expenditure. A real-world example is an Indian family travelling to Dubai during the winter holidays. They purchase airline tickets, reserve accommodation and visit local attractions, meaning their desire to travel has become actual tourism consumption.</w:t>
      </w:r>
    </w:p>
    <w:p w14:paraId="181F5145"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t xml:space="preserve">Suppressed demand refers to people who want to travel but cannot currently do so because of </w:t>
      </w:r>
      <w:proofErr w:type="gramStart"/>
      <w:r w:rsidRPr="00024701">
        <w:rPr>
          <w:rFonts w:asciiTheme="majorBidi" w:hAnsiTheme="majorBidi" w:cstheme="majorBidi"/>
          <w:lang w:val="en-GB"/>
        </w:rPr>
        <w:t>particular constraints</w:t>
      </w:r>
      <w:proofErr w:type="gramEnd"/>
      <w:r w:rsidRPr="00024701">
        <w:rPr>
          <w:rFonts w:asciiTheme="majorBidi" w:hAnsiTheme="majorBidi" w:cstheme="majorBidi"/>
          <w:lang w:val="en-GB"/>
        </w:rPr>
        <w:t>. Financial limitations, lack of free time, family responsibilities, travel costs and accessibility problems can prevent an intended trip. Research shows that different types of constraints can influence tourism participation and travel decisions (</w:t>
      </w:r>
      <w:proofErr w:type="spellStart"/>
      <w:r w:rsidRPr="00024701">
        <w:rPr>
          <w:rFonts w:asciiTheme="majorBidi" w:hAnsiTheme="majorBidi" w:cstheme="majorBidi"/>
          <w:lang w:val="en-GB"/>
        </w:rPr>
        <w:t>Nyaupane</w:t>
      </w:r>
      <w:proofErr w:type="spellEnd"/>
      <w:r w:rsidRPr="00024701">
        <w:rPr>
          <w:rFonts w:asciiTheme="majorBidi" w:hAnsiTheme="majorBidi" w:cstheme="majorBidi"/>
          <w:lang w:val="en-GB"/>
        </w:rPr>
        <w:t xml:space="preserve"> et al., 2004). For example, a recent graduate may want to take a holiday in France but postpone the journey because international airfare and accommodation are beyond their current budget. The desire to travel exists, but financial circumstances suppress it.</w:t>
      </w:r>
    </w:p>
    <w:p w14:paraId="047D6FC1"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t>Latent demand represents potential demand that may emerge when a new tourism opportunity becomes available. Individuals may not currently consider a particular trip because suitable transportation, attractions or tourism products do not exist. For example, when a new direct flight is introduced between two cities, residents may become interested in visiting a destination they had previously considered inconvenient to reach. Improved accessibility can therefore transform latent demand into actual demand.</w:t>
      </w:r>
    </w:p>
    <w:p w14:paraId="5B34EE9E"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t>These categories are useful because they allow tourism organisations to understand current visitors as well as future market opportunities. Reducing barriers and improving accessibility can encourage potential tourists to participate.</w:t>
      </w:r>
    </w:p>
    <w:p w14:paraId="18B30362"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t>2. Role of Income, Time and Price in Shaping Tourism Demand</w:t>
      </w:r>
    </w:p>
    <w:p w14:paraId="2695943B"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t>Tourism is strongly influenced by economic conditions because travelling requires both money and available leisure time. Income, time and price affect whether people travel, where they go, how frequently they take holidays and how much they spend.</w:t>
      </w:r>
    </w:p>
    <w:p w14:paraId="536455CD"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lastRenderedPageBreak/>
        <w:t>Income is a major determinant because most holidays are purchased using disposable income. When household income increases, people generally have greater financial freedom to spend on leisure activities. They may travel more frequently, stay in better accommodation or choose international destinations. In contrast, lower income can encourage consumers to postpone holidays or choose cheaper alternatives. Research into tourism demand has identified income as an important factor affecting international travel patterns (Witt &amp; Witt, 1995).</w:t>
      </w:r>
    </w:p>
    <w:p w14:paraId="4B3C866B"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t>Time is also important because consumers need sufficient leisure time to travel. Work commitments, annual leave, school schedules and family responsibilities can limit tourism participation. A person with only two free days may prefer a nearby destination, whereas someone with two weeks of annual leave can consider a long-haul trip. Faster transportation can further stimulate tourism by reducing the time required to reach destinations.</w:t>
      </w:r>
    </w:p>
    <w:p w14:paraId="6BFD94C1"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t>Price affects the affordability of a holiday. Travellers normally consider the total cost of transport, hotels, meals, attractions and local transportation before making their decision. If prices rise significantly, tourists may shorten their stay, reduce spending or choose another destination. Price competitiveness is consequently an important factor influencing the attractiveness of tourism destinations (Forsyth &amp; Dwyer, 2009).</w:t>
      </w:r>
    </w:p>
    <w:p w14:paraId="7A40A0CD"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t>Overall, income determines purchasing ability, time determines the opportunity to travel, and price affects affordability. Together, these factors influence both the level and pattern of tourism demand.</w:t>
      </w:r>
    </w:p>
    <w:p w14:paraId="1C65DFDF" w14:textId="77777777" w:rsidR="00024701" w:rsidRPr="00024701" w:rsidRDefault="00024701" w:rsidP="00024701">
      <w:pPr>
        <w:spacing w:line="360" w:lineRule="auto"/>
        <w:rPr>
          <w:rFonts w:asciiTheme="majorBidi" w:hAnsiTheme="majorBidi" w:cstheme="majorBidi"/>
          <w:b/>
          <w:bCs/>
          <w:lang w:val="en-GB"/>
        </w:rPr>
      </w:pPr>
      <w:r w:rsidRPr="00024701">
        <w:rPr>
          <w:rFonts w:asciiTheme="majorBidi" w:hAnsiTheme="majorBidi" w:cstheme="majorBidi"/>
          <w:b/>
          <w:bCs/>
          <w:lang w:val="en-GB"/>
        </w:rPr>
        <w:t>References</w:t>
      </w:r>
    </w:p>
    <w:p w14:paraId="0B4A2A2F"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t xml:space="preserve">Forsyth, P., &amp; Dwyer, L. (2009). Tourism price competitiveness. In L. Dwyer &amp; P. Forsyth (Eds.), </w:t>
      </w:r>
      <w:r w:rsidRPr="00024701">
        <w:rPr>
          <w:rFonts w:asciiTheme="majorBidi" w:hAnsiTheme="majorBidi" w:cstheme="majorBidi"/>
          <w:i/>
          <w:iCs/>
          <w:lang w:val="en-GB"/>
        </w:rPr>
        <w:t>International handbook on the economics of tourism</w:t>
      </w:r>
      <w:r w:rsidRPr="00024701">
        <w:rPr>
          <w:rFonts w:asciiTheme="majorBidi" w:hAnsiTheme="majorBidi" w:cstheme="majorBidi"/>
          <w:lang w:val="en-GB"/>
        </w:rPr>
        <w:t>. Edward Elgar Publishing.</w:t>
      </w:r>
    </w:p>
    <w:p w14:paraId="3740FB15"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t xml:space="preserve">Goeldner, C. R., &amp; Ritchie, J. R. B. (2012). </w:t>
      </w:r>
      <w:r w:rsidRPr="00024701">
        <w:rPr>
          <w:rFonts w:asciiTheme="majorBidi" w:hAnsiTheme="majorBidi" w:cstheme="majorBidi"/>
          <w:i/>
          <w:iCs/>
          <w:lang w:val="en-GB"/>
        </w:rPr>
        <w:t>Tourism: Principles, practices, philosophies</w:t>
      </w:r>
      <w:r w:rsidRPr="00024701">
        <w:rPr>
          <w:rFonts w:asciiTheme="majorBidi" w:hAnsiTheme="majorBidi" w:cstheme="majorBidi"/>
          <w:lang w:val="en-GB"/>
        </w:rPr>
        <w:t xml:space="preserve"> (12th ed.). John Wiley &amp; Sons.</w:t>
      </w:r>
    </w:p>
    <w:p w14:paraId="52ED1C56" w14:textId="77777777" w:rsidR="00024701" w:rsidRPr="00024701" w:rsidRDefault="00024701" w:rsidP="00024701">
      <w:pPr>
        <w:spacing w:line="360" w:lineRule="auto"/>
        <w:rPr>
          <w:rFonts w:asciiTheme="majorBidi" w:hAnsiTheme="majorBidi" w:cstheme="majorBidi"/>
          <w:lang w:val="en-GB"/>
        </w:rPr>
      </w:pPr>
      <w:proofErr w:type="spellStart"/>
      <w:r w:rsidRPr="00024701">
        <w:rPr>
          <w:rFonts w:asciiTheme="majorBidi" w:hAnsiTheme="majorBidi" w:cstheme="majorBidi"/>
          <w:lang w:val="en-GB"/>
        </w:rPr>
        <w:t>Nyaupane</w:t>
      </w:r>
      <w:proofErr w:type="spellEnd"/>
      <w:r w:rsidRPr="00024701">
        <w:rPr>
          <w:rFonts w:asciiTheme="majorBidi" w:hAnsiTheme="majorBidi" w:cstheme="majorBidi"/>
          <w:lang w:val="en-GB"/>
        </w:rPr>
        <w:t xml:space="preserve">, G. P., Morais, D. B., &amp; Graefe, A. R. (2004). Nature tourism constraints: A cross-activity comparison. </w:t>
      </w:r>
      <w:r w:rsidRPr="00024701">
        <w:rPr>
          <w:rFonts w:asciiTheme="majorBidi" w:hAnsiTheme="majorBidi" w:cstheme="majorBidi"/>
          <w:i/>
          <w:iCs/>
          <w:lang w:val="en-GB"/>
        </w:rPr>
        <w:t>Annals of Tourism Research, 31</w:t>
      </w:r>
      <w:r w:rsidRPr="00024701">
        <w:rPr>
          <w:rFonts w:asciiTheme="majorBidi" w:hAnsiTheme="majorBidi" w:cstheme="majorBidi"/>
          <w:lang w:val="en-GB"/>
        </w:rPr>
        <w:t>(3), 540–555.</w:t>
      </w:r>
    </w:p>
    <w:p w14:paraId="6D64E28F" w14:textId="77777777" w:rsidR="00024701" w:rsidRPr="00024701" w:rsidRDefault="00024701" w:rsidP="00024701">
      <w:pPr>
        <w:spacing w:line="360" w:lineRule="auto"/>
        <w:rPr>
          <w:rFonts w:asciiTheme="majorBidi" w:hAnsiTheme="majorBidi" w:cstheme="majorBidi"/>
          <w:lang w:val="en-GB"/>
        </w:rPr>
      </w:pPr>
      <w:r w:rsidRPr="00024701">
        <w:rPr>
          <w:rFonts w:asciiTheme="majorBidi" w:hAnsiTheme="majorBidi" w:cstheme="majorBidi"/>
          <w:lang w:val="en-GB"/>
        </w:rPr>
        <w:t xml:space="preserve">Witt, S. F., &amp; Witt, C. A. (1995). Forecasting tourism demand: A review of empirical research. </w:t>
      </w:r>
      <w:r w:rsidRPr="00024701">
        <w:rPr>
          <w:rFonts w:asciiTheme="majorBidi" w:hAnsiTheme="majorBidi" w:cstheme="majorBidi"/>
          <w:i/>
          <w:iCs/>
          <w:lang w:val="en-GB"/>
        </w:rPr>
        <w:t>International Journal of Forecasting, 11</w:t>
      </w:r>
      <w:r w:rsidRPr="00024701">
        <w:rPr>
          <w:rFonts w:asciiTheme="majorBidi" w:hAnsiTheme="majorBidi" w:cstheme="majorBidi"/>
          <w:lang w:val="en-GB"/>
        </w:rPr>
        <w:t>(3), 447–475.</w:t>
      </w:r>
    </w:p>
    <w:p w14:paraId="6760F28B" w14:textId="77777777" w:rsidR="00A42266" w:rsidRPr="00D93D1C" w:rsidRDefault="00A42266" w:rsidP="00024701">
      <w:pPr>
        <w:spacing w:line="360" w:lineRule="auto"/>
        <w:rPr>
          <w:rFonts w:asciiTheme="majorBidi" w:hAnsiTheme="majorBidi" w:cstheme="majorBidi"/>
        </w:rPr>
      </w:pPr>
    </w:p>
    <w:sectPr w:rsidR="00A42266" w:rsidRPr="00D93D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097EC19-3D3F-4B59-BDE9-7C0C23767A26}"/>
    <w:embedBold r:id="rId2" w:fontKey="{E017EDBF-48F1-4EE3-B1F1-DC912E766ED3}"/>
    <w:embedItalic r:id="rId3" w:fontKey="{3CEC30AF-B4C7-4216-8575-9E84AE12587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7FBD854-67F7-4B64-A3BF-A04B021004DA}"/>
  </w:font>
  <w:font w:name="Calibri Light">
    <w:panose1 w:val="020F0302020204030204"/>
    <w:charset w:val="00"/>
    <w:family w:val="swiss"/>
    <w:pitch w:val="variable"/>
    <w:sig w:usb0="E4002EFF" w:usb1="C000247B" w:usb2="00000009" w:usb3="00000000" w:csb0="000001FF" w:csb1="00000000"/>
    <w:embedRegular r:id="rId5" w:fontKey="{D501DA34-B8E0-446D-9E4E-124660B0389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24701"/>
    <w:rsid w:val="0003533E"/>
    <w:rsid w:val="001700EC"/>
    <w:rsid w:val="00174BB1"/>
    <w:rsid w:val="00224FD9"/>
    <w:rsid w:val="002F4AE0"/>
    <w:rsid w:val="00384E8A"/>
    <w:rsid w:val="003C5D74"/>
    <w:rsid w:val="003D1074"/>
    <w:rsid w:val="00420176"/>
    <w:rsid w:val="00426865"/>
    <w:rsid w:val="00477CAA"/>
    <w:rsid w:val="00502E29"/>
    <w:rsid w:val="00596310"/>
    <w:rsid w:val="005E458B"/>
    <w:rsid w:val="00672345"/>
    <w:rsid w:val="00774148"/>
    <w:rsid w:val="007775D4"/>
    <w:rsid w:val="00844EC2"/>
    <w:rsid w:val="008516FE"/>
    <w:rsid w:val="0099651A"/>
    <w:rsid w:val="009C1D0A"/>
    <w:rsid w:val="00A044F7"/>
    <w:rsid w:val="00A42266"/>
    <w:rsid w:val="00A8150E"/>
    <w:rsid w:val="00B107A5"/>
    <w:rsid w:val="00B20343"/>
    <w:rsid w:val="00B85EA7"/>
    <w:rsid w:val="00BE65DD"/>
    <w:rsid w:val="00C50F64"/>
    <w:rsid w:val="00C612A4"/>
    <w:rsid w:val="00CC6AD1"/>
    <w:rsid w:val="00D21436"/>
    <w:rsid w:val="00D93D1C"/>
    <w:rsid w:val="00E12DA2"/>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F0FF"/>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813</Words>
  <Characters>4639</Characters>
  <Application>Microsoft Office Word</Application>
  <DocSecurity>0</DocSecurity>
  <Lines>38</Lines>
  <Paragraphs>10</Paragraphs>
  <ScaleCrop>false</ScaleCrop>
  <Company/>
  <LinksUpToDate>false</LinksUpToDate>
  <CharactersWithSpaces>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2026-08-30T10:47:00Z</dcterms:created>
  <dcterms:modified xsi:type="dcterms:W3CDTF">2026-08-30T10:47:00Z</dcterms:modified>
</cp:coreProperties>
</file>