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5E8A8" w14:textId="77777777" w:rsidR="00426865" w:rsidRPr="00A70D02" w:rsidRDefault="005F48F8" w:rsidP="00A70D02">
      <w:pPr>
        <w:spacing w:line="480" w:lineRule="auto"/>
        <w:rPr>
          <w:rFonts w:asciiTheme="majorBidi" w:hAnsiTheme="majorBidi" w:cstheme="majorBidi"/>
        </w:rPr>
      </w:pPr>
      <w:r w:rsidRPr="00A70D02">
        <w:rPr>
          <w:rFonts w:asciiTheme="majorBidi" w:hAnsiTheme="majorBidi" w:cstheme="majorBidi"/>
          <w:noProof/>
          <w:lang w:val="de-DE"/>
        </w:rPr>
        <w:drawing>
          <wp:anchor distT="0" distB="0" distL="114300" distR="114300" simplePos="0" relativeHeight="251659264" behindDoc="0" locked="0" layoutInCell="1" allowOverlap="1" wp14:anchorId="5CCD209C" wp14:editId="4468EC6B">
            <wp:simplePos x="0" y="0"/>
            <wp:positionH relativeFrom="column">
              <wp:posOffset>4213913</wp:posOffset>
            </wp:positionH>
            <wp:positionV relativeFrom="paragraph">
              <wp:posOffset>582</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7EDB3CA9" w14:textId="77777777" w:rsidR="005F48F8" w:rsidRPr="00A70D02" w:rsidRDefault="005F48F8" w:rsidP="00A70D02">
      <w:pPr>
        <w:spacing w:line="480" w:lineRule="auto"/>
        <w:rPr>
          <w:rFonts w:asciiTheme="majorBidi" w:hAnsiTheme="majorBidi" w:cstheme="majorBidi"/>
          <w:lang w:val="en-US"/>
        </w:rPr>
      </w:pPr>
    </w:p>
    <w:p w14:paraId="3BB3121C" w14:textId="77777777" w:rsidR="005F48F8" w:rsidRPr="00A70D02" w:rsidRDefault="005F48F8" w:rsidP="00A70D02">
      <w:pPr>
        <w:spacing w:line="480" w:lineRule="auto"/>
        <w:rPr>
          <w:rFonts w:asciiTheme="majorBidi" w:hAnsiTheme="majorBidi" w:cstheme="majorBidi"/>
          <w:lang w:val="en-US"/>
        </w:rPr>
      </w:pPr>
      <w:r w:rsidRPr="00A70D02">
        <w:rPr>
          <w:rFonts w:asciiTheme="majorBidi" w:hAnsiTheme="majorBidi" w:cstheme="majorBidi"/>
          <w:lang w:val="en-US"/>
        </w:rPr>
        <w:t>Health Threats in Tourism Course</w:t>
      </w:r>
    </w:p>
    <w:p w14:paraId="5FCA999B" w14:textId="77777777" w:rsidR="005F48F8" w:rsidRPr="00A70D02" w:rsidRDefault="005F48F8" w:rsidP="00A70D02">
      <w:pPr>
        <w:spacing w:line="480" w:lineRule="auto"/>
        <w:rPr>
          <w:rFonts w:asciiTheme="majorBidi" w:hAnsiTheme="majorBidi" w:cstheme="majorBidi"/>
          <w:lang w:val="en-US"/>
        </w:rPr>
      </w:pPr>
      <w:r w:rsidRPr="00A70D02">
        <w:rPr>
          <w:rFonts w:asciiTheme="majorBidi" w:hAnsiTheme="majorBidi" w:cstheme="majorBidi"/>
          <w:lang w:val="en-US"/>
        </w:rPr>
        <w:t>Lecturer: Mahmoud Abdou</w:t>
      </w:r>
    </w:p>
    <w:p w14:paraId="7A73BC8D" w14:textId="77777777" w:rsidR="005F48F8" w:rsidRPr="00A70D02" w:rsidRDefault="00D5055E" w:rsidP="00A70D02">
      <w:pPr>
        <w:spacing w:line="480" w:lineRule="auto"/>
        <w:rPr>
          <w:rFonts w:asciiTheme="majorBidi" w:hAnsiTheme="majorBidi" w:cstheme="majorBidi"/>
          <w:lang w:val="de-DE"/>
        </w:rPr>
      </w:pPr>
      <w:r w:rsidRPr="00A70D02">
        <w:rPr>
          <w:rFonts w:asciiTheme="majorBidi" w:hAnsiTheme="majorBidi" w:cstheme="majorBidi"/>
          <w:lang w:val="de-DE"/>
        </w:rPr>
        <w:t>03.08.2025</w:t>
      </w:r>
    </w:p>
    <w:p w14:paraId="451566FB" w14:textId="77777777" w:rsidR="005F48F8" w:rsidRPr="00A70D02" w:rsidRDefault="005F48F8" w:rsidP="00A70D02">
      <w:pPr>
        <w:spacing w:line="480" w:lineRule="auto"/>
        <w:rPr>
          <w:rFonts w:asciiTheme="majorBidi" w:hAnsiTheme="majorBidi" w:cstheme="majorBidi"/>
        </w:rPr>
      </w:pPr>
    </w:p>
    <w:p w14:paraId="611C8B77" w14:textId="77777777" w:rsidR="005F48F8" w:rsidRPr="00A70D02" w:rsidRDefault="005F48F8" w:rsidP="00A70D02">
      <w:pPr>
        <w:spacing w:line="480" w:lineRule="auto"/>
        <w:rPr>
          <w:rFonts w:asciiTheme="majorBidi" w:hAnsiTheme="majorBidi" w:cstheme="majorBidi"/>
        </w:rPr>
      </w:pPr>
    </w:p>
    <w:p w14:paraId="1F1F3DBB" w14:textId="77777777" w:rsidR="005F48F8" w:rsidRPr="00A70D02" w:rsidRDefault="005F48F8" w:rsidP="00A70D02">
      <w:pPr>
        <w:spacing w:line="480" w:lineRule="auto"/>
        <w:rPr>
          <w:rFonts w:asciiTheme="majorBidi" w:hAnsiTheme="majorBidi" w:cstheme="majorBidi"/>
        </w:rPr>
      </w:pPr>
    </w:p>
    <w:p w14:paraId="0C8FFF2F" w14:textId="77777777" w:rsidR="005F48F8" w:rsidRPr="00A70D02" w:rsidRDefault="005F48F8" w:rsidP="00A70D02">
      <w:pPr>
        <w:spacing w:line="480" w:lineRule="auto"/>
        <w:rPr>
          <w:rFonts w:asciiTheme="majorBidi" w:hAnsiTheme="majorBidi" w:cstheme="majorBidi"/>
        </w:rPr>
      </w:pPr>
    </w:p>
    <w:p w14:paraId="0B3D7629" w14:textId="77777777" w:rsidR="005F48F8" w:rsidRPr="00A70D02" w:rsidRDefault="005F48F8" w:rsidP="00A70D02">
      <w:pPr>
        <w:spacing w:line="480" w:lineRule="auto"/>
        <w:rPr>
          <w:rFonts w:asciiTheme="majorBidi" w:hAnsiTheme="majorBidi" w:cstheme="majorBidi"/>
        </w:rPr>
      </w:pPr>
    </w:p>
    <w:p w14:paraId="4FEAAC54" w14:textId="77777777" w:rsidR="005F48F8" w:rsidRPr="00A70D02" w:rsidRDefault="005F48F8" w:rsidP="00A70D02">
      <w:pPr>
        <w:spacing w:line="480" w:lineRule="auto"/>
        <w:rPr>
          <w:rFonts w:asciiTheme="majorBidi" w:hAnsiTheme="majorBidi" w:cstheme="majorBidi"/>
        </w:rPr>
      </w:pPr>
    </w:p>
    <w:p w14:paraId="78E1FD83" w14:textId="77777777" w:rsidR="005F48F8" w:rsidRPr="00A70D02" w:rsidRDefault="005F48F8" w:rsidP="00A70D02">
      <w:pPr>
        <w:spacing w:line="480" w:lineRule="auto"/>
        <w:rPr>
          <w:rFonts w:asciiTheme="majorBidi" w:hAnsiTheme="majorBidi" w:cstheme="majorBidi"/>
        </w:rPr>
      </w:pPr>
    </w:p>
    <w:p w14:paraId="10C7731E" w14:textId="77777777" w:rsidR="005F48F8" w:rsidRPr="00A70D02" w:rsidRDefault="005F48F8" w:rsidP="00A70D02">
      <w:pPr>
        <w:spacing w:line="480" w:lineRule="auto"/>
        <w:rPr>
          <w:rFonts w:asciiTheme="majorBidi" w:hAnsiTheme="majorBidi" w:cstheme="majorBidi"/>
        </w:rPr>
      </w:pPr>
    </w:p>
    <w:p w14:paraId="4E98085C" w14:textId="77777777" w:rsidR="005F48F8" w:rsidRPr="00A70D02" w:rsidRDefault="005F48F8" w:rsidP="00A70D02">
      <w:pPr>
        <w:spacing w:line="480" w:lineRule="auto"/>
        <w:rPr>
          <w:rFonts w:asciiTheme="majorBidi" w:hAnsiTheme="majorBidi" w:cstheme="majorBidi"/>
        </w:rPr>
      </w:pPr>
    </w:p>
    <w:p w14:paraId="39858FAF" w14:textId="77777777" w:rsidR="005F48F8" w:rsidRPr="00A70D02" w:rsidRDefault="005F48F8" w:rsidP="00A70D02">
      <w:pPr>
        <w:spacing w:line="480" w:lineRule="auto"/>
        <w:rPr>
          <w:rFonts w:asciiTheme="majorBidi" w:hAnsiTheme="majorBidi" w:cstheme="majorBidi"/>
        </w:rPr>
      </w:pPr>
    </w:p>
    <w:p w14:paraId="53E5F361" w14:textId="77777777" w:rsidR="005F48F8" w:rsidRPr="00A70D02" w:rsidRDefault="005F48F8" w:rsidP="00A70D02">
      <w:pPr>
        <w:spacing w:line="480" w:lineRule="auto"/>
        <w:rPr>
          <w:rFonts w:asciiTheme="majorBidi" w:hAnsiTheme="majorBidi" w:cstheme="majorBidi"/>
        </w:rPr>
      </w:pPr>
    </w:p>
    <w:p w14:paraId="37B6C307" w14:textId="77777777" w:rsidR="005F48F8" w:rsidRPr="00A70D02" w:rsidRDefault="005F48F8" w:rsidP="00A70D02">
      <w:pPr>
        <w:spacing w:line="480" w:lineRule="auto"/>
        <w:rPr>
          <w:rFonts w:asciiTheme="majorBidi" w:hAnsiTheme="majorBidi" w:cstheme="majorBidi"/>
        </w:rPr>
      </w:pPr>
    </w:p>
    <w:p w14:paraId="7964C7DE" w14:textId="77777777" w:rsidR="005F48F8" w:rsidRPr="00A70D02" w:rsidRDefault="005F48F8" w:rsidP="00A70D02">
      <w:pPr>
        <w:spacing w:line="480" w:lineRule="auto"/>
        <w:rPr>
          <w:rFonts w:asciiTheme="majorBidi" w:hAnsiTheme="majorBidi" w:cstheme="majorBidi"/>
        </w:rPr>
      </w:pPr>
    </w:p>
    <w:p w14:paraId="2A54982B" w14:textId="77777777" w:rsidR="00D5055E" w:rsidRPr="00A70D02" w:rsidRDefault="00D5055E" w:rsidP="00A70D02">
      <w:pPr>
        <w:spacing w:line="480" w:lineRule="auto"/>
        <w:jc w:val="both"/>
        <w:rPr>
          <w:rFonts w:asciiTheme="majorBidi" w:hAnsiTheme="majorBidi" w:cstheme="majorBidi"/>
        </w:rPr>
      </w:pPr>
    </w:p>
    <w:p w14:paraId="0A5E81AA" w14:textId="77777777" w:rsidR="00D5055E" w:rsidRPr="00A70D02" w:rsidRDefault="00D5055E" w:rsidP="00A70D02">
      <w:pPr>
        <w:spacing w:line="480" w:lineRule="auto"/>
        <w:jc w:val="both"/>
        <w:rPr>
          <w:rFonts w:asciiTheme="majorBidi" w:hAnsiTheme="majorBidi" w:cstheme="majorBidi"/>
        </w:rPr>
      </w:pPr>
    </w:p>
    <w:p w14:paraId="66A11AA4" w14:textId="77777777" w:rsidR="005F48F8" w:rsidRPr="00A70D02" w:rsidRDefault="005F48F8" w:rsidP="00A70D02">
      <w:pPr>
        <w:pStyle w:val="ListParagraph"/>
        <w:numPr>
          <w:ilvl w:val="0"/>
          <w:numId w:val="4"/>
        </w:numPr>
        <w:spacing w:line="480" w:lineRule="auto"/>
        <w:jc w:val="both"/>
        <w:rPr>
          <w:rFonts w:asciiTheme="majorBidi" w:hAnsiTheme="majorBidi" w:cstheme="majorBidi"/>
          <w:b/>
          <w:bCs/>
        </w:rPr>
      </w:pPr>
      <w:r w:rsidRPr="00A70D02">
        <w:rPr>
          <w:rFonts w:asciiTheme="majorBidi" w:hAnsiTheme="majorBidi" w:cstheme="majorBidi"/>
          <w:b/>
          <w:bCs/>
        </w:rPr>
        <w:t>Discuss communicable and non-communicable diseases, highlighting their impacts on tourism destinations and destination image, as well as the crisis management strategies employed to address these challenges</w:t>
      </w:r>
      <w:r w:rsidR="00D5055E" w:rsidRPr="00A70D02">
        <w:rPr>
          <w:rFonts w:asciiTheme="majorBidi" w:hAnsiTheme="majorBidi" w:cstheme="majorBidi"/>
          <w:b/>
          <w:bCs/>
          <w:lang w:val="en-US"/>
        </w:rPr>
        <w:t xml:space="preserve">. </w:t>
      </w:r>
    </w:p>
    <w:p w14:paraId="1C2A403B" w14:textId="77777777" w:rsidR="005F48F8" w:rsidRPr="00A70D02" w:rsidRDefault="005F48F8" w:rsidP="00A70D02">
      <w:pPr>
        <w:spacing w:line="480" w:lineRule="auto"/>
        <w:rPr>
          <w:rFonts w:asciiTheme="majorBidi" w:hAnsiTheme="majorBidi" w:cstheme="majorBidi"/>
          <w:lang w:val="en-US"/>
        </w:rPr>
      </w:pPr>
    </w:p>
    <w:p w14:paraId="2C749500" w14:textId="77777777" w:rsidR="00A70D02" w:rsidRDefault="00A70D02" w:rsidP="00A70D02">
      <w:pPr>
        <w:spacing w:line="480" w:lineRule="auto"/>
        <w:rPr>
          <w:rFonts w:asciiTheme="majorBidi" w:hAnsiTheme="majorBidi" w:cstheme="majorBidi"/>
          <w:lang w:val="en-US"/>
        </w:rPr>
      </w:pPr>
    </w:p>
    <w:p w14:paraId="25C44551" w14:textId="20DF2AAB" w:rsidR="00A70D02" w:rsidRPr="00A70D02" w:rsidRDefault="00A70D02" w:rsidP="00A70D02">
      <w:pPr>
        <w:spacing w:line="480" w:lineRule="auto"/>
        <w:rPr>
          <w:rFonts w:asciiTheme="majorBidi" w:hAnsiTheme="majorBidi" w:cstheme="majorBidi"/>
          <w:b/>
          <w:bCs/>
          <w:lang w:val="en-US"/>
        </w:rPr>
      </w:pPr>
      <w:r w:rsidRPr="00A70D02">
        <w:rPr>
          <w:rFonts w:asciiTheme="majorBidi" w:hAnsiTheme="majorBidi" w:cstheme="majorBidi"/>
          <w:b/>
          <w:bCs/>
        </w:rPr>
        <w:lastRenderedPageBreak/>
        <w:t>Introduction</w:t>
      </w:r>
    </w:p>
    <w:p w14:paraId="54A8FCB4" w14:textId="77777777" w:rsidR="00A70D02" w:rsidRPr="00A70D02" w:rsidRDefault="00A70D02" w:rsidP="00A70D02">
      <w:pPr>
        <w:spacing w:line="480" w:lineRule="auto"/>
        <w:rPr>
          <w:rFonts w:asciiTheme="majorBidi" w:hAnsiTheme="majorBidi" w:cstheme="majorBidi"/>
          <w:lang w:val="en-GB"/>
        </w:rPr>
      </w:pPr>
      <w:r w:rsidRPr="00A70D02">
        <w:rPr>
          <w:rFonts w:asciiTheme="majorBidi" w:hAnsiTheme="majorBidi" w:cstheme="majorBidi"/>
          <w:lang w:val="en-GB"/>
        </w:rPr>
        <w:t xml:space="preserve">Health-related crises have emerged as one of the most significant threats to global tourism development, directly influencing destination attractiveness, visitor confidence, and economic stability. Tourism destinations are particularly vulnerable to both </w:t>
      </w:r>
      <w:r w:rsidRPr="00A70D02">
        <w:rPr>
          <w:rFonts w:asciiTheme="majorBidi" w:hAnsiTheme="majorBidi" w:cstheme="majorBidi"/>
          <w:b/>
          <w:bCs/>
          <w:lang w:val="en-GB"/>
        </w:rPr>
        <w:t>communicable diseases</w:t>
      </w:r>
      <w:r w:rsidRPr="00A70D02">
        <w:rPr>
          <w:rFonts w:asciiTheme="majorBidi" w:hAnsiTheme="majorBidi" w:cstheme="majorBidi"/>
          <w:lang w:val="en-GB"/>
        </w:rPr>
        <w:t xml:space="preserve">, such as pandemics and infectious outbreaks, and </w:t>
      </w:r>
      <w:r w:rsidRPr="00A70D02">
        <w:rPr>
          <w:rFonts w:asciiTheme="majorBidi" w:hAnsiTheme="majorBidi" w:cstheme="majorBidi"/>
          <w:b/>
          <w:bCs/>
          <w:lang w:val="en-GB"/>
        </w:rPr>
        <w:t>non-communicable diseases (NCDs)</w:t>
      </w:r>
      <w:r w:rsidRPr="00A70D02">
        <w:rPr>
          <w:rFonts w:asciiTheme="majorBidi" w:hAnsiTheme="majorBidi" w:cstheme="majorBidi"/>
          <w:lang w:val="en-GB"/>
        </w:rPr>
        <w:t>, including cardiovascular diseases and lifestyle-related health risks. While communicable diseases tend to cause immediate and visible disruptions to tourism flows, non-communicable diseases exert long-term structural impacts on destination image, workforce productivity, and health infrastructure capacity (Hall, 2011).</w:t>
      </w:r>
    </w:p>
    <w:p w14:paraId="71F3600B" w14:textId="77777777" w:rsidR="00A70D02" w:rsidRPr="00A70D02" w:rsidRDefault="00A70D02" w:rsidP="00A70D02">
      <w:pPr>
        <w:spacing w:line="480" w:lineRule="auto"/>
        <w:rPr>
          <w:rFonts w:asciiTheme="majorBidi" w:hAnsiTheme="majorBidi" w:cstheme="majorBidi"/>
          <w:lang w:val="en-GB"/>
        </w:rPr>
      </w:pPr>
      <w:r w:rsidRPr="00A70D02">
        <w:rPr>
          <w:rFonts w:asciiTheme="majorBidi" w:hAnsiTheme="majorBidi" w:cstheme="majorBidi"/>
          <w:lang w:val="en-GB"/>
        </w:rPr>
        <w:t>Communicable disease outbreaks such as SARS, Ebola, and COVID-19 have demonstrated how rapidly health crises can escalate into tourism crises, triggering travel restrictions, border closures, and widespread destination stigmatization (</w:t>
      </w:r>
      <w:proofErr w:type="spellStart"/>
      <w:r w:rsidRPr="00A70D02">
        <w:rPr>
          <w:rFonts w:asciiTheme="majorBidi" w:hAnsiTheme="majorBidi" w:cstheme="majorBidi"/>
          <w:lang w:val="en-GB"/>
        </w:rPr>
        <w:t>Gössling</w:t>
      </w:r>
      <w:proofErr w:type="spellEnd"/>
      <w:r w:rsidRPr="00A70D02">
        <w:rPr>
          <w:rFonts w:asciiTheme="majorBidi" w:hAnsiTheme="majorBidi" w:cstheme="majorBidi"/>
          <w:lang w:val="en-GB"/>
        </w:rPr>
        <w:t xml:space="preserve">, Scott, &amp; Hall, 2020). These events significantly damage destination image, often extending beyond the actual health risk due to media amplification and </w:t>
      </w:r>
      <w:proofErr w:type="spellStart"/>
      <w:r w:rsidRPr="00A70D02">
        <w:rPr>
          <w:rFonts w:asciiTheme="majorBidi" w:hAnsiTheme="majorBidi" w:cstheme="majorBidi"/>
          <w:lang w:val="en-GB"/>
        </w:rPr>
        <w:t>traveler</w:t>
      </w:r>
      <w:proofErr w:type="spellEnd"/>
      <w:r w:rsidRPr="00A70D02">
        <w:rPr>
          <w:rFonts w:asciiTheme="majorBidi" w:hAnsiTheme="majorBidi" w:cstheme="majorBidi"/>
          <w:lang w:val="en-GB"/>
        </w:rPr>
        <w:t xml:space="preserve"> risk perception. Conversely, non-communicable diseases, although less visible in crisis discourse, affect tourism through chronic public health burdens, rising healthcare costs, and concerns over destination safety and medical preparedness, particularly for aging tourists and wellness </w:t>
      </w:r>
      <w:proofErr w:type="spellStart"/>
      <w:r w:rsidRPr="00A70D02">
        <w:rPr>
          <w:rFonts w:asciiTheme="majorBidi" w:hAnsiTheme="majorBidi" w:cstheme="majorBidi"/>
          <w:lang w:val="en-GB"/>
        </w:rPr>
        <w:t>travelers</w:t>
      </w:r>
      <w:proofErr w:type="spellEnd"/>
      <w:r w:rsidRPr="00A70D02">
        <w:rPr>
          <w:rFonts w:asciiTheme="majorBidi" w:hAnsiTheme="majorBidi" w:cstheme="majorBidi"/>
          <w:lang w:val="en-GB"/>
        </w:rPr>
        <w:t xml:space="preserve"> (Page, Song, &amp; Wu, 2012).</w:t>
      </w:r>
    </w:p>
    <w:p w14:paraId="20B86EAC" w14:textId="77777777" w:rsidR="00A70D02" w:rsidRPr="00A70D02" w:rsidRDefault="00A70D02" w:rsidP="00A70D02">
      <w:pPr>
        <w:spacing w:line="480" w:lineRule="auto"/>
        <w:rPr>
          <w:rFonts w:asciiTheme="majorBidi" w:hAnsiTheme="majorBidi" w:cstheme="majorBidi"/>
          <w:lang w:val="en-GB"/>
        </w:rPr>
      </w:pPr>
      <w:r w:rsidRPr="00A70D02">
        <w:rPr>
          <w:rFonts w:asciiTheme="majorBidi" w:hAnsiTheme="majorBidi" w:cstheme="majorBidi"/>
          <w:lang w:val="en-GB"/>
        </w:rPr>
        <w:t xml:space="preserve">Tourism crisis management literature increasingly emphasizes the need for </w:t>
      </w:r>
      <w:r w:rsidRPr="00A70D02">
        <w:rPr>
          <w:rFonts w:asciiTheme="majorBidi" w:hAnsiTheme="majorBidi" w:cstheme="majorBidi"/>
          <w:b/>
          <w:bCs/>
          <w:lang w:val="en-GB"/>
        </w:rPr>
        <w:t>integrated health-risk planning</w:t>
      </w:r>
      <w:r w:rsidRPr="00A70D02">
        <w:rPr>
          <w:rFonts w:asciiTheme="majorBidi" w:hAnsiTheme="majorBidi" w:cstheme="majorBidi"/>
          <w:lang w:val="en-GB"/>
        </w:rPr>
        <w:t xml:space="preserve">, combining emergency response, communication strategies, and long-term resilience building. Effective crisis management not only mitigates immediate impacts but also plays a crucial role in destination recovery and image restoration (Ritchie, 2009). Transparent communication, coordination between health and tourism authorities, and adaptive governance mechanisms are essential in maintaining </w:t>
      </w:r>
      <w:proofErr w:type="spellStart"/>
      <w:r w:rsidRPr="00A70D02">
        <w:rPr>
          <w:rFonts w:asciiTheme="majorBidi" w:hAnsiTheme="majorBidi" w:cstheme="majorBidi"/>
          <w:lang w:val="en-GB"/>
        </w:rPr>
        <w:t>traveler</w:t>
      </w:r>
      <w:proofErr w:type="spellEnd"/>
      <w:r w:rsidRPr="00A70D02">
        <w:rPr>
          <w:rFonts w:asciiTheme="majorBidi" w:hAnsiTheme="majorBidi" w:cstheme="majorBidi"/>
          <w:lang w:val="en-GB"/>
        </w:rPr>
        <w:t xml:space="preserve"> trust during and after health crises.</w:t>
      </w:r>
    </w:p>
    <w:p w14:paraId="5E7A8CE2" w14:textId="77777777" w:rsidR="00A70D02" w:rsidRPr="00A70D02" w:rsidRDefault="00A70D02" w:rsidP="00A70D02">
      <w:pPr>
        <w:spacing w:line="480" w:lineRule="auto"/>
        <w:rPr>
          <w:rFonts w:asciiTheme="majorBidi" w:hAnsiTheme="majorBidi" w:cstheme="majorBidi"/>
          <w:lang w:val="en-GB"/>
        </w:rPr>
      </w:pPr>
      <w:r w:rsidRPr="00A70D02">
        <w:rPr>
          <w:rFonts w:asciiTheme="majorBidi" w:hAnsiTheme="majorBidi" w:cstheme="majorBidi"/>
          <w:lang w:val="en-GB"/>
        </w:rPr>
        <w:lastRenderedPageBreak/>
        <w:t>This research critically examines the impacts of communicable and non-communicable diseases on tourism destinations and destination image. It further evaluates crisis management strategies employed to address these challenges, highlighting best practices and policy implications for sustainable tourism resilience.</w:t>
      </w:r>
    </w:p>
    <w:p w14:paraId="2CF2EFDB" w14:textId="77777777" w:rsidR="00A70D02" w:rsidRPr="00A70D02" w:rsidRDefault="00A70D02" w:rsidP="00A70D02">
      <w:pPr>
        <w:spacing w:line="480" w:lineRule="auto"/>
        <w:rPr>
          <w:rFonts w:asciiTheme="majorBidi" w:hAnsiTheme="majorBidi" w:cstheme="majorBidi"/>
          <w:lang w:val="en-US"/>
        </w:rPr>
      </w:pPr>
    </w:p>
    <w:p w14:paraId="2882B36A" w14:textId="77777777" w:rsidR="005F48F8" w:rsidRPr="00A70D02" w:rsidRDefault="005F48F8" w:rsidP="00A70D02">
      <w:pPr>
        <w:spacing w:line="480" w:lineRule="auto"/>
        <w:rPr>
          <w:rFonts w:asciiTheme="majorBidi" w:hAnsiTheme="majorBidi" w:cstheme="majorBidi"/>
          <w:b/>
          <w:bCs/>
        </w:rPr>
      </w:pPr>
    </w:p>
    <w:p w14:paraId="2A38C353" w14:textId="72FFB444" w:rsidR="005F48F8" w:rsidRDefault="00A70D02" w:rsidP="00A70D02">
      <w:pPr>
        <w:spacing w:line="480" w:lineRule="auto"/>
        <w:rPr>
          <w:rFonts w:asciiTheme="majorBidi" w:hAnsiTheme="majorBidi" w:cstheme="majorBidi"/>
          <w:b/>
          <w:bCs/>
          <w:lang w:val="en-US"/>
        </w:rPr>
      </w:pPr>
      <w:r w:rsidRPr="00A70D02">
        <w:rPr>
          <w:rFonts w:asciiTheme="majorBidi" w:hAnsiTheme="majorBidi" w:cstheme="majorBidi"/>
          <w:b/>
          <w:bCs/>
        </w:rPr>
        <w:t>Part 1: Communicable Diseases and Their Impacts on Tourism Destinations and Destination Image</w:t>
      </w:r>
    </w:p>
    <w:p w14:paraId="08360CCB" w14:textId="1736D8AA"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Communicable diseases have long been recognized as a major source of crisis for the tourism industry due to their rapid transmission, high uncertainty, and strong influence on traveler risk perception. Unlike other tourism risks such as natural disasters or political instability, communicable disease outbreaks directly threaten personal health, making them particularly powerful in shaping tourist behavior and destination image. The tourism sector’s dependence on human mobility and close interpersonal interaction further amplifies vulnerability to infectious disease crises (Hall, 2011).</w:t>
      </w:r>
    </w:p>
    <w:p w14:paraId="2C7FD892" w14:textId="2E22BE09"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1. Nature of Communicable Diseases in Tourism Contexts</w:t>
      </w:r>
    </w:p>
    <w:p w14:paraId="18F03709" w14:textId="05E135AA"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Communicable diseases are illnesses that can be transmitted from person to person through direct contact, airborne particles, contaminated surfaces, or vectors. In tourism contexts, high-density environments such as airports, cruise ships, hotels, festivals, and attractions create ideal conditions for disease transmission. Globalization and increased air connectivity have intensified this risk, enabling localized outbreaks to escalate into international crises within days (Baker, 2015).</w:t>
      </w:r>
    </w:p>
    <w:p w14:paraId="527C0798"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 xml:space="preserve">Tourism destinations often act as both receivers and amplifiers of communicable diseases. International visitors may introduce pathogens into host communities, while outbound tourists may carry infections back to their home countries. As a result, tourism is frequently </w:t>
      </w:r>
      <w:r w:rsidRPr="007B2A79">
        <w:rPr>
          <w:rFonts w:asciiTheme="majorBidi" w:hAnsiTheme="majorBidi" w:cstheme="majorBidi"/>
          <w:lang w:val="en-US"/>
        </w:rPr>
        <w:lastRenderedPageBreak/>
        <w:t>positioned at the center of public health responses, even when it is not the original cause of an outbreak (Page et al., 2012). This association reinforces the perception of tourism destinations as potential health risk zones during epidemics.</w:t>
      </w:r>
    </w:p>
    <w:p w14:paraId="7B3C3C50" w14:textId="77777777" w:rsidR="007B2A79" w:rsidRPr="007B2A79" w:rsidRDefault="007B2A79" w:rsidP="007B2A79">
      <w:pPr>
        <w:spacing w:line="480" w:lineRule="auto"/>
        <w:rPr>
          <w:rFonts w:asciiTheme="majorBidi" w:hAnsiTheme="majorBidi" w:cstheme="majorBidi"/>
          <w:lang w:val="en-US"/>
        </w:rPr>
      </w:pPr>
    </w:p>
    <w:p w14:paraId="287AFA00" w14:textId="2BD47ECB"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2. Economic and Operational Impacts on Tourism Destinations</w:t>
      </w:r>
    </w:p>
    <w:p w14:paraId="702B48E7" w14:textId="121108E4"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The immediate impact of communicable disease outbreaks on tourism destinations is a sharp decline in tourist arrivals. Travel advisories, border closures, quarantine requirements, and flight suspensions significantly disrupt tourism flows. Studies show that destinations affected by infectious disease outbreaks experience sudden demand shocks, leading to hotel closures, airline route cancellations, and widespread job losses (</w:t>
      </w:r>
      <w:proofErr w:type="spellStart"/>
      <w:r w:rsidRPr="007B2A79">
        <w:rPr>
          <w:rFonts w:asciiTheme="majorBidi" w:hAnsiTheme="majorBidi" w:cstheme="majorBidi"/>
          <w:lang w:val="en-US"/>
        </w:rPr>
        <w:t>Gössling</w:t>
      </w:r>
      <w:proofErr w:type="spellEnd"/>
      <w:r w:rsidRPr="007B2A79">
        <w:rPr>
          <w:rFonts w:asciiTheme="majorBidi" w:hAnsiTheme="majorBidi" w:cstheme="majorBidi"/>
          <w:lang w:val="en-US"/>
        </w:rPr>
        <w:t xml:space="preserve"> et al., 2020).</w:t>
      </w:r>
    </w:p>
    <w:p w14:paraId="4B823E99" w14:textId="328ECFD2"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Tourism-dependent economies are particularly exposed to these disruptions. Small island destinations and developing countries with limited economic diversification often face prolonged recovery periods following health crises. Research demonstrates that even after the health risk subsides, tourism demand may remain suppressed due to lingering fear and uncertainty, prolonging economic damage (Zeng, Carter, &amp; De Lacy, 2005).</w:t>
      </w:r>
    </w:p>
    <w:p w14:paraId="5EA842DB"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Operationally, communicable disease outbreaks force tourism businesses to adopt costly health and safety measures, including enhanced sanitation protocols, reduced capacity, and staff training. While necessary, these measures increase operating costs and reduce profitability, further straining destination resilience. The financial burden is often unevenly distributed, disproportionately affecting small and medium-sized tourism enterprises.</w:t>
      </w:r>
    </w:p>
    <w:p w14:paraId="7819AC23" w14:textId="77777777" w:rsidR="007B2A79" w:rsidRDefault="007B2A79" w:rsidP="007B2A79">
      <w:pPr>
        <w:spacing w:line="480" w:lineRule="auto"/>
        <w:rPr>
          <w:rFonts w:asciiTheme="majorBidi" w:hAnsiTheme="majorBidi" w:cstheme="majorBidi"/>
          <w:lang w:val="en-US"/>
        </w:rPr>
      </w:pPr>
    </w:p>
    <w:p w14:paraId="1B09D4E1" w14:textId="77777777" w:rsidR="007B2A79" w:rsidRDefault="007B2A79" w:rsidP="007B2A79">
      <w:pPr>
        <w:spacing w:line="480" w:lineRule="auto"/>
        <w:rPr>
          <w:rFonts w:asciiTheme="majorBidi" w:hAnsiTheme="majorBidi" w:cstheme="majorBidi"/>
          <w:lang w:val="en-US"/>
        </w:rPr>
      </w:pPr>
    </w:p>
    <w:p w14:paraId="06EA0456" w14:textId="77777777" w:rsidR="007B2A79" w:rsidRDefault="007B2A79" w:rsidP="007B2A79">
      <w:pPr>
        <w:spacing w:line="480" w:lineRule="auto"/>
        <w:rPr>
          <w:rFonts w:asciiTheme="majorBidi" w:hAnsiTheme="majorBidi" w:cstheme="majorBidi"/>
          <w:lang w:val="en-US"/>
        </w:rPr>
      </w:pPr>
    </w:p>
    <w:p w14:paraId="709F4D09" w14:textId="77777777" w:rsidR="007B2A79" w:rsidRDefault="007B2A79" w:rsidP="007B2A79">
      <w:pPr>
        <w:spacing w:line="480" w:lineRule="auto"/>
        <w:rPr>
          <w:rFonts w:asciiTheme="majorBidi" w:hAnsiTheme="majorBidi" w:cstheme="majorBidi"/>
          <w:lang w:val="en-US"/>
        </w:rPr>
      </w:pPr>
    </w:p>
    <w:p w14:paraId="5F2451B2" w14:textId="77777777" w:rsidR="007B2A79" w:rsidRPr="007B2A79" w:rsidRDefault="007B2A79" w:rsidP="007B2A79">
      <w:pPr>
        <w:spacing w:line="480" w:lineRule="auto"/>
        <w:rPr>
          <w:rFonts w:asciiTheme="majorBidi" w:hAnsiTheme="majorBidi" w:cstheme="majorBidi"/>
          <w:lang w:val="en-US"/>
        </w:rPr>
      </w:pPr>
    </w:p>
    <w:p w14:paraId="3AEEF21F" w14:textId="2BC77F96"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lastRenderedPageBreak/>
        <w:t>3. Impacts on Destination Image and Tourist Risk Perception</w:t>
      </w:r>
    </w:p>
    <w:p w14:paraId="431C182E" w14:textId="0F5F130D"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 xml:space="preserve">Destination image plays a critical role in tourism decision-making, and communicable diseases can severely damage this image. </w:t>
      </w:r>
      <w:proofErr w:type="gramStart"/>
      <w:r w:rsidRPr="007B2A79">
        <w:rPr>
          <w:rFonts w:asciiTheme="majorBidi" w:hAnsiTheme="majorBidi" w:cstheme="majorBidi"/>
          <w:lang w:val="en-US"/>
        </w:rPr>
        <w:t>The literature</w:t>
      </w:r>
      <w:proofErr w:type="gramEnd"/>
      <w:r w:rsidRPr="007B2A79">
        <w:rPr>
          <w:rFonts w:asciiTheme="majorBidi" w:hAnsiTheme="majorBidi" w:cstheme="majorBidi"/>
          <w:lang w:val="en-US"/>
        </w:rPr>
        <w:t xml:space="preserve"> consistently highlights that perceived risk, rather than actual risk, is the dominant factor influencing tourist behavior during health crises (Ritchie, 2009). Media coverage, government travel warnings, and social media narratives often amplify fear, leading to destination stigmatization.</w:t>
      </w:r>
    </w:p>
    <w:p w14:paraId="38037CFB" w14:textId="4D6A971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Destinations associated with infectious disease outbreaks may be labeled as “unsafe” or “contaminated,” even when transmission risks are minimal or controlled. Such negative imagery can persist long after the outbreak has been contained, delaying tourism recovery. Empirical studies indicate that destinations affected by epidemics experience reputational damage that extends beyond the health sector, influencing perceptions of governance effectiveness, infrastructure quality, and overall safety (Baker &amp; Coulter, 2007).</w:t>
      </w:r>
    </w:p>
    <w:p w14:paraId="78DE6DBD"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The emotional component of risk perception further complicates recovery efforts. Tourists tend to overestimate unfamiliar health risks, particularly when diseases are novel or poorly understood. This cognitive bias explains why tourism demand often shifts toward destinations perceived as safer or geographically distant from outbreak zones, regardless of actual epidemiological data (Page et al., 2012).</w:t>
      </w:r>
    </w:p>
    <w:p w14:paraId="0824F395" w14:textId="77777777" w:rsidR="007B2A79" w:rsidRPr="007B2A79" w:rsidRDefault="007B2A79" w:rsidP="007B2A79">
      <w:pPr>
        <w:spacing w:line="480" w:lineRule="auto"/>
        <w:rPr>
          <w:rFonts w:asciiTheme="majorBidi" w:hAnsiTheme="majorBidi" w:cstheme="majorBidi"/>
          <w:lang w:val="en-US"/>
        </w:rPr>
      </w:pPr>
    </w:p>
    <w:p w14:paraId="263140E0" w14:textId="0D331E22"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4. Crisis Management Strategies for Communicable Diseases</w:t>
      </w:r>
    </w:p>
    <w:p w14:paraId="4A929795"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Crisis management is central to mitigating the tourism impacts of communicable diseases. The literature identifies three critical phases of crisis management: preparedness, response, and recovery. Destinations with pre-existing health crisis plans and inter-agency coordination mechanisms are better positioned to manage outbreaks and protect tourism interests (Ritchie, 2009).</w:t>
      </w:r>
    </w:p>
    <w:p w14:paraId="74CE1088" w14:textId="77777777" w:rsidR="007B2A79" w:rsidRPr="007B2A79" w:rsidRDefault="007B2A79" w:rsidP="007B2A79">
      <w:pPr>
        <w:spacing w:line="480" w:lineRule="auto"/>
        <w:rPr>
          <w:rFonts w:asciiTheme="majorBidi" w:hAnsiTheme="majorBidi" w:cstheme="majorBidi"/>
          <w:lang w:val="en-US"/>
        </w:rPr>
      </w:pPr>
    </w:p>
    <w:p w14:paraId="330876A0" w14:textId="7D17AA7B"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lastRenderedPageBreak/>
        <w:t>During the response phase, transparent and consistent communication is essential. Studies emphasize that timely information sharing between health authorities, tourism organizations, and the public reduces uncertainty and prevents misinformation. Destinations that communicate openly about risks, safety measures, and recovery timelines tend to maintain higher levels of traveler trust compared to those that downplay or obscure health realities (</w:t>
      </w:r>
      <w:proofErr w:type="spellStart"/>
      <w:r w:rsidRPr="007B2A79">
        <w:rPr>
          <w:rFonts w:asciiTheme="majorBidi" w:hAnsiTheme="majorBidi" w:cstheme="majorBidi"/>
          <w:lang w:val="en-US"/>
        </w:rPr>
        <w:t>Gössling</w:t>
      </w:r>
      <w:proofErr w:type="spellEnd"/>
      <w:r w:rsidRPr="007B2A79">
        <w:rPr>
          <w:rFonts w:asciiTheme="majorBidi" w:hAnsiTheme="majorBidi" w:cstheme="majorBidi"/>
          <w:lang w:val="en-US"/>
        </w:rPr>
        <w:t xml:space="preserve"> et al., 2020).</w:t>
      </w:r>
    </w:p>
    <w:p w14:paraId="66BBACCB"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Operational crisis management measures include hygiene protocols, contact tracing support, capacity limits, and health screening at transport hubs and tourism facilities. While these interventions may temporarily reduce visitor numbers, they contribute to long-term confidence building. Research shows that visible health and safety measures positively influence tourists’ perceptions of destination competence and care (Baker, 2015).</w:t>
      </w:r>
    </w:p>
    <w:p w14:paraId="48E0CB53" w14:textId="77777777" w:rsidR="007B2A79" w:rsidRPr="007B2A79" w:rsidRDefault="007B2A79" w:rsidP="007B2A79">
      <w:pPr>
        <w:spacing w:line="480" w:lineRule="auto"/>
        <w:rPr>
          <w:rFonts w:asciiTheme="majorBidi" w:hAnsiTheme="majorBidi" w:cstheme="majorBidi"/>
          <w:lang w:val="en-US"/>
        </w:rPr>
      </w:pPr>
    </w:p>
    <w:p w14:paraId="72E51859"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5. Role of Government and Institutional Coordination</w:t>
      </w:r>
    </w:p>
    <w:p w14:paraId="59E40F6F" w14:textId="77777777" w:rsidR="007B2A79" w:rsidRPr="007B2A79" w:rsidRDefault="007B2A79" w:rsidP="007B2A79">
      <w:pPr>
        <w:spacing w:line="480" w:lineRule="auto"/>
        <w:rPr>
          <w:rFonts w:asciiTheme="majorBidi" w:hAnsiTheme="majorBidi" w:cstheme="majorBidi"/>
          <w:lang w:val="en-US"/>
        </w:rPr>
      </w:pPr>
    </w:p>
    <w:p w14:paraId="7925F1FF" w14:textId="0FF4305D"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Effective crisis management during communicable disease outbreaks requires strong coordination between tourism authorities, public health agencies, and private sector stakeholders. Fragmented governance structures often result in inconsistent messaging and delayed responses, exacerbating destination image damage. Conversely, integrated governance frameworks enable coherent policy implementation and strategic recovery planning (Hall, 2011).</w:t>
      </w:r>
    </w:p>
    <w:p w14:paraId="3FC1B89A"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Government-led support mechanisms, such as financial aid for tourism businesses, wage subsidies, and marketing recovery campaigns, play a crucial role in sustaining the sector during prolonged crises. The literature highlights that destinations investing in post-crisis image rebuilding—through targeted communication and safety branding—recover faster than those relying solely on market forces (Zeng et al., 2005).</w:t>
      </w:r>
    </w:p>
    <w:p w14:paraId="05D3B441" w14:textId="77777777" w:rsidR="007B2A79" w:rsidRPr="007B2A79" w:rsidRDefault="007B2A79" w:rsidP="007B2A79">
      <w:pPr>
        <w:spacing w:line="480" w:lineRule="auto"/>
        <w:rPr>
          <w:rFonts w:asciiTheme="majorBidi" w:hAnsiTheme="majorBidi" w:cstheme="majorBidi"/>
          <w:lang w:val="en-US"/>
        </w:rPr>
      </w:pPr>
    </w:p>
    <w:p w14:paraId="25B6DFF5" w14:textId="77777777"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6. Long-Term Implications for Tourism Resilience</w:t>
      </w:r>
    </w:p>
    <w:p w14:paraId="73BA7246" w14:textId="77777777" w:rsidR="007B2A79" w:rsidRPr="007B2A79" w:rsidRDefault="007B2A79" w:rsidP="007B2A79">
      <w:pPr>
        <w:spacing w:line="480" w:lineRule="auto"/>
        <w:rPr>
          <w:rFonts w:asciiTheme="majorBidi" w:hAnsiTheme="majorBidi" w:cstheme="majorBidi"/>
          <w:lang w:val="en-US"/>
        </w:rPr>
      </w:pPr>
    </w:p>
    <w:p w14:paraId="7D67CA99" w14:textId="25F0270B" w:rsidR="007B2A79" w:rsidRPr="007B2A79"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Beyond immediate impacts, communicable disease outbreaks have reshaped how tourism destinations conceptualize risk and resilience. The increasing frequency of global health emergencies has prompted scholars to argue for health security as a core component of sustainable tourism planning. Destinations are now expected to demonstrate not only attractiveness but also preparedness, adaptability, and institutional competence in managing health risks (</w:t>
      </w:r>
      <w:proofErr w:type="spellStart"/>
      <w:r w:rsidRPr="007B2A79">
        <w:rPr>
          <w:rFonts w:asciiTheme="majorBidi" w:hAnsiTheme="majorBidi" w:cstheme="majorBidi"/>
          <w:lang w:val="en-US"/>
        </w:rPr>
        <w:t>Gössling</w:t>
      </w:r>
      <w:proofErr w:type="spellEnd"/>
      <w:r w:rsidRPr="007B2A79">
        <w:rPr>
          <w:rFonts w:asciiTheme="majorBidi" w:hAnsiTheme="majorBidi" w:cstheme="majorBidi"/>
          <w:lang w:val="en-US"/>
        </w:rPr>
        <w:t xml:space="preserve"> et al., 2020).</w:t>
      </w:r>
    </w:p>
    <w:p w14:paraId="4144E6F6" w14:textId="11D443B9" w:rsidR="00A70D02" w:rsidRDefault="007B2A79" w:rsidP="007B2A79">
      <w:pPr>
        <w:spacing w:line="480" w:lineRule="auto"/>
        <w:rPr>
          <w:rFonts w:asciiTheme="majorBidi" w:hAnsiTheme="majorBidi" w:cstheme="majorBidi"/>
          <w:lang w:val="en-US"/>
        </w:rPr>
      </w:pPr>
      <w:r w:rsidRPr="007B2A79">
        <w:rPr>
          <w:rFonts w:asciiTheme="majorBidi" w:hAnsiTheme="majorBidi" w:cstheme="majorBidi"/>
          <w:lang w:val="en-US"/>
        </w:rPr>
        <w:t>The literature suggests that destinations integrating health crisis management into broader tourism governance frameworks are better equipped to withstand future shocks. This shift marks a transition from reactive crisis response to proactive resilience building, emphasizing learning, adaptation, and institutional memory.</w:t>
      </w:r>
    </w:p>
    <w:p w14:paraId="4426569D" w14:textId="77777777" w:rsidR="007B2A79" w:rsidRDefault="007B2A79" w:rsidP="007B2A79">
      <w:pPr>
        <w:spacing w:line="480" w:lineRule="auto"/>
        <w:rPr>
          <w:rFonts w:asciiTheme="majorBidi" w:hAnsiTheme="majorBidi" w:cstheme="majorBidi"/>
          <w:lang w:val="en-US"/>
        </w:rPr>
      </w:pPr>
    </w:p>
    <w:p w14:paraId="58D216D0" w14:textId="77777777" w:rsidR="007B2A79" w:rsidRDefault="007B2A79" w:rsidP="007B2A79">
      <w:pPr>
        <w:spacing w:line="480" w:lineRule="auto"/>
        <w:rPr>
          <w:rFonts w:asciiTheme="majorBidi" w:hAnsiTheme="majorBidi" w:cstheme="majorBidi"/>
          <w:lang w:val="en-US"/>
        </w:rPr>
      </w:pPr>
    </w:p>
    <w:p w14:paraId="619906B4" w14:textId="77777777" w:rsidR="00BB1489" w:rsidRDefault="00BB1489" w:rsidP="007B2A79">
      <w:pPr>
        <w:spacing w:line="480" w:lineRule="auto"/>
        <w:rPr>
          <w:rFonts w:asciiTheme="majorBidi" w:hAnsiTheme="majorBidi" w:cstheme="majorBidi"/>
          <w:lang w:val="en-US"/>
        </w:rPr>
      </w:pPr>
    </w:p>
    <w:p w14:paraId="7786F9B0" w14:textId="77777777" w:rsidR="00BB1489" w:rsidRDefault="00BB1489" w:rsidP="007B2A79">
      <w:pPr>
        <w:spacing w:line="480" w:lineRule="auto"/>
        <w:rPr>
          <w:rFonts w:asciiTheme="majorBidi" w:hAnsiTheme="majorBidi" w:cstheme="majorBidi"/>
          <w:lang w:val="en-US"/>
        </w:rPr>
      </w:pPr>
    </w:p>
    <w:p w14:paraId="14916D4C" w14:textId="77777777" w:rsidR="00BB1489" w:rsidRDefault="00BB1489" w:rsidP="007B2A79">
      <w:pPr>
        <w:spacing w:line="480" w:lineRule="auto"/>
        <w:rPr>
          <w:rFonts w:asciiTheme="majorBidi" w:hAnsiTheme="majorBidi" w:cstheme="majorBidi"/>
          <w:lang w:val="en-US"/>
        </w:rPr>
      </w:pPr>
    </w:p>
    <w:p w14:paraId="5CE4ED89" w14:textId="77777777" w:rsidR="00BB1489" w:rsidRDefault="00BB1489" w:rsidP="007B2A79">
      <w:pPr>
        <w:spacing w:line="480" w:lineRule="auto"/>
        <w:rPr>
          <w:rFonts w:asciiTheme="majorBidi" w:hAnsiTheme="majorBidi" w:cstheme="majorBidi"/>
          <w:lang w:val="en-US"/>
        </w:rPr>
      </w:pPr>
    </w:p>
    <w:p w14:paraId="2FB22C3C" w14:textId="77777777" w:rsidR="00BB1489" w:rsidRDefault="00BB1489" w:rsidP="007B2A79">
      <w:pPr>
        <w:spacing w:line="480" w:lineRule="auto"/>
        <w:rPr>
          <w:rFonts w:asciiTheme="majorBidi" w:hAnsiTheme="majorBidi" w:cstheme="majorBidi"/>
          <w:lang w:val="en-US"/>
        </w:rPr>
      </w:pPr>
    </w:p>
    <w:p w14:paraId="7EBB6446" w14:textId="77777777" w:rsidR="00BB1489" w:rsidRDefault="00BB1489" w:rsidP="007B2A79">
      <w:pPr>
        <w:spacing w:line="480" w:lineRule="auto"/>
        <w:rPr>
          <w:rFonts w:asciiTheme="majorBidi" w:hAnsiTheme="majorBidi" w:cstheme="majorBidi"/>
          <w:lang w:val="en-US"/>
        </w:rPr>
      </w:pPr>
    </w:p>
    <w:p w14:paraId="66871648" w14:textId="77777777" w:rsidR="00BB1489" w:rsidRDefault="00BB1489" w:rsidP="007B2A79">
      <w:pPr>
        <w:spacing w:line="480" w:lineRule="auto"/>
        <w:rPr>
          <w:rFonts w:asciiTheme="majorBidi" w:hAnsiTheme="majorBidi" w:cstheme="majorBidi"/>
          <w:lang w:val="en-US"/>
        </w:rPr>
      </w:pPr>
    </w:p>
    <w:p w14:paraId="1D90DF8C" w14:textId="77777777" w:rsidR="00BB1489" w:rsidRDefault="00BB1489" w:rsidP="007B2A79">
      <w:pPr>
        <w:spacing w:line="480" w:lineRule="auto"/>
        <w:rPr>
          <w:rFonts w:asciiTheme="majorBidi" w:hAnsiTheme="majorBidi" w:cstheme="majorBidi"/>
          <w:lang w:val="en-US"/>
        </w:rPr>
      </w:pPr>
    </w:p>
    <w:p w14:paraId="061E18CB" w14:textId="77777777" w:rsidR="00BB1489" w:rsidRDefault="00BB1489" w:rsidP="007B2A79">
      <w:pPr>
        <w:spacing w:line="480" w:lineRule="auto"/>
        <w:rPr>
          <w:rFonts w:asciiTheme="majorBidi" w:hAnsiTheme="majorBidi" w:cstheme="majorBidi"/>
          <w:lang w:val="en-US"/>
        </w:rPr>
      </w:pPr>
    </w:p>
    <w:p w14:paraId="023D1116" w14:textId="77777777" w:rsidR="00BB1489" w:rsidRDefault="00BB1489" w:rsidP="007B2A79">
      <w:pPr>
        <w:spacing w:line="480" w:lineRule="auto"/>
        <w:rPr>
          <w:rFonts w:asciiTheme="majorBidi" w:hAnsiTheme="majorBidi" w:cstheme="majorBidi"/>
          <w:lang w:val="en-US"/>
        </w:rPr>
      </w:pPr>
    </w:p>
    <w:p w14:paraId="56AC64BE" w14:textId="5803BA94" w:rsidR="00BB1489" w:rsidRPr="00BB1489" w:rsidRDefault="00BB1489" w:rsidP="007B2A79">
      <w:pPr>
        <w:spacing w:line="480" w:lineRule="auto"/>
        <w:rPr>
          <w:rFonts w:asciiTheme="majorBidi" w:hAnsiTheme="majorBidi" w:cstheme="majorBidi"/>
          <w:b/>
          <w:bCs/>
          <w:lang w:val="en-US"/>
        </w:rPr>
      </w:pPr>
      <w:r w:rsidRPr="00BB1489">
        <w:rPr>
          <w:rFonts w:asciiTheme="majorBidi" w:hAnsiTheme="majorBidi" w:cstheme="majorBidi"/>
          <w:b/>
          <w:bCs/>
        </w:rPr>
        <w:lastRenderedPageBreak/>
        <w:t>Part 2: Non-Communicable Diseases and Their Long-Term Impacts on Tourism Destinations and Destination Image</w:t>
      </w:r>
    </w:p>
    <w:p w14:paraId="498339E2" w14:textId="77777777" w:rsidR="00BB1489" w:rsidRDefault="00BB1489" w:rsidP="007B2A79">
      <w:pPr>
        <w:spacing w:line="480" w:lineRule="auto"/>
        <w:rPr>
          <w:rFonts w:asciiTheme="majorBidi" w:hAnsiTheme="majorBidi" w:cstheme="majorBidi"/>
          <w:lang w:val="en-US"/>
        </w:rPr>
      </w:pPr>
    </w:p>
    <w:p w14:paraId="046AC244"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While communicable diseases tend to generate immediate tourism crises, </w:t>
      </w:r>
      <w:r w:rsidRPr="007A27DE">
        <w:rPr>
          <w:rFonts w:asciiTheme="majorBidi" w:hAnsiTheme="majorBidi" w:cstheme="majorBidi"/>
          <w:b/>
          <w:bCs/>
          <w:lang w:val="en-GB"/>
        </w:rPr>
        <w:t>non-communicable diseases (NCDs)</w:t>
      </w:r>
      <w:r w:rsidRPr="007A27DE">
        <w:rPr>
          <w:rFonts w:asciiTheme="majorBidi" w:hAnsiTheme="majorBidi" w:cstheme="majorBidi"/>
          <w:lang w:val="en-GB"/>
        </w:rPr>
        <w:t xml:space="preserve"> create slower, structural challenges that shape destination competitiveness, visitor confidence, and long-term sustainability. NCDs include chronic conditions such as cardiovascular diseases, diabetes, respiratory illnesses, obesity, and cancer. Although they are not transmitted between individuals, their prevalence influences tourism through public health capacity, workforce productivity, destination branding, and visitor safety perceptions (Page et al., 2012).</w:t>
      </w:r>
    </w:p>
    <w:p w14:paraId="0EAB654D"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1. Non-Communicable Diseases in Tourism Contexts</w:t>
      </w:r>
    </w:p>
    <w:p w14:paraId="6059F018"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Tourism destinations are increasingly affected by NCDs due to demographic aging, urbanization, lifestyle changes, and environmental factors. Destinations with high NCD prevalence often face pressure on healthcare infrastructure, which is particularly significant for destinations hosting large volumes of international tourists or elderly </w:t>
      </w:r>
      <w:proofErr w:type="spellStart"/>
      <w:r w:rsidRPr="007A27DE">
        <w:rPr>
          <w:rFonts w:asciiTheme="majorBidi" w:hAnsiTheme="majorBidi" w:cstheme="majorBidi"/>
          <w:lang w:val="en-GB"/>
        </w:rPr>
        <w:t>travelers</w:t>
      </w:r>
      <w:proofErr w:type="spellEnd"/>
      <w:r w:rsidRPr="007A27DE">
        <w:rPr>
          <w:rFonts w:asciiTheme="majorBidi" w:hAnsiTheme="majorBidi" w:cstheme="majorBidi"/>
          <w:lang w:val="en-GB"/>
        </w:rPr>
        <w:t xml:space="preserve">. Unlike communicable diseases, NCDs do not trigger immediate travel bans or advisories; instead, they influence tourism indirectly by shaping perceptions of </w:t>
      </w:r>
      <w:r w:rsidRPr="007A27DE">
        <w:rPr>
          <w:rFonts w:asciiTheme="majorBidi" w:hAnsiTheme="majorBidi" w:cstheme="majorBidi"/>
          <w:b/>
          <w:bCs/>
          <w:lang w:val="en-GB"/>
        </w:rPr>
        <w:t>health preparedness and destination liveability</w:t>
      </w:r>
      <w:r w:rsidRPr="007A27DE">
        <w:rPr>
          <w:rFonts w:asciiTheme="majorBidi" w:hAnsiTheme="majorBidi" w:cstheme="majorBidi"/>
          <w:lang w:val="en-GB"/>
        </w:rPr>
        <w:t xml:space="preserve"> (Hall, 2011).</w:t>
      </w:r>
    </w:p>
    <w:p w14:paraId="755CC09A"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From a tourism perspective, destinations are evaluated not only on attractions and amenities but also on their ability to provide adequate medical care in the event of health emergencies. The growing importance of medical tourism, wellness tourism, and senior travel has intensified scrutiny of destination health systems. Research indicates that destinations perceived as having poor healthcare capacity or high chronic disease burdens may be considered less attractive, particularly for long-stay tourists and vulnerable </w:t>
      </w:r>
      <w:proofErr w:type="spellStart"/>
      <w:r w:rsidRPr="007A27DE">
        <w:rPr>
          <w:rFonts w:asciiTheme="majorBidi" w:hAnsiTheme="majorBidi" w:cstheme="majorBidi"/>
          <w:lang w:val="en-GB"/>
        </w:rPr>
        <w:t>traveler</w:t>
      </w:r>
      <w:proofErr w:type="spellEnd"/>
      <w:r w:rsidRPr="007A27DE">
        <w:rPr>
          <w:rFonts w:asciiTheme="majorBidi" w:hAnsiTheme="majorBidi" w:cstheme="majorBidi"/>
          <w:lang w:val="en-GB"/>
        </w:rPr>
        <w:t xml:space="preserve"> groups (Smith &amp; Puczkó, 2014).</w:t>
      </w:r>
    </w:p>
    <w:p w14:paraId="0255C5C4"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lastRenderedPageBreak/>
        <w:t>2. Impacts on Tourism Workforce and Service Quality</w:t>
      </w:r>
    </w:p>
    <w:p w14:paraId="2F90A062"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A major pathway through which NCDs affect tourism destinations is the </w:t>
      </w:r>
      <w:r w:rsidRPr="007A27DE">
        <w:rPr>
          <w:rFonts w:asciiTheme="majorBidi" w:hAnsiTheme="majorBidi" w:cstheme="majorBidi"/>
          <w:b/>
          <w:bCs/>
          <w:lang w:val="en-GB"/>
        </w:rPr>
        <w:t>tourism workforce</w:t>
      </w:r>
      <w:r w:rsidRPr="007A27DE">
        <w:rPr>
          <w:rFonts w:asciiTheme="majorBidi" w:hAnsiTheme="majorBidi" w:cstheme="majorBidi"/>
          <w:lang w:val="en-GB"/>
        </w:rPr>
        <w:t xml:space="preserve">. Hospitality and tourism employment is often characterized by long working hours, high stress levels, and limited access to preventive healthcare, increasing vulnerability to chronic illnesses. High rates of NCDs among tourism workers can lead to absenteeism, reduced productivity, and higher </w:t>
      </w:r>
      <w:proofErr w:type="spellStart"/>
      <w:r w:rsidRPr="007A27DE">
        <w:rPr>
          <w:rFonts w:asciiTheme="majorBidi" w:hAnsiTheme="majorBidi" w:cstheme="majorBidi"/>
          <w:lang w:val="en-GB"/>
        </w:rPr>
        <w:t>labor</w:t>
      </w:r>
      <w:proofErr w:type="spellEnd"/>
      <w:r w:rsidRPr="007A27DE">
        <w:rPr>
          <w:rFonts w:asciiTheme="majorBidi" w:hAnsiTheme="majorBidi" w:cstheme="majorBidi"/>
          <w:lang w:val="en-GB"/>
        </w:rPr>
        <w:t xml:space="preserve"> turnover, negatively affecting service quality and visitor satisfaction (Baum, 2015).</w:t>
      </w:r>
    </w:p>
    <w:p w14:paraId="5A65A193"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The literature highlights that workforce health is closely linked to destination image. Poor service quality resulting from workforce strain can damage tourist perceptions, even if health risks are not explicitly visible. Moreover, destinations that fail to address occupational health risks may face reputational challenges related to social sustainability and </w:t>
      </w:r>
      <w:proofErr w:type="spellStart"/>
      <w:r w:rsidRPr="007A27DE">
        <w:rPr>
          <w:rFonts w:asciiTheme="majorBidi" w:hAnsiTheme="majorBidi" w:cstheme="majorBidi"/>
          <w:lang w:val="en-GB"/>
        </w:rPr>
        <w:t>labor</w:t>
      </w:r>
      <w:proofErr w:type="spellEnd"/>
      <w:r w:rsidRPr="007A27DE">
        <w:rPr>
          <w:rFonts w:asciiTheme="majorBidi" w:hAnsiTheme="majorBidi" w:cstheme="majorBidi"/>
          <w:lang w:val="en-GB"/>
        </w:rPr>
        <w:t xml:space="preserve"> ethics, further influencing destination branding (Baum, 2015).</w:t>
      </w:r>
    </w:p>
    <w:p w14:paraId="07F46A4F"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3. Destination Image and Health-Related Reputation</w:t>
      </w:r>
    </w:p>
    <w:p w14:paraId="469F0D60"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Destination image is shaped by a complex interaction of cognitive and affective factors, including safety, cleanliness, and well-being. While NCDs do not produce dramatic crisis imagery like pandemics, they contribute to </w:t>
      </w:r>
      <w:r w:rsidRPr="007A27DE">
        <w:rPr>
          <w:rFonts w:asciiTheme="majorBidi" w:hAnsiTheme="majorBidi" w:cstheme="majorBidi"/>
          <w:b/>
          <w:bCs/>
          <w:lang w:val="en-GB"/>
        </w:rPr>
        <w:t>latent reputational risks</w:t>
      </w:r>
      <w:r w:rsidRPr="007A27DE">
        <w:rPr>
          <w:rFonts w:asciiTheme="majorBidi" w:hAnsiTheme="majorBidi" w:cstheme="majorBidi"/>
          <w:lang w:val="en-GB"/>
        </w:rPr>
        <w:t>. Destinations associated with pollution, unhealthy lifestyles, or inadequate healthcare systems may be perceived as less desirable, particularly in a tourism market increasingly oriented toward wellness, sustainability, and quality of life (Smith &amp; Puczkó, 2014).</w:t>
      </w:r>
    </w:p>
    <w:p w14:paraId="5ED0E9F3"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The rise of wellness tourism has intensified competition among destinations to project an image of health, balance, and sustainability. Destinations promoting healthy environments, active lifestyles, and preventive healthcare infrastructure gain competitive advantage. Conversely, destinations struggling with air pollution, unhealthy food systems, or limited health services may face declining appeal among health-conscious </w:t>
      </w:r>
      <w:proofErr w:type="spellStart"/>
      <w:r w:rsidRPr="007A27DE">
        <w:rPr>
          <w:rFonts w:asciiTheme="majorBidi" w:hAnsiTheme="majorBidi" w:cstheme="majorBidi"/>
          <w:lang w:val="en-GB"/>
        </w:rPr>
        <w:t>travelers</w:t>
      </w:r>
      <w:proofErr w:type="spellEnd"/>
      <w:r w:rsidRPr="007A27DE">
        <w:rPr>
          <w:rFonts w:asciiTheme="majorBidi" w:hAnsiTheme="majorBidi" w:cstheme="majorBidi"/>
          <w:lang w:val="en-GB"/>
        </w:rPr>
        <w:t xml:space="preserve"> (Page et al., 2012).</w:t>
      </w:r>
    </w:p>
    <w:p w14:paraId="0FABF376"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lastRenderedPageBreak/>
        <w:t>4. Economic Implications and Long-Term Sustainability</w:t>
      </w:r>
    </w:p>
    <w:p w14:paraId="52A7A3B9"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Non-communicable diseases impose significant </w:t>
      </w:r>
      <w:r w:rsidRPr="007A27DE">
        <w:rPr>
          <w:rFonts w:asciiTheme="majorBidi" w:hAnsiTheme="majorBidi" w:cstheme="majorBidi"/>
          <w:b/>
          <w:bCs/>
          <w:lang w:val="en-GB"/>
        </w:rPr>
        <w:t>economic costs</w:t>
      </w:r>
      <w:r w:rsidRPr="007A27DE">
        <w:rPr>
          <w:rFonts w:asciiTheme="majorBidi" w:hAnsiTheme="majorBidi" w:cstheme="majorBidi"/>
          <w:lang w:val="en-GB"/>
        </w:rPr>
        <w:t xml:space="preserve"> on tourism destinations through increased healthcare expenditure, reduced workforce participation, and lower productivity. For tourism-dependent economies, these costs reduce public investment capacity in tourism infrastructure, marketing, and innovation. Over time, this weakens destination competitiveness and resilience (Hall, 2011).</w:t>
      </w:r>
    </w:p>
    <w:p w14:paraId="0440D058"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The literature suggests that destinations with high NCD burdens may experience slower tourism growth due to reduced service quality and limited capacity to support diversified tourism products such as medical or wellness tourism. Conversely, destinations investing in public health promotion and preventive strategies benefit from positive spillovers into tourism development, reinforcing sustainability narratives and long-term demand stability (Smith &amp; Puczkó, 2014).</w:t>
      </w:r>
    </w:p>
    <w:p w14:paraId="4585752B"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5. Crisis Management Strategies for Non-Communicable Diseases</w:t>
      </w:r>
    </w:p>
    <w:p w14:paraId="2BECCB1D"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Crisis management for NCDs differs fundamentally from communicable disease response. Rather than emergency containment, NCD management in tourism focuses on </w:t>
      </w:r>
      <w:r w:rsidRPr="007A27DE">
        <w:rPr>
          <w:rFonts w:asciiTheme="majorBidi" w:hAnsiTheme="majorBidi" w:cstheme="majorBidi"/>
          <w:b/>
          <w:bCs/>
          <w:lang w:val="en-GB"/>
        </w:rPr>
        <w:t>prevention, adaptation, and capacity building</w:t>
      </w:r>
      <w:r w:rsidRPr="007A27DE">
        <w:rPr>
          <w:rFonts w:asciiTheme="majorBidi" w:hAnsiTheme="majorBidi" w:cstheme="majorBidi"/>
          <w:lang w:val="en-GB"/>
        </w:rPr>
        <w:t>. Strategies include promoting healthy working conditions in tourism enterprises, integrating health considerations into tourism planning, and strengthening healthcare infrastructure accessible to both residents and visitors (Ritchie, 2009).</w:t>
      </w:r>
    </w:p>
    <w:p w14:paraId="3638DEDE"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Destination management organizations increasingly collaborate with public health authorities to incorporate health promotion into tourism branding and policy frameworks. Initiatives such as smoke-free tourism zones, active transport infrastructure, healthy food standards, and wellness certification programs contribute to both resident well-being and destination attractiveness. Research indicates that such measures enhance destination image by aligning tourism development with broader sustainability and quality-of-life goals (Hall, 2011).</w:t>
      </w:r>
    </w:p>
    <w:p w14:paraId="3ECAC17E"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lastRenderedPageBreak/>
        <w:t>6. Comparison with Communicable Disease Impacts</w:t>
      </w:r>
    </w:p>
    <w:p w14:paraId="036DC642"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A key insight from the literature is that communicable and non-communicable diseases require </w:t>
      </w:r>
      <w:r w:rsidRPr="007A27DE">
        <w:rPr>
          <w:rFonts w:asciiTheme="majorBidi" w:hAnsiTheme="majorBidi" w:cstheme="majorBidi"/>
          <w:b/>
          <w:bCs/>
          <w:lang w:val="en-GB"/>
        </w:rPr>
        <w:t>distinct but complementary tourism management approaches</w:t>
      </w:r>
      <w:r w:rsidRPr="007A27DE">
        <w:rPr>
          <w:rFonts w:asciiTheme="majorBidi" w:hAnsiTheme="majorBidi" w:cstheme="majorBidi"/>
          <w:lang w:val="en-GB"/>
        </w:rPr>
        <w:t>. Communicable diseases demand rapid response, crisis communication, and short-term containment, whereas NCDs necessitate long-term policy integration and structural reform. However, both types of health risks converge in their influence on destination image, visitor confidence, and institutional trust (Page et al., 2012).</w:t>
      </w:r>
    </w:p>
    <w:p w14:paraId="255B9065"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Destinations that adopt integrated health-risk governance frameworks—addressing both acute outbreaks and chronic health challenges—demonstrate higher resilience. This integration supports a shift from reactive crisis management toward proactive destination health planning, reinforcing tourism sustainability in an increasingly health-conscious global market.</w:t>
      </w:r>
    </w:p>
    <w:p w14:paraId="22877CD0" w14:textId="77777777" w:rsidR="007A27DE" w:rsidRDefault="007A27DE" w:rsidP="007B2A79">
      <w:pPr>
        <w:spacing w:line="480" w:lineRule="auto"/>
        <w:rPr>
          <w:rFonts w:asciiTheme="majorBidi" w:hAnsiTheme="majorBidi" w:cstheme="majorBidi"/>
          <w:lang w:val="en-US"/>
        </w:rPr>
      </w:pPr>
    </w:p>
    <w:p w14:paraId="69A174DD" w14:textId="44EA8D11" w:rsidR="007A27DE" w:rsidRPr="007A27DE" w:rsidRDefault="007A27DE" w:rsidP="007B2A79">
      <w:pPr>
        <w:spacing w:line="480" w:lineRule="auto"/>
        <w:rPr>
          <w:rFonts w:asciiTheme="majorBidi" w:hAnsiTheme="majorBidi" w:cstheme="majorBidi"/>
          <w:b/>
          <w:bCs/>
          <w:lang w:val="en-US"/>
        </w:rPr>
      </w:pPr>
      <w:r w:rsidRPr="007A27DE">
        <w:rPr>
          <w:rFonts w:asciiTheme="majorBidi" w:hAnsiTheme="majorBidi" w:cstheme="majorBidi"/>
          <w:b/>
          <w:bCs/>
        </w:rPr>
        <w:t>Discussion</w:t>
      </w:r>
    </w:p>
    <w:p w14:paraId="25A3E9A5"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The analysis of communicable and non-communicable diseases demonstrates that health-related risks represent a multidimensional challenge for tourism destinations, influencing not only visitor flows but also destination image, governance capacity, and long-term sustainability. This discussion interprets the findings by linking disease impacts to tourism risk perception, crisis management theory, and destination resilience, while highlighting strategic implications for tourism planning and policy.</w:t>
      </w:r>
    </w:p>
    <w:p w14:paraId="1C4728AC"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Health Risk Perception and Tourist Decision-Making</w:t>
      </w:r>
    </w:p>
    <w:p w14:paraId="70F01E21"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A central theme emerging from the analysis is the dominance of </w:t>
      </w:r>
      <w:r w:rsidRPr="007A27DE">
        <w:rPr>
          <w:rFonts w:asciiTheme="majorBidi" w:hAnsiTheme="majorBidi" w:cstheme="majorBidi"/>
          <w:b/>
          <w:bCs/>
          <w:lang w:val="en-GB"/>
        </w:rPr>
        <w:t>perceived risk</w:t>
      </w:r>
      <w:r w:rsidRPr="007A27DE">
        <w:rPr>
          <w:rFonts w:asciiTheme="majorBidi" w:hAnsiTheme="majorBidi" w:cstheme="majorBidi"/>
          <w:lang w:val="en-GB"/>
        </w:rPr>
        <w:t xml:space="preserve"> over objective health risk in shaping tourist </w:t>
      </w:r>
      <w:proofErr w:type="spellStart"/>
      <w:r w:rsidRPr="007A27DE">
        <w:rPr>
          <w:rFonts w:asciiTheme="majorBidi" w:hAnsiTheme="majorBidi" w:cstheme="majorBidi"/>
          <w:lang w:val="en-GB"/>
        </w:rPr>
        <w:t>behavior</w:t>
      </w:r>
      <w:proofErr w:type="spellEnd"/>
      <w:r w:rsidRPr="007A27DE">
        <w:rPr>
          <w:rFonts w:asciiTheme="majorBidi" w:hAnsiTheme="majorBidi" w:cstheme="majorBidi"/>
          <w:lang w:val="en-GB"/>
        </w:rPr>
        <w:t xml:space="preserve">. Communicable diseases generate heightened fear due to their contagious nature, uncertainty, and intense media coverage. Tourists tend to respond rapidly to outbreak-related information, often cancelling or postponing travel even </w:t>
      </w:r>
      <w:r w:rsidRPr="007A27DE">
        <w:rPr>
          <w:rFonts w:asciiTheme="majorBidi" w:hAnsiTheme="majorBidi" w:cstheme="majorBidi"/>
          <w:lang w:val="en-GB"/>
        </w:rPr>
        <w:lastRenderedPageBreak/>
        <w:t xml:space="preserve">when actual exposure risk is limited. This confirms risk perception theory, which suggests that unfamiliar, uncontrollable, and potentially fatal risks are more likely to trigger avoidance </w:t>
      </w:r>
      <w:proofErr w:type="spellStart"/>
      <w:r w:rsidRPr="007A27DE">
        <w:rPr>
          <w:rFonts w:asciiTheme="majorBidi" w:hAnsiTheme="majorBidi" w:cstheme="majorBidi"/>
          <w:lang w:val="en-GB"/>
        </w:rPr>
        <w:t>behavior</w:t>
      </w:r>
      <w:proofErr w:type="spellEnd"/>
      <w:r w:rsidRPr="007A27DE">
        <w:rPr>
          <w:rFonts w:asciiTheme="majorBidi" w:hAnsiTheme="majorBidi" w:cstheme="majorBidi"/>
          <w:lang w:val="en-GB"/>
        </w:rPr>
        <w:t>. Consequently, destinations affected by infectious disease outbreaks suffer disproportionate declines in demand relative to epidemiological severity.</w:t>
      </w:r>
    </w:p>
    <w:p w14:paraId="46C0DB6A"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Non-communicable diseases, in contrast, influence tourist decision-making more subtly. Their impacts are embedded in broader assessments of destination quality, healthcare capacity, and well-being. Health-conscious </w:t>
      </w:r>
      <w:proofErr w:type="spellStart"/>
      <w:r w:rsidRPr="007A27DE">
        <w:rPr>
          <w:rFonts w:asciiTheme="majorBidi" w:hAnsiTheme="majorBidi" w:cstheme="majorBidi"/>
          <w:lang w:val="en-GB"/>
        </w:rPr>
        <w:t>travelers</w:t>
      </w:r>
      <w:proofErr w:type="spellEnd"/>
      <w:r w:rsidRPr="007A27DE">
        <w:rPr>
          <w:rFonts w:asciiTheme="majorBidi" w:hAnsiTheme="majorBidi" w:cstheme="majorBidi"/>
          <w:lang w:val="en-GB"/>
        </w:rPr>
        <w:t>, senior tourists, and long-stay visitors increasingly evaluate destinations based on medical accessibility, environmental quality, and lifestyle conditions. This shift reflects changing tourist values, where wellness, safety, and sustainability have become integral components of destination attractiveness.</w:t>
      </w:r>
    </w:p>
    <w:p w14:paraId="6FAE3C0F"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Destination Image and Reputational Dynamics</w:t>
      </w:r>
    </w:p>
    <w:p w14:paraId="0A430164"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The findings reinforce the idea that destination image is fragile and highly sensitive to health crises. Communicable diseases can rapidly stigmatize destinations, creating negative mental associations that persist long after outbreaks are controlled. Media framing and government travel advisories play a critical role in shaping these perceptions, often overshadowing official destination marketing efforts. As a result, recovery is not solely a function of epidemiological resolution but also of reputational repair.</w:t>
      </w:r>
    </w:p>
    <w:p w14:paraId="47990935"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In the case of non-communicable diseases, reputational damage is cumulative rather than immediate. Destinations associated with pollution, unhealthy living conditions, or inadequate healthcare systems may experience gradual erosion of their brand image. This is particularly problematic in an era where wellness tourism and sustainable travel narratives are gaining prominence. Destinations that fail to align tourism development with public health promotion risk being perceived as outdated or irresponsible.</w:t>
      </w:r>
    </w:p>
    <w:p w14:paraId="550312B7"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Crisis Management Effectiveness and Institutional Capacity</w:t>
      </w:r>
    </w:p>
    <w:p w14:paraId="71F1D5DD"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lastRenderedPageBreak/>
        <w:t>Crisis management strategies emerge as a decisive factor in moderating the tourism impacts of health crises. For communicable diseases, rapid response mechanisms—such as transparent communication, coordination between health and tourism authorities, and visible safety measures—are essential for maintaining trust. Destinations that delay acknowledgment or provide inconsistent messaging often exacerbate uncertainty, intensifying negative perceptions and prolonging recovery.</w:t>
      </w:r>
    </w:p>
    <w:p w14:paraId="65A661E4"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The analysis also highlights the importance of </w:t>
      </w:r>
      <w:r w:rsidRPr="007A27DE">
        <w:rPr>
          <w:rFonts w:asciiTheme="majorBidi" w:hAnsiTheme="majorBidi" w:cstheme="majorBidi"/>
          <w:b/>
          <w:bCs/>
          <w:lang w:val="en-GB"/>
        </w:rPr>
        <w:t>institutional learning</w:t>
      </w:r>
      <w:r w:rsidRPr="007A27DE">
        <w:rPr>
          <w:rFonts w:asciiTheme="majorBidi" w:hAnsiTheme="majorBidi" w:cstheme="majorBidi"/>
          <w:lang w:val="en-GB"/>
        </w:rPr>
        <w:t>. Destinations that have experienced previous health crises tend to respond more effectively to subsequent events, having established protocols and inter-agency coordination frameworks. This supports crisis management theory, which emphasizes preparedness and learning as core components of resilience.</w:t>
      </w:r>
    </w:p>
    <w:p w14:paraId="3B06432B"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For non-communicable diseases, crisis management is less about emergency response and more about governance integration. Long-term strategies focused on workforce health, preventive care, and health-supportive environments contribute to destination resilience. These measures require sustained political commitment and cross-sector collaboration, which can be challenging in tourism systems often driven by short-term economic priorities.</w:t>
      </w:r>
    </w:p>
    <w:p w14:paraId="7A4B8C34"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Economic and Social Trade-Offs</w:t>
      </w:r>
    </w:p>
    <w:p w14:paraId="3F4EA0F3"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The discussion reveals significant trade-offs between economic imperatives and health protection in tourism destinations. During communicable disease outbreaks, governments and tourism stakeholders face difficult decisions regarding travel restrictions and business closures. While such measures protect public health, they impose severe economic costs on tourism-dependent communities. The tension between immediate economic survival and long-term destination credibility underscores the need for balanced, evidence-based decision-making.</w:t>
      </w:r>
    </w:p>
    <w:p w14:paraId="46816012"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lastRenderedPageBreak/>
        <w:t>In the context of non-communicable diseases, economic trade-offs are less visible but equally significant. Failure to invest in public health and workforce well-being undermines service quality and increases long-term costs. Conversely, destinations that integrate health promotion into tourism planning benefit from enhanced productivity, improved visitor satisfaction, and stronger sustainability credentials.</w:t>
      </w:r>
    </w:p>
    <w:p w14:paraId="6C4F6B8D" w14:textId="77777777" w:rsidR="007A27DE" w:rsidRPr="007A27DE" w:rsidRDefault="007A27DE" w:rsidP="007A27DE">
      <w:pPr>
        <w:spacing w:line="480" w:lineRule="auto"/>
        <w:rPr>
          <w:rFonts w:asciiTheme="majorBidi" w:hAnsiTheme="majorBidi" w:cstheme="majorBidi"/>
          <w:b/>
          <w:bCs/>
          <w:lang w:val="en-GB"/>
        </w:rPr>
      </w:pPr>
      <w:r w:rsidRPr="007A27DE">
        <w:rPr>
          <w:rFonts w:asciiTheme="majorBidi" w:hAnsiTheme="majorBidi" w:cstheme="majorBidi"/>
          <w:b/>
          <w:bCs/>
          <w:lang w:val="en-GB"/>
        </w:rPr>
        <w:t>Toward Integrated Health Crisis Management in Tourism</w:t>
      </w:r>
    </w:p>
    <w:p w14:paraId="3DDDF855"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 xml:space="preserve">A key insight from this study is the need for </w:t>
      </w:r>
      <w:r w:rsidRPr="007A27DE">
        <w:rPr>
          <w:rFonts w:asciiTheme="majorBidi" w:hAnsiTheme="majorBidi" w:cstheme="majorBidi"/>
          <w:b/>
          <w:bCs/>
          <w:lang w:val="en-GB"/>
        </w:rPr>
        <w:t>integrated health crisis management frameworks</w:t>
      </w:r>
      <w:r w:rsidRPr="007A27DE">
        <w:rPr>
          <w:rFonts w:asciiTheme="majorBidi" w:hAnsiTheme="majorBidi" w:cstheme="majorBidi"/>
          <w:lang w:val="en-GB"/>
        </w:rPr>
        <w:t xml:space="preserve"> that address both communicable and non-communicable diseases. While the nature of these health risks differs, their impacts converge on destination image, trust, and resilience. Treating health crises as exceptional events rather than structural challenges limits the effectiveness of tourism governance.</w:t>
      </w:r>
    </w:p>
    <w:p w14:paraId="078CB551"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Integrated frameworks should combine emergency preparedness, transparent communication, public health investment, and long-term sustainability planning. Destination management organizations must collaborate closely with health authorities, community stakeholders, and the private sector to embed health considerations into tourism development strategies. Such integration supports a transition from reactive crisis response toward proactive resilience building.</w:t>
      </w:r>
    </w:p>
    <w:p w14:paraId="3C148F23" w14:textId="77777777" w:rsidR="007A27DE" w:rsidRPr="007A27DE" w:rsidRDefault="007A27DE" w:rsidP="007A27DE">
      <w:pPr>
        <w:spacing w:line="480" w:lineRule="auto"/>
        <w:rPr>
          <w:rFonts w:asciiTheme="majorBidi" w:hAnsiTheme="majorBidi" w:cstheme="majorBidi"/>
          <w:lang w:val="en-GB"/>
        </w:rPr>
      </w:pPr>
      <w:r w:rsidRPr="007A27DE">
        <w:rPr>
          <w:rFonts w:asciiTheme="majorBidi" w:hAnsiTheme="majorBidi" w:cstheme="majorBidi"/>
          <w:lang w:val="en-GB"/>
        </w:rPr>
        <w:t>Overall, the discussion emphasizes that health security is no longer a peripheral concern in tourism management but a core determinant of destination competitiveness. Destinations that recognize and address both acute and chronic health risks through coordinated crisis management strategies are better positioned to sustain tourism development in an increasingly risk-aware global travel environment.</w:t>
      </w:r>
    </w:p>
    <w:p w14:paraId="43208291" w14:textId="77777777" w:rsidR="007B2A79" w:rsidRDefault="007B2A79" w:rsidP="007B2A79">
      <w:pPr>
        <w:spacing w:line="480" w:lineRule="auto"/>
        <w:rPr>
          <w:rFonts w:asciiTheme="majorBidi" w:hAnsiTheme="majorBidi" w:cstheme="majorBidi"/>
          <w:lang w:val="en-US"/>
        </w:rPr>
      </w:pPr>
    </w:p>
    <w:p w14:paraId="6D79E4DA" w14:textId="77777777" w:rsidR="007A27DE" w:rsidRDefault="007A27DE" w:rsidP="007B2A79">
      <w:pPr>
        <w:spacing w:line="480" w:lineRule="auto"/>
        <w:rPr>
          <w:rFonts w:asciiTheme="majorBidi" w:hAnsiTheme="majorBidi" w:cstheme="majorBidi"/>
          <w:lang w:val="en-US"/>
        </w:rPr>
      </w:pPr>
    </w:p>
    <w:p w14:paraId="1E6ED8F2" w14:textId="77777777" w:rsidR="007A27DE" w:rsidRDefault="007A27DE" w:rsidP="007B2A79">
      <w:pPr>
        <w:spacing w:line="480" w:lineRule="auto"/>
        <w:rPr>
          <w:rFonts w:asciiTheme="majorBidi" w:hAnsiTheme="majorBidi" w:cstheme="majorBidi"/>
          <w:lang w:val="en-US"/>
        </w:rPr>
      </w:pPr>
    </w:p>
    <w:p w14:paraId="2F625050" w14:textId="6650B6FF" w:rsidR="007A27DE" w:rsidRPr="00EF1C33" w:rsidRDefault="00EF1C33" w:rsidP="007B2A79">
      <w:pPr>
        <w:spacing w:line="480" w:lineRule="auto"/>
        <w:rPr>
          <w:rFonts w:asciiTheme="majorBidi" w:hAnsiTheme="majorBidi" w:cstheme="majorBidi"/>
          <w:b/>
          <w:bCs/>
          <w:lang w:val="en-US"/>
        </w:rPr>
      </w:pPr>
      <w:r w:rsidRPr="00EF1C33">
        <w:rPr>
          <w:rFonts w:asciiTheme="majorBidi" w:hAnsiTheme="majorBidi" w:cstheme="majorBidi"/>
          <w:b/>
          <w:bCs/>
        </w:rPr>
        <w:lastRenderedPageBreak/>
        <w:t>Conclusion</w:t>
      </w:r>
    </w:p>
    <w:p w14:paraId="1A53CC95"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This research examined the impacts of communicable and non-communicable diseases on tourism destinations, destination image, and the effectiveness of crisis management strategies employed to address health-related challenges. The analysis demonstrates that health risks have become a central concern in contemporary tourism management, influencing </w:t>
      </w:r>
      <w:proofErr w:type="spellStart"/>
      <w:r w:rsidRPr="00EF1C33">
        <w:rPr>
          <w:rFonts w:asciiTheme="majorBidi" w:hAnsiTheme="majorBidi" w:cstheme="majorBidi"/>
          <w:lang w:val="en-GB"/>
        </w:rPr>
        <w:t>traveler</w:t>
      </w:r>
      <w:proofErr w:type="spellEnd"/>
      <w:r w:rsidRPr="00EF1C33">
        <w:rPr>
          <w:rFonts w:asciiTheme="majorBidi" w:hAnsiTheme="majorBidi" w:cstheme="majorBidi"/>
          <w:lang w:val="en-GB"/>
        </w:rPr>
        <w:t xml:space="preserve"> </w:t>
      </w:r>
      <w:proofErr w:type="spellStart"/>
      <w:r w:rsidRPr="00EF1C33">
        <w:rPr>
          <w:rFonts w:asciiTheme="majorBidi" w:hAnsiTheme="majorBidi" w:cstheme="majorBidi"/>
          <w:lang w:val="en-GB"/>
        </w:rPr>
        <w:t>behavior</w:t>
      </w:r>
      <w:proofErr w:type="spellEnd"/>
      <w:r w:rsidRPr="00EF1C33">
        <w:rPr>
          <w:rFonts w:asciiTheme="majorBidi" w:hAnsiTheme="majorBidi" w:cstheme="majorBidi"/>
          <w:lang w:val="en-GB"/>
        </w:rPr>
        <w:t>, destination competitiveness, and long-term sustainability. Communicable diseases such as pandemics and infectious outbreaks generate immediate and severe disruptions to tourism systems, primarily driven by heightened risk perception, media amplification, and government travel restrictions. These crises rapidly damage destination image and require swift, transparent, and coordinated responses to mitigate economic and reputational losses.</w:t>
      </w:r>
    </w:p>
    <w:p w14:paraId="1BDC2927"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In contrast, non-communicable diseases exert slower but more persistent influences on tourism destinations. Their impacts are embedded in workforce health, healthcare capacity, environmental quality, and overall destination liveability. As tourism demand increasingly shifts toward wellness, aging </w:t>
      </w:r>
      <w:proofErr w:type="spellStart"/>
      <w:r w:rsidRPr="00EF1C33">
        <w:rPr>
          <w:rFonts w:asciiTheme="majorBidi" w:hAnsiTheme="majorBidi" w:cstheme="majorBidi"/>
          <w:lang w:val="en-GB"/>
        </w:rPr>
        <w:t>travelers</w:t>
      </w:r>
      <w:proofErr w:type="spellEnd"/>
      <w:r w:rsidRPr="00EF1C33">
        <w:rPr>
          <w:rFonts w:asciiTheme="majorBidi" w:hAnsiTheme="majorBidi" w:cstheme="majorBidi"/>
          <w:lang w:val="en-GB"/>
        </w:rPr>
        <w:t>, and long-stay visitors, destinations with strong public health systems and healthy living environments gain competitive advantage. Failure to address chronic health challenges can gradually erode service quality and destination attractiveness, even in the absence of visible crises.</w:t>
      </w:r>
    </w:p>
    <w:p w14:paraId="68237968"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The study highlights that effective crisis management is a decisive factor in moderating the impacts of both disease types. Preparedness, inter-institutional coordination, and clear communication enhance destination resilience during communicable disease outbreaks, while long-term health governance, prevention strategies, and workforce well-being are critical for managing non-communicable diseases. Importantly, the findings suggest that health security should be integrated into tourism planning rather than treated as an external or temporary issue.</w:t>
      </w:r>
    </w:p>
    <w:p w14:paraId="33F58C7C"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lastRenderedPageBreak/>
        <w:t>Overall, the research concludes that destinations adopting integrated health crisis management frameworks—combining emergency response with long-term public health investment—are better positioned to protect destination image, maintain visitor trust, and ensure sustainable tourism development in an increasingly health-conscious global travel environment.</w:t>
      </w:r>
    </w:p>
    <w:p w14:paraId="4F444F0F" w14:textId="77777777" w:rsidR="00EF1C33" w:rsidRDefault="00EF1C33" w:rsidP="007B2A79">
      <w:pPr>
        <w:spacing w:line="480" w:lineRule="auto"/>
        <w:rPr>
          <w:rFonts w:asciiTheme="majorBidi" w:hAnsiTheme="majorBidi" w:cstheme="majorBidi"/>
          <w:lang w:val="en-US"/>
        </w:rPr>
      </w:pPr>
    </w:p>
    <w:p w14:paraId="7441C240" w14:textId="77777777" w:rsidR="00EF1C33" w:rsidRDefault="00EF1C33" w:rsidP="007B2A79">
      <w:pPr>
        <w:spacing w:line="480" w:lineRule="auto"/>
        <w:rPr>
          <w:rFonts w:asciiTheme="majorBidi" w:hAnsiTheme="majorBidi" w:cstheme="majorBidi"/>
          <w:lang w:val="en-US"/>
        </w:rPr>
      </w:pPr>
    </w:p>
    <w:p w14:paraId="5ECC1E8F" w14:textId="77777777" w:rsidR="00EF1C33" w:rsidRDefault="00EF1C33" w:rsidP="007B2A79">
      <w:pPr>
        <w:spacing w:line="480" w:lineRule="auto"/>
        <w:rPr>
          <w:rFonts w:asciiTheme="majorBidi" w:hAnsiTheme="majorBidi" w:cstheme="majorBidi"/>
          <w:lang w:val="en-US"/>
        </w:rPr>
      </w:pPr>
    </w:p>
    <w:p w14:paraId="10EE4069" w14:textId="77777777" w:rsidR="00EF1C33" w:rsidRDefault="00EF1C33" w:rsidP="007B2A79">
      <w:pPr>
        <w:spacing w:line="480" w:lineRule="auto"/>
        <w:rPr>
          <w:rFonts w:asciiTheme="majorBidi" w:hAnsiTheme="majorBidi" w:cstheme="majorBidi"/>
          <w:lang w:val="en-US"/>
        </w:rPr>
      </w:pPr>
    </w:p>
    <w:p w14:paraId="1D34D915" w14:textId="77777777" w:rsidR="00EF1C33" w:rsidRDefault="00EF1C33" w:rsidP="007B2A79">
      <w:pPr>
        <w:spacing w:line="480" w:lineRule="auto"/>
        <w:rPr>
          <w:rFonts w:asciiTheme="majorBidi" w:hAnsiTheme="majorBidi" w:cstheme="majorBidi"/>
          <w:lang w:val="en-US"/>
        </w:rPr>
      </w:pPr>
    </w:p>
    <w:p w14:paraId="26C150B2" w14:textId="77777777" w:rsidR="00EF1C33" w:rsidRDefault="00EF1C33" w:rsidP="007B2A79">
      <w:pPr>
        <w:spacing w:line="480" w:lineRule="auto"/>
        <w:rPr>
          <w:rFonts w:asciiTheme="majorBidi" w:hAnsiTheme="majorBidi" w:cstheme="majorBidi"/>
          <w:lang w:val="en-US"/>
        </w:rPr>
      </w:pPr>
    </w:p>
    <w:p w14:paraId="26FF00AC" w14:textId="77777777" w:rsidR="00EF1C33" w:rsidRDefault="00EF1C33" w:rsidP="007B2A79">
      <w:pPr>
        <w:spacing w:line="480" w:lineRule="auto"/>
        <w:rPr>
          <w:rFonts w:asciiTheme="majorBidi" w:hAnsiTheme="majorBidi" w:cstheme="majorBidi"/>
          <w:lang w:val="en-US"/>
        </w:rPr>
      </w:pPr>
    </w:p>
    <w:p w14:paraId="14BF45D6" w14:textId="77777777" w:rsidR="00EF1C33" w:rsidRDefault="00EF1C33" w:rsidP="007B2A79">
      <w:pPr>
        <w:spacing w:line="480" w:lineRule="auto"/>
        <w:rPr>
          <w:rFonts w:asciiTheme="majorBidi" w:hAnsiTheme="majorBidi" w:cstheme="majorBidi"/>
          <w:lang w:val="en-US"/>
        </w:rPr>
      </w:pPr>
    </w:p>
    <w:p w14:paraId="1C897EF0" w14:textId="77777777" w:rsidR="00EF1C33" w:rsidRDefault="00EF1C33" w:rsidP="007B2A79">
      <w:pPr>
        <w:spacing w:line="480" w:lineRule="auto"/>
        <w:rPr>
          <w:rFonts w:asciiTheme="majorBidi" w:hAnsiTheme="majorBidi" w:cstheme="majorBidi"/>
          <w:lang w:val="en-US"/>
        </w:rPr>
      </w:pPr>
    </w:p>
    <w:p w14:paraId="23CA3BBF" w14:textId="77777777" w:rsidR="00EF1C33" w:rsidRDefault="00EF1C33" w:rsidP="007B2A79">
      <w:pPr>
        <w:spacing w:line="480" w:lineRule="auto"/>
        <w:rPr>
          <w:rFonts w:asciiTheme="majorBidi" w:hAnsiTheme="majorBidi" w:cstheme="majorBidi"/>
          <w:lang w:val="en-US"/>
        </w:rPr>
      </w:pPr>
    </w:p>
    <w:p w14:paraId="0B8E009A" w14:textId="77777777" w:rsidR="00EF1C33" w:rsidRDefault="00EF1C33" w:rsidP="007B2A79">
      <w:pPr>
        <w:spacing w:line="480" w:lineRule="auto"/>
        <w:rPr>
          <w:rFonts w:asciiTheme="majorBidi" w:hAnsiTheme="majorBidi" w:cstheme="majorBidi"/>
          <w:lang w:val="en-US"/>
        </w:rPr>
      </w:pPr>
    </w:p>
    <w:p w14:paraId="2FF62277" w14:textId="77777777" w:rsidR="00EF1C33" w:rsidRDefault="00EF1C33" w:rsidP="007B2A79">
      <w:pPr>
        <w:spacing w:line="480" w:lineRule="auto"/>
        <w:rPr>
          <w:rFonts w:asciiTheme="majorBidi" w:hAnsiTheme="majorBidi" w:cstheme="majorBidi"/>
          <w:lang w:val="en-US"/>
        </w:rPr>
      </w:pPr>
    </w:p>
    <w:p w14:paraId="41615F83" w14:textId="77777777" w:rsidR="00EF1C33" w:rsidRDefault="00EF1C33" w:rsidP="007B2A79">
      <w:pPr>
        <w:spacing w:line="480" w:lineRule="auto"/>
        <w:rPr>
          <w:rFonts w:asciiTheme="majorBidi" w:hAnsiTheme="majorBidi" w:cstheme="majorBidi"/>
          <w:lang w:val="en-US"/>
        </w:rPr>
      </w:pPr>
    </w:p>
    <w:p w14:paraId="615DF828" w14:textId="77777777" w:rsidR="00EF1C33" w:rsidRDefault="00EF1C33" w:rsidP="007B2A79">
      <w:pPr>
        <w:spacing w:line="480" w:lineRule="auto"/>
        <w:rPr>
          <w:rFonts w:asciiTheme="majorBidi" w:hAnsiTheme="majorBidi" w:cstheme="majorBidi"/>
          <w:lang w:val="en-US"/>
        </w:rPr>
      </w:pPr>
    </w:p>
    <w:p w14:paraId="1C302CA7" w14:textId="77777777" w:rsidR="00EF1C33" w:rsidRDefault="00EF1C33" w:rsidP="007B2A79">
      <w:pPr>
        <w:spacing w:line="480" w:lineRule="auto"/>
        <w:rPr>
          <w:rFonts w:asciiTheme="majorBidi" w:hAnsiTheme="majorBidi" w:cstheme="majorBidi"/>
          <w:lang w:val="en-US"/>
        </w:rPr>
      </w:pPr>
    </w:p>
    <w:p w14:paraId="1C9102FD" w14:textId="77777777" w:rsidR="00EF1C33" w:rsidRDefault="00EF1C33" w:rsidP="007B2A79">
      <w:pPr>
        <w:spacing w:line="480" w:lineRule="auto"/>
        <w:rPr>
          <w:rFonts w:asciiTheme="majorBidi" w:hAnsiTheme="majorBidi" w:cstheme="majorBidi"/>
          <w:lang w:val="en-US"/>
        </w:rPr>
      </w:pPr>
    </w:p>
    <w:p w14:paraId="7C3DAA52" w14:textId="77777777" w:rsidR="00EF1C33" w:rsidRDefault="00EF1C33" w:rsidP="007B2A79">
      <w:pPr>
        <w:spacing w:line="480" w:lineRule="auto"/>
        <w:rPr>
          <w:rFonts w:asciiTheme="majorBidi" w:hAnsiTheme="majorBidi" w:cstheme="majorBidi"/>
          <w:lang w:val="en-US"/>
        </w:rPr>
      </w:pPr>
    </w:p>
    <w:p w14:paraId="1BF445A9" w14:textId="77777777" w:rsidR="00EF1C33" w:rsidRDefault="00EF1C33" w:rsidP="007B2A79">
      <w:pPr>
        <w:spacing w:line="480" w:lineRule="auto"/>
        <w:rPr>
          <w:rFonts w:asciiTheme="majorBidi" w:hAnsiTheme="majorBidi" w:cstheme="majorBidi"/>
          <w:lang w:val="en-US"/>
        </w:rPr>
      </w:pPr>
    </w:p>
    <w:p w14:paraId="6269AE80" w14:textId="77777777" w:rsidR="00EF1C33" w:rsidRDefault="00EF1C33" w:rsidP="007B2A79">
      <w:pPr>
        <w:spacing w:line="480" w:lineRule="auto"/>
        <w:rPr>
          <w:rFonts w:asciiTheme="majorBidi" w:hAnsiTheme="majorBidi" w:cstheme="majorBidi"/>
          <w:lang w:val="en-US"/>
        </w:rPr>
      </w:pPr>
    </w:p>
    <w:p w14:paraId="319904E4" w14:textId="77777777" w:rsidR="00EF1C33" w:rsidRDefault="00EF1C33" w:rsidP="007B2A79">
      <w:pPr>
        <w:spacing w:line="480" w:lineRule="auto"/>
        <w:rPr>
          <w:rFonts w:asciiTheme="majorBidi" w:hAnsiTheme="majorBidi" w:cstheme="majorBidi"/>
          <w:lang w:val="en-US"/>
        </w:rPr>
      </w:pPr>
    </w:p>
    <w:p w14:paraId="104A0322" w14:textId="2A29522E" w:rsidR="00EF1C33" w:rsidRPr="00EF1C33" w:rsidRDefault="00EF1C33" w:rsidP="00EF1C33">
      <w:pPr>
        <w:spacing w:line="480" w:lineRule="auto"/>
        <w:rPr>
          <w:rFonts w:asciiTheme="majorBidi" w:hAnsiTheme="majorBidi" w:cstheme="majorBidi"/>
          <w:b/>
          <w:bCs/>
          <w:lang w:val="en-GB"/>
        </w:rPr>
      </w:pPr>
      <w:r w:rsidRPr="00EF1C33">
        <w:rPr>
          <w:rFonts w:asciiTheme="majorBidi" w:hAnsiTheme="majorBidi" w:cstheme="majorBidi"/>
          <w:b/>
          <w:bCs/>
          <w:lang w:val="en-GB"/>
        </w:rPr>
        <w:lastRenderedPageBreak/>
        <w:t xml:space="preserve">References </w:t>
      </w:r>
    </w:p>
    <w:p w14:paraId="0266ED52"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Baker, D. M. A. (2015). Tourism and the health effects of infectious diseases: Are there potential risks for tourists? </w:t>
      </w:r>
      <w:r w:rsidRPr="00EF1C33">
        <w:rPr>
          <w:rFonts w:asciiTheme="majorBidi" w:hAnsiTheme="majorBidi" w:cstheme="majorBidi"/>
          <w:i/>
          <w:iCs/>
          <w:lang w:val="en-GB"/>
        </w:rPr>
        <w:t>International Journal of Safety and Security in Tourism and Hospitality, 1</w:t>
      </w:r>
      <w:r w:rsidRPr="00EF1C33">
        <w:rPr>
          <w:rFonts w:asciiTheme="majorBidi" w:hAnsiTheme="majorBidi" w:cstheme="majorBidi"/>
          <w:lang w:val="en-GB"/>
        </w:rPr>
        <w:t>(12), 1–17. https://doi.org/10.1007/s11846-014-0153-9</w:t>
      </w:r>
    </w:p>
    <w:p w14:paraId="41AB1E95"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Baker, M. J., &amp; Coulter, N. (2007). Terrorism and tourism: The vulnerability of beach destinations. </w:t>
      </w:r>
      <w:r w:rsidRPr="00EF1C33">
        <w:rPr>
          <w:rFonts w:asciiTheme="majorBidi" w:hAnsiTheme="majorBidi" w:cstheme="majorBidi"/>
          <w:i/>
          <w:iCs/>
          <w:lang w:val="en-GB"/>
        </w:rPr>
        <w:t>Tourism Management, 28</w:t>
      </w:r>
      <w:r w:rsidRPr="00EF1C33">
        <w:rPr>
          <w:rFonts w:asciiTheme="majorBidi" w:hAnsiTheme="majorBidi" w:cstheme="majorBidi"/>
          <w:lang w:val="en-GB"/>
        </w:rPr>
        <w:t>(1), 62–77. https://doi.org/10.1016/j.tourman.2005.12.008</w:t>
      </w:r>
    </w:p>
    <w:p w14:paraId="5CC11205"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Baum, T. (2015). Human resources in tourism: Still waiting for change? </w:t>
      </w:r>
      <w:r w:rsidRPr="00EF1C33">
        <w:rPr>
          <w:rFonts w:asciiTheme="majorBidi" w:hAnsiTheme="majorBidi" w:cstheme="majorBidi"/>
          <w:i/>
          <w:iCs/>
          <w:lang w:val="en-GB"/>
        </w:rPr>
        <w:t>Tourism Management, 50</w:t>
      </w:r>
      <w:r w:rsidRPr="00EF1C33">
        <w:rPr>
          <w:rFonts w:asciiTheme="majorBidi" w:hAnsiTheme="majorBidi" w:cstheme="majorBidi"/>
          <w:lang w:val="en-GB"/>
        </w:rPr>
        <w:t xml:space="preserve">, 204–212. </w:t>
      </w:r>
      <w:hyperlink r:id="rId6" w:tgtFrame="_new" w:history="1">
        <w:r w:rsidRPr="00EF1C33">
          <w:rPr>
            <w:rStyle w:val="Hyperlink"/>
            <w:rFonts w:asciiTheme="majorBidi" w:hAnsiTheme="majorBidi" w:cstheme="majorBidi"/>
            <w:lang w:val="en-GB"/>
          </w:rPr>
          <w:t>https://doi.org/10.1016/j.tourman.2015.02.001</w:t>
        </w:r>
      </w:hyperlink>
    </w:p>
    <w:p w14:paraId="75DD3D21" w14:textId="77777777" w:rsidR="00EF1C33" w:rsidRPr="00EF1C33" w:rsidRDefault="00EF1C33" w:rsidP="00EF1C33">
      <w:pPr>
        <w:spacing w:line="480" w:lineRule="auto"/>
        <w:rPr>
          <w:rFonts w:asciiTheme="majorBidi" w:hAnsiTheme="majorBidi" w:cstheme="majorBidi"/>
          <w:lang w:val="en-GB"/>
        </w:rPr>
      </w:pPr>
      <w:proofErr w:type="spellStart"/>
      <w:r w:rsidRPr="00EF1C33">
        <w:rPr>
          <w:rFonts w:asciiTheme="majorBidi" w:hAnsiTheme="majorBidi" w:cstheme="majorBidi"/>
          <w:lang w:val="en-GB"/>
        </w:rPr>
        <w:t>Gössling</w:t>
      </w:r>
      <w:proofErr w:type="spellEnd"/>
      <w:r w:rsidRPr="00EF1C33">
        <w:rPr>
          <w:rFonts w:asciiTheme="majorBidi" w:hAnsiTheme="majorBidi" w:cstheme="majorBidi"/>
          <w:lang w:val="en-GB"/>
        </w:rPr>
        <w:t xml:space="preserve">, S., Scott, D., &amp; Hall, C. M. (2020). Pandemics, tourism and global change: A rapid assessment of COVID-19. </w:t>
      </w:r>
      <w:r w:rsidRPr="00EF1C33">
        <w:rPr>
          <w:rFonts w:asciiTheme="majorBidi" w:hAnsiTheme="majorBidi" w:cstheme="majorBidi"/>
          <w:i/>
          <w:iCs/>
          <w:lang w:val="en-GB"/>
        </w:rPr>
        <w:t>Journal of Sustainable Tourism, 29</w:t>
      </w:r>
      <w:r w:rsidRPr="00EF1C33">
        <w:rPr>
          <w:rFonts w:asciiTheme="majorBidi" w:hAnsiTheme="majorBidi" w:cstheme="majorBidi"/>
          <w:lang w:val="en-GB"/>
        </w:rPr>
        <w:t xml:space="preserve">(1), 1–20. </w:t>
      </w:r>
      <w:hyperlink r:id="rId7" w:tgtFrame="_new" w:history="1">
        <w:r w:rsidRPr="00EF1C33">
          <w:rPr>
            <w:rStyle w:val="Hyperlink"/>
            <w:rFonts w:asciiTheme="majorBidi" w:hAnsiTheme="majorBidi" w:cstheme="majorBidi"/>
            <w:lang w:val="en-GB"/>
          </w:rPr>
          <w:t>https://doi.org/10.1080/09669582.2020.1758708</w:t>
        </w:r>
      </w:hyperlink>
    </w:p>
    <w:p w14:paraId="437F09BC"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Hall, C. M. (2011). Health and medical tourism: A kill or cure for global public health? </w:t>
      </w:r>
      <w:r w:rsidRPr="00EF1C33">
        <w:rPr>
          <w:rFonts w:asciiTheme="majorBidi" w:hAnsiTheme="majorBidi" w:cstheme="majorBidi"/>
          <w:i/>
          <w:iCs/>
          <w:lang w:val="en-GB"/>
        </w:rPr>
        <w:t>Tourism Review, 66</w:t>
      </w:r>
      <w:r w:rsidRPr="00EF1C33">
        <w:rPr>
          <w:rFonts w:asciiTheme="majorBidi" w:hAnsiTheme="majorBidi" w:cstheme="majorBidi"/>
          <w:lang w:val="en-GB"/>
        </w:rPr>
        <w:t>(1–2), 4–15. https://doi.org/10.1108/16605371111127198</w:t>
      </w:r>
    </w:p>
    <w:p w14:paraId="7BA536C1"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Page, S. J., Song, H., &amp; Wu, D. C. (2012). Assessing the impacts of the global economic crisis and swine flu on inbound tourism demand in the UK. </w:t>
      </w:r>
      <w:r w:rsidRPr="00EF1C33">
        <w:rPr>
          <w:rFonts w:asciiTheme="majorBidi" w:hAnsiTheme="majorBidi" w:cstheme="majorBidi"/>
          <w:i/>
          <w:iCs/>
          <w:lang w:val="en-GB"/>
        </w:rPr>
        <w:t>Journal of Travel Research, 51</w:t>
      </w:r>
      <w:r w:rsidRPr="00EF1C33">
        <w:rPr>
          <w:rFonts w:asciiTheme="majorBidi" w:hAnsiTheme="majorBidi" w:cstheme="majorBidi"/>
          <w:lang w:val="en-GB"/>
        </w:rPr>
        <w:t>(2), 142–153. https://doi.org/10.1177/0047287511400756</w:t>
      </w:r>
    </w:p>
    <w:p w14:paraId="0C327291"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Ritchie, B. W. (2009). </w:t>
      </w:r>
      <w:r w:rsidRPr="00EF1C33">
        <w:rPr>
          <w:rFonts w:asciiTheme="majorBidi" w:hAnsiTheme="majorBidi" w:cstheme="majorBidi"/>
          <w:i/>
          <w:iCs/>
          <w:lang w:val="en-GB"/>
        </w:rPr>
        <w:t>Crisis and disaster management for tourism</w:t>
      </w:r>
      <w:r w:rsidRPr="00EF1C33">
        <w:rPr>
          <w:rFonts w:asciiTheme="majorBidi" w:hAnsiTheme="majorBidi" w:cstheme="majorBidi"/>
          <w:lang w:val="en-GB"/>
        </w:rPr>
        <w:t>. Channel View Publications. https://doi.org/10.21832/9781845411526</w:t>
      </w:r>
    </w:p>
    <w:p w14:paraId="0661E03F"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Smith, M., &amp; Puczkó, L. (2014). Health, tourism and hospitality: Spas, wellness and medical travel. </w:t>
      </w:r>
      <w:r w:rsidRPr="00EF1C33">
        <w:rPr>
          <w:rFonts w:asciiTheme="majorBidi" w:hAnsiTheme="majorBidi" w:cstheme="majorBidi"/>
          <w:i/>
          <w:iCs/>
          <w:lang w:val="en-GB"/>
        </w:rPr>
        <w:t>Tourism Review, 69</w:t>
      </w:r>
      <w:r w:rsidRPr="00EF1C33">
        <w:rPr>
          <w:rFonts w:asciiTheme="majorBidi" w:hAnsiTheme="majorBidi" w:cstheme="majorBidi"/>
          <w:lang w:val="en-GB"/>
        </w:rPr>
        <w:t>(1), 1–4. https://doi.org/10.1108/TR-12-2013-0070</w:t>
      </w:r>
    </w:p>
    <w:p w14:paraId="73E493DF"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Zeng, B., Carter, R. W., &amp; De Lacy, T. (2005). Short-term perturbations and tourism effects: The case of SARS in China. </w:t>
      </w:r>
      <w:r w:rsidRPr="00EF1C33">
        <w:rPr>
          <w:rFonts w:asciiTheme="majorBidi" w:hAnsiTheme="majorBidi" w:cstheme="majorBidi"/>
          <w:i/>
          <w:iCs/>
          <w:lang w:val="en-GB"/>
        </w:rPr>
        <w:t>Annals of Tourism Research, 32</w:t>
      </w:r>
      <w:r w:rsidRPr="00EF1C33">
        <w:rPr>
          <w:rFonts w:asciiTheme="majorBidi" w:hAnsiTheme="majorBidi" w:cstheme="majorBidi"/>
          <w:lang w:val="en-GB"/>
        </w:rPr>
        <w:t>(4), 982–1004. https://doi.org/10.1016/j.annals.2004.12.007</w:t>
      </w:r>
    </w:p>
    <w:p w14:paraId="2309BAB0"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lastRenderedPageBreak/>
        <w:t xml:space="preserve">Novelli, M., Burgess, L. G., Jones, A., &amp; Ritchie, B. W. (2018). ‘No Ebola…still doomed’ – The Ebola-induced tourism crisis. </w:t>
      </w:r>
      <w:r w:rsidRPr="00EF1C33">
        <w:rPr>
          <w:rFonts w:asciiTheme="majorBidi" w:hAnsiTheme="majorBidi" w:cstheme="majorBidi"/>
          <w:i/>
          <w:iCs/>
          <w:lang w:val="en-GB"/>
        </w:rPr>
        <w:t>Annals of Tourism Research, 70</w:t>
      </w:r>
      <w:r w:rsidRPr="00EF1C33">
        <w:rPr>
          <w:rFonts w:asciiTheme="majorBidi" w:hAnsiTheme="majorBidi" w:cstheme="majorBidi"/>
          <w:lang w:val="en-GB"/>
        </w:rPr>
        <w:t>, 76–87. https://doi.org/10.1016/j.annals.2018.03.006</w:t>
      </w:r>
    </w:p>
    <w:p w14:paraId="474BC256"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Jiang, Y., &amp; Wen, J. (2020). Effects of COVID-19 on hotel marketing and management. </w:t>
      </w:r>
      <w:r w:rsidRPr="00EF1C33">
        <w:rPr>
          <w:rFonts w:asciiTheme="majorBidi" w:hAnsiTheme="majorBidi" w:cstheme="majorBidi"/>
          <w:i/>
          <w:iCs/>
          <w:lang w:val="en-GB"/>
        </w:rPr>
        <w:t>International Journal of Contemporary Hospitality Management, 32</w:t>
      </w:r>
      <w:r w:rsidRPr="00EF1C33">
        <w:rPr>
          <w:rFonts w:asciiTheme="majorBidi" w:hAnsiTheme="majorBidi" w:cstheme="majorBidi"/>
          <w:lang w:val="en-GB"/>
        </w:rPr>
        <w:t xml:space="preserve">(8), 2563–2573. </w:t>
      </w:r>
      <w:hyperlink r:id="rId8" w:tgtFrame="_new" w:history="1">
        <w:r w:rsidRPr="00EF1C33">
          <w:rPr>
            <w:rStyle w:val="Hyperlink"/>
            <w:rFonts w:asciiTheme="majorBidi" w:hAnsiTheme="majorBidi" w:cstheme="majorBidi"/>
            <w:lang w:val="en-GB"/>
          </w:rPr>
          <w:t>https://doi.org/10.1108/IJCHM-03-2020-0237</w:t>
        </w:r>
      </w:hyperlink>
    </w:p>
    <w:p w14:paraId="406B3343"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Hung, K., Mark, C. K., Yeung, M., &amp; Law, R. (2018). The role of risk perception in tourism decision-making. </w:t>
      </w:r>
      <w:r w:rsidRPr="00EF1C33">
        <w:rPr>
          <w:rFonts w:asciiTheme="majorBidi" w:hAnsiTheme="majorBidi" w:cstheme="majorBidi"/>
          <w:i/>
          <w:iCs/>
          <w:lang w:val="en-GB"/>
        </w:rPr>
        <w:t>Journal of Travel &amp; Tourism Marketing, 35</w:t>
      </w:r>
      <w:r w:rsidRPr="00EF1C33">
        <w:rPr>
          <w:rFonts w:asciiTheme="majorBidi" w:hAnsiTheme="majorBidi" w:cstheme="majorBidi"/>
          <w:lang w:val="en-GB"/>
        </w:rPr>
        <w:t>(4), 491–505. https://doi.org/10.1080/10548408.2017.1392488</w:t>
      </w:r>
    </w:p>
    <w:p w14:paraId="6B9A58E5" w14:textId="77777777" w:rsidR="00EF1C33" w:rsidRPr="00EF1C33" w:rsidRDefault="00EF1C33" w:rsidP="00EF1C33">
      <w:pPr>
        <w:spacing w:line="480" w:lineRule="auto"/>
        <w:rPr>
          <w:rFonts w:asciiTheme="majorBidi" w:hAnsiTheme="majorBidi" w:cstheme="majorBidi"/>
          <w:lang w:val="en-GB"/>
        </w:rPr>
      </w:pPr>
      <w:r w:rsidRPr="00EF1C33">
        <w:rPr>
          <w:rFonts w:asciiTheme="majorBidi" w:hAnsiTheme="majorBidi" w:cstheme="majorBidi"/>
          <w:lang w:val="en-GB"/>
        </w:rPr>
        <w:t xml:space="preserve">WHO. (2014). Global status report on noncommunicable diseases. </w:t>
      </w:r>
      <w:r w:rsidRPr="00EF1C33">
        <w:rPr>
          <w:rFonts w:asciiTheme="majorBidi" w:hAnsiTheme="majorBidi" w:cstheme="majorBidi"/>
          <w:i/>
          <w:iCs/>
          <w:lang w:val="en-GB"/>
        </w:rPr>
        <w:t>World Health Organization Bulletin</w:t>
      </w:r>
      <w:r w:rsidRPr="00EF1C33">
        <w:rPr>
          <w:rFonts w:asciiTheme="majorBidi" w:hAnsiTheme="majorBidi" w:cstheme="majorBidi"/>
          <w:lang w:val="en-GB"/>
        </w:rPr>
        <w:t>. https://doi.org/10.2471/BLT.14.140392</w:t>
      </w:r>
    </w:p>
    <w:p w14:paraId="57D48D5B" w14:textId="77777777" w:rsidR="00EF1C33" w:rsidRPr="00EF1C33" w:rsidRDefault="00EF1C33" w:rsidP="007B2A79">
      <w:pPr>
        <w:spacing w:line="480" w:lineRule="auto"/>
        <w:rPr>
          <w:rFonts w:asciiTheme="majorBidi" w:hAnsiTheme="majorBidi" w:cstheme="majorBidi"/>
          <w:lang w:val="en-US"/>
        </w:rPr>
      </w:pPr>
    </w:p>
    <w:p w14:paraId="277BAE0C" w14:textId="77777777" w:rsidR="007A27DE" w:rsidRDefault="007A27DE" w:rsidP="007B2A79">
      <w:pPr>
        <w:spacing w:line="480" w:lineRule="auto"/>
        <w:rPr>
          <w:rFonts w:asciiTheme="majorBidi" w:hAnsiTheme="majorBidi" w:cstheme="majorBidi"/>
          <w:lang w:val="en-US"/>
        </w:rPr>
      </w:pPr>
    </w:p>
    <w:p w14:paraId="370C7DB9" w14:textId="77777777" w:rsidR="007A27DE" w:rsidRPr="007B2A79" w:rsidRDefault="007A27DE" w:rsidP="007B2A79">
      <w:pPr>
        <w:spacing w:line="480" w:lineRule="auto"/>
        <w:rPr>
          <w:rFonts w:asciiTheme="majorBidi" w:hAnsiTheme="majorBidi" w:cstheme="majorBidi"/>
          <w:lang w:val="en-US"/>
        </w:rPr>
      </w:pPr>
    </w:p>
    <w:sectPr w:rsidR="007A27DE" w:rsidRPr="007B2A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01E37A1-55D2-4F3D-A117-06104813C858}"/>
    <w:embedBold r:id="rId2" w:fontKey="{65995ED9-C6F1-4680-8B5A-B7EE0E84F8FD}"/>
    <w:embedItalic r:id="rId3" w:fontKey="{F4A9F064-9A8E-4334-B033-EDA85ACCB91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ECBF2BA-2742-4092-BADF-F4DC7106C9BF}"/>
  </w:font>
  <w:font w:name="Calibri Light">
    <w:panose1 w:val="020F0302020204030204"/>
    <w:charset w:val="00"/>
    <w:family w:val="swiss"/>
    <w:pitch w:val="variable"/>
    <w:sig w:usb0="E4002EFF" w:usb1="C000247B" w:usb2="00000009" w:usb3="00000000" w:csb0="000001FF" w:csb1="00000000"/>
    <w:embedRegular r:id="rId5" w:fontKey="{1144DA98-F5E6-45E6-B745-DC01BD9CDE1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609D7"/>
    <w:multiLevelType w:val="hybridMultilevel"/>
    <w:tmpl w:val="4F6C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A6426"/>
    <w:multiLevelType w:val="hybridMultilevel"/>
    <w:tmpl w:val="B0AA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333FA"/>
    <w:multiLevelType w:val="hybridMultilevel"/>
    <w:tmpl w:val="96DE6EDC"/>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132629"/>
    <w:multiLevelType w:val="hybridMultilevel"/>
    <w:tmpl w:val="5A6EA9A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525146">
    <w:abstractNumId w:val="1"/>
  </w:num>
  <w:num w:numId="2" w16cid:durableId="189031530">
    <w:abstractNumId w:val="0"/>
  </w:num>
  <w:num w:numId="3" w16cid:durableId="2006205601">
    <w:abstractNumId w:val="2"/>
  </w:num>
  <w:num w:numId="4" w16cid:durableId="1651716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F8"/>
    <w:rsid w:val="0003533E"/>
    <w:rsid w:val="001700EC"/>
    <w:rsid w:val="00174BB1"/>
    <w:rsid w:val="00224FD9"/>
    <w:rsid w:val="002F4AE0"/>
    <w:rsid w:val="00384E8A"/>
    <w:rsid w:val="003D1074"/>
    <w:rsid w:val="00426865"/>
    <w:rsid w:val="00477CAA"/>
    <w:rsid w:val="00502E29"/>
    <w:rsid w:val="005E458B"/>
    <w:rsid w:val="005F48F8"/>
    <w:rsid w:val="007A27DE"/>
    <w:rsid w:val="007B2A79"/>
    <w:rsid w:val="00844EC2"/>
    <w:rsid w:val="008516FE"/>
    <w:rsid w:val="009C1D0A"/>
    <w:rsid w:val="00A044F7"/>
    <w:rsid w:val="00A70D02"/>
    <w:rsid w:val="00A8150E"/>
    <w:rsid w:val="00B20343"/>
    <w:rsid w:val="00B85EA7"/>
    <w:rsid w:val="00BB1489"/>
    <w:rsid w:val="00BE65DD"/>
    <w:rsid w:val="00C612A4"/>
    <w:rsid w:val="00CC6AD1"/>
    <w:rsid w:val="00D5055E"/>
    <w:rsid w:val="00E6778A"/>
    <w:rsid w:val="00EF1C33"/>
    <w:rsid w:val="00F25F5B"/>
    <w:rsid w:val="00F837B1"/>
    <w:rsid w:val="00FD67C3"/>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8E654"/>
  <w15:chartTrackingRefBased/>
  <w15:docId w15:val="{5AB31205-D8A3-2548-AC23-93FD73DA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8F8"/>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5F48F8"/>
    <w:pPr>
      <w:ind w:left="720"/>
      <w:contextualSpacing/>
    </w:pPr>
  </w:style>
  <w:style w:type="character" w:styleId="Hyperlink">
    <w:name w:val="Hyperlink"/>
    <w:basedOn w:val="DefaultParagraphFont"/>
    <w:uiPriority w:val="99"/>
    <w:unhideWhenUsed/>
    <w:rsid w:val="00EF1C33"/>
    <w:rPr>
      <w:color w:val="0563C1" w:themeColor="hyperlink"/>
      <w:u w:val="single"/>
    </w:rPr>
  </w:style>
  <w:style w:type="character" w:styleId="UnresolvedMention">
    <w:name w:val="Unresolved Mention"/>
    <w:basedOn w:val="DefaultParagraphFont"/>
    <w:uiPriority w:val="99"/>
    <w:semiHidden/>
    <w:unhideWhenUsed/>
    <w:rsid w:val="00EF1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3-2020-0237" TargetMode="External"/><Relationship Id="rId3" Type="http://schemas.openxmlformats.org/officeDocument/2006/relationships/settings" Target="settings.xml"/><Relationship Id="rId7" Type="http://schemas.openxmlformats.org/officeDocument/2006/relationships/hyperlink" Target="https://doi.org/10.1080/09669582.2020.17587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5.02.001"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4253</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2026-02-10T07:59:00Z</dcterms:created>
  <dcterms:modified xsi:type="dcterms:W3CDTF">2026-02-10T07:59:00Z</dcterms:modified>
</cp:coreProperties>
</file>