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380CE" w14:textId="6583F16E" w:rsidR="00E31FCB" w:rsidRDefault="00E31FCB" w:rsidP="00E31FCB">
      <w:pPr>
        <w:jc w:val="center"/>
        <w:rPr>
          <w:rFonts w:ascii="Times New Roman" w:hAnsi="Times New Roman" w:cs="Times New Roman"/>
        </w:rPr>
      </w:pPr>
      <w:r w:rsidRPr="00E31FCB">
        <w:rPr>
          <w:rFonts w:ascii="Times New Roman" w:hAnsi="Times New Roman" w:cs="Times New Roman"/>
        </w:rPr>
        <w:drawing>
          <wp:inline distT="0" distB="0" distL="0" distR="0" wp14:anchorId="0D8AEAA9" wp14:editId="255909EC">
            <wp:extent cx="2238687" cy="485843"/>
            <wp:effectExtent l="0" t="0" r="0" b="9525"/>
            <wp:docPr id="425828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828325" name=""/>
                    <pic:cNvPicPr/>
                  </pic:nvPicPr>
                  <pic:blipFill>
                    <a:blip r:embed="rId4"/>
                    <a:stretch>
                      <a:fillRect/>
                    </a:stretch>
                  </pic:blipFill>
                  <pic:spPr>
                    <a:xfrm>
                      <a:off x="0" y="0"/>
                      <a:ext cx="2238687" cy="485843"/>
                    </a:xfrm>
                    <a:prstGeom prst="rect">
                      <a:avLst/>
                    </a:prstGeom>
                  </pic:spPr>
                </pic:pic>
              </a:graphicData>
            </a:graphic>
          </wp:inline>
        </w:drawing>
      </w:r>
    </w:p>
    <w:p w14:paraId="6D085E9A" w14:textId="1911159C" w:rsidR="00E31FCB" w:rsidRDefault="00E31FCB" w:rsidP="00E31FCB">
      <w:pPr>
        <w:jc w:val="center"/>
        <w:rPr>
          <w:rFonts w:ascii="Times New Roman" w:hAnsi="Times New Roman" w:cs="Times New Roman"/>
          <w:b/>
          <w:bCs/>
        </w:rPr>
      </w:pPr>
      <w:r w:rsidRPr="00E31FCB">
        <w:rPr>
          <w:rFonts w:ascii="Times New Roman" w:hAnsi="Times New Roman" w:cs="Times New Roman"/>
          <w:b/>
          <w:bCs/>
        </w:rPr>
        <w:t>M10 – Strategic Sales Managemen</w:t>
      </w:r>
      <w:r w:rsidRPr="00E31FCB">
        <w:rPr>
          <w:rFonts w:ascii="Times New Roman" w:hAnsi="Times New Roman" w:cs="Times New Roman"/>
          <w:b/>
          <w:bCs/>
        </w:rPr>
        <w:t>t</w:t>
      </w:r>
    </w:p>
    <w:p w14:paraId="130AFE6E" w14:textId="77777777" w:rsidR="00440EA1" w:rsidRPr="00440EA1" w:rsidRDefault="00440EA1" w:rsidP="00440EA1">
      <w:pPr>
        <w:jc w:val="center"/>
        <w:rPr>
          <w:rFonts w:ascii="Times New Roman" w:hAnsi="Times New Roman" w:cs="Times New Roman"/>
          <w:b/>
          <w:bCs/>
        </w:rPr>
      </w:pPr>
      <w:r w:rsidRPr="00440EA1">
        <w:rPr>
          <w:rFonts w:ascii="Times New Roman" w:hAnsi="Times New Roman" w:cs="Times New Roman"/>
          <w:b/>
          <w:bCs/>
        </w:rPr>
        <w:t>Strategic Sales Planning and Competitive Advantage: How Organisations Develop and Implement Effective Sales Strategies</w:t>
      </w:r>
    </w:p>
    <w:p w14:paraId="619B3D00" w14:textId="77777777" w:rsidR="00440EA1" w:rsidRDefault="00440EA1" w:rsidP="00E31FCB">
      <w:pPr>
        <w:jc w:val="center"/>
        <w:rPr>
          <w:rFonts w:ascii="Times New Roman" w:hAnsi="Times New Roman" w:cs="Times New Roman"/>
          <w:b/>
          <w:bCs/>
        </w:rPr>
      </w:pPr>
    </w:p>
    <w:p w14:paraId="447F8D28" w14:textId="77777777" w:rsidR="00440EA1" w:rsidRDefault="00440EA1" w:rsidP="00E31FCB">
      <w:pPr>
        <w:jc w:val="center"/>
        <w:rPr>
          <w:rFonts w:ascii="Times New Roman" w:hAnsi="Times New Roman" w:cs="Times New Roman"/>
          <w:b/>
          <w:bCs/>
        </w:rPr>
      </w:pPr>
    </w:p>
    <w:p w14:paraId="650586E1" w14:textId="77777777" w:rsidR="00440EA1" w:rsidRDefault="00440EA1" w:rsidP="00E31FCB">
      <w:pPr>
        <w:jc w:val="center"/>
        <w:rPr>
          <w:rFonts w:ascii="Times New Roman" w:hAnsi="Times New Roman" w:cs="Times New Roman"/>
          <w:b/>
          <w:bCs/>
        </w:rPr>
      </w:pPr>
    </w:p>
    <w:p w14:paraId="448FDA29" w14:textId="77777777" w:rsidR="00440EA1" w:rsidRDefault="00440EA1" w:rsidP="00E31FCB">
      <w:pPr>
        <w:jc w:val="center"/>
        <w:rPr>
          <w:rFonts w:ascii="Times New Roman" w:hAnsi="Times New Roman" w:cs="Times New Roman"/>
          <w:b/>
          <w:bCs/>
        </w:rPr>
      </w:pPr>
    </w:p>
    <w:p w14:paraId="724E2677" w14:textId="77777777" w:rsidR="00440EA1" w:rsidRDefault="00440EA1" w:rsidP="00E31FCB">
      <w:pPr>
        <w:jc w:val="center"/>
        <w:rPr>
          <w:rFonts w:ascii="Times New Roman" w:hAnsi="Times New Roman" w:cs="Times New Roman"/>
          <w:b/>
          <w:bCs/>
        </w:rPr>
      </w:pPr>
    </w:p>
    <w:p w14:paraId="52F43B1B" w14:textId="77777777" w:rsidR="00440EA1" w:rsidRDefault="00440EA1" w:rsidP="00E31FCB">
      <w:pPr>
        <w:jc w:val="center"/>
        <w:rPr>
          <w:rFonts w:ascii="Times New Roman" w:hAnsi="Times New Roman" w:cs="Times New Roman"/>
          <w:b/>
          <w:bCs/>
        </w:rPr>
      </w:pPr>
    </w:p>
    <w:p w14:paraId="6B69B583" w14:textId="77777777" w:rsidR="00440EA1" w:rsidRDefault="00440EA1" w:rsidP="00E31FCB">
      <w:pPr>
        <w:jc w:val="center"/>
        <w:rPr>
          <w:rFonts w:ascii="Times New Roman" w:hAnsi="Times New Roman" w:cs="Times New Roman"/>
          <w:b/>
          <w:bCs/>
        </w:rPr>
      </w:pPr>
    </w:p>
    <w:p w14:paraId="39B415AF" w14:textId="77777777" w:rsidR="00440EA1" w:rsidRDefault="00440EA1" w:rsidP="00E31FCB">
      <w:pPr>
        <w:jc w:val="center"/>
        <w:rPr>
          <w:rFonts w:ascii="Times New Roman" w:hAnsi="Times New Roman" w:cs="Times New Roman"/>
          <w:b/>
          <w:bCs/>
        </w:rPr>
      </w:pPr>
    </w:p>
    <w:p w14:paraId="301A8E4C" w14:textId="77777777" w:rsidR="00440EA1" w:rsidRDefault="00440EA1" w:rsidP="00E31FCB">
      <w:pPr>
        <w:jc w:val="center"/>
        <w:rPr>
          <w:rFonts w:ascii="Times New Roman" w:hAnsi="Times New Roman" w:cs="Times New Roman"/>
          <w:b/>
          <w:bCs/>
        </w:rPr>
      </w:pPr>
    </w:p>
    <w:p w14:paraId="59F7FEFF" w14:textId="77777777" w:rsidR="00440EA1" w:rsidRDefault="00440EA1" w:rsidP="00E31FCB">
      <w:pPr>
        <w:jc w:val="center"/>
        <w:rPr>
          <w:rFonts w:ascii="Times New Roman" w:hAnsi="Times New Roman" w:cs="Times New Roman"/>
          <w:b/>
          <w:bCs/>
        </w:rPr>
      </w:pPr>
    </w:p>
    <w:p w14:paraId="4F2E2223" w14:textId="77777777" w:rsidR="00440EA1" w:rsidRDefault="00440EA1" w:rsidP="00E31FCB">
      <w:pPr>
        <w:jc w:val="center"/>
        <w:rPr>
          <w:rFonts w:ascii="Times New Roman" w:hAnsi="Times New Roman" w:cs="Times New Roman"/>
          <w:b/>
          <w:bCs/>
        </w:rPr>
      </w:pPr>
    </w:p>
    <w:p w14:paraId="37A32E40" w14:textId="77777777" w:rsidR="00440EA1" w:rsidRDefault="00440EA1" w:rsidP="00E31FCB">
      <w:pPr>
        <w:jc w:val="center"/>
        <w:rPr>
          <w:rFonts w:ascii="Times New Roman" w:hAnsi="Times New Roman" w:cs="Times New Roman"/>
          <w:b/>
          <w:bCs/>
        </w:rPr>
      </w:pPr>
    </w:p>
    <w:p w14:paraId="41C1C723" w14:textId="77777777" w:rsidR="00440EA1" w:rsidRDefault="00440EA1" w:rsidP="00E31FCB">
      <w:pPr>
        <w:jc w:val="center"/>
        <w:rPr>
          <w:rFonts w:ascii="Times New Roman" w:hAnsi="Times New Roman" w:cs="Times New Roman"/>
          <w:b/>
          <w:bCs/>
        </w:rPr>
      </w:pPr>
    </w:p>
    <w:p w14:paraId="4CD6136B" w14:textId="77777777" w:rsidR="00440EA1" w:rsidRDefault="00440EA1" w:rsidP="00E31FCB">
      <w:pPr>
        <w:jc w:val="center"/>
        <w:rPr>
          <w:rFonts w:ascii="Times New Roman" w:hAnsi="Times New Roman" w:cs="Times New Roman"/>
          <w:b/>
          <w:bCs/>
        </w:rPr>
      </w:pPr>
    </w:p>
    <w:p w14:paraId="4B7EFA97" w14:textId="77777777" w:rsidR="00440EA1" w:rsidRDefault="00440EA1" w:rsidP="00E31FCB">
      <w:pPr>
        <w:jc w:val="center"/>
        <w:rPr>
          <w:rFonts w:ascii="Times New Roman" w:hAnsi="Times New Roman" w:cs="Times New Roman"/>
          <w:b/>
          <w:bCs/>
        </w:rPr>
      </w:pPr>
    </w:p>
    <w:p w14:paraId="4759AF9A" w14:textId="77777777" w:rsidR="00440EA1" w:rsidRDefault="00440EA1" w:rsidP="00E31FCB">
      <w:pPr>
        <w:jc w:val="center"/>
        <w:rPr>
          <w:rFonts w:ascii="Times New Roman" w:hAnsi="Times New Roman" w:cs="Times New Roman"/>
          <w:b/>
          <w:bCs/>
        </w:rPr>
      </w:pPr>
    </w:p>
    <w:p w14:paraId="196DCBE9" w14:textId="77777777" w:rsidR="00440EA1" w:rsidRDefault="00440EA1" w:rsidP="00E31FCB">
      <w:pPr>
        <w:jc w:val="center"/>
        <w:rPr>
          <w:rFonts w:ascii="Times New Roman" w:hAnsi="Times New Roman" w:cs="Times New Roman"/>
          <w:b/>
          <w:bCs/>
        </w:rPr>
      </w:pPr>
    </w:p>
    <w:p w14:paraId="07F95F08" w14:textId="77777777" w:rsidR="00440EA1" w:rsidRDefault="00440EA1" w:rsidP="00E31FCB">
      <w:pPr>
        <w:jc w:val="center"/>
        <w:rPr>
          <w:rFonts w:ascii="Times New Roman" w:hAnsi="Times New Roman" w:cs="Times New Roman"/>
          <w:b/>
          <w:bCs/>
        </w:rPr>
      </w:pPr>
    </w:p>
    <w:p w14:paraId="3F9676A0" w14:textId="77777777" w:rsidR="00440EA1" w:rsidRDefault="00440EA1" w:rsidP="00E31FCB">
      <w:pPr>
        <w:jc w:val="center"/>
        <w:rPr>
          <w:rFonts w:ascii="Times New Roman" w:hAnsi="Times New Roman" w:cs="Times New Roman"/>
          <w:b/>
          <w:bCs/>
        </w:rPr>
      </w:pPr>
    </w:p>
    <w:p w14:paraId="7B16C30C" w14:textId="77777777" w:rsidR="00440EA1" w:rsidRDefault="00440EA1" w:rsidP="00E31FCB">
      <w:pPr>
        <w:jc w:val="center"/>
        <w:rPr>
          <w:rFonts w:ascii="Times New Roman" w:hAnsi="Times New Roman" w:cs="Times New Roman"/>
          <w:b/>
          <w:bCs/>
        </w:rPr>
      </w:pPr>
    </w:p>
    <w:p w14:paraId="0EE61C6A" w14:textId="77777777" w:rsidR="00440EA1" w:rsidRDefault="00440EA1" w:rsidP="00E31FCB">
      <w:pPr>
        <w:jc w:val="center"/>
        <w:rPr>
          <w:rFonts w:ascii="Times New Roman" w:hAnsi="Times New Roman" w:cs="Times New Roman"/>
          <w:b/>
          <w:bCs/>
        </w:rPr>
      </w:pPr>
    </w:p>
    <w:p w14:paraId="3B5C548F" w14:textId="77777777" w:rsidR="00440EA1" w:rsidRDefault="00440EA1" w:rsidP="00E31FCB">
      <w:pPr>
        <w:jc w:val="center"/>
        <w:rPr>
          <w:rFonts w:ascii="Times New Roman" w:hAnsi="Times New Roman" w:cs="Times New Roman"/>
          <w:b/>
          <w:bCs/>
        </w:rPr>
      </w:pPr>
    </w:p>
    <w:p w14:paraId="01C49F5A"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lastRenderedPageBreak/>
        <w:t>Abstract</w:t>
      </w:r>
    </w:p>
    <w:p w14:paraId="6F21ED66"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Strategic sales management has evolved from a primarily operational activity concerned with achieving short-term sales quotas into an important organisational capability that connects market opportunities, customer value creation, resource allocation and long-term competitive advantage. This report critically examines how organisations formulate and implement effective sales strategies to achieve organisational objectives and sustainable business growth. It evaluates the relationship between sales strategy and marketing strategy, customer value creation, sales planning, sales forecasting, sales-force management, key account management, digital transformation, performance measurement and ethical selling. The report adopts a qualitative secondary-research methodology based on peer-reviewed academic literature and real-world organisational examples. The analysis demonstrates that competitive advantage is not created by sales volume alone. Instead, successful organisations align sales objectives with corporate and marketing strategy, segment customers according to strategic value, deploy resources selectively, combine quantitative forecasting with managerial judgement, use digital technologies to strengthen rather than replace customer relationships, and measure both financial and relationship outcomes. Recent research particularly highlights the growing strategic role of artificial intelligence, digital sales enablement and value-based selling. The report concludes that effective strategic sales management requires an integrated and adaptive system in which people, technology, customer knowledge, ethical behaviour and organisational strategy reinforce one another. Recommendations include developing integrated sales-marketing planning, implementing data-driven forecasting, adopting value-based selling, strengthening key-account management, investing in digital sales capabilities and introducing balanced performance indicators.</w:t>
      </w:r>
    </w:p>
    <w:p w14:paraId="039D5A9F" w14:textId="77777777" w:rsidR="00381345" w:rsidRPr="00381345" w:rsidRDefault="00381345" w:rsidP="00381345">
      <w:pPr>
        <w:rPr>
          <w:rFonts w:ascii="Times New Roman" w:hAnsi="Times New Roman" w:cs="Times New Roman"/>
        </w:rPr>
      </w:pPr>
      <w:r w:rsidRPr="00381345">
        <w:rPr>
          <w:rFonts w:ascii="Times New Roman" w:hAnsi="Times New Roman" w:cs="Times New Roman"/>
          <w:b/>
          <w:bCs/>
        </w:rPr>
        <w:t>Keywords</w:t>
      </w:r>
      <w:r w:rsidRPr="00381345">
        <w:rPr>
          <w:rFonts w:ascii="Times New Roman" w:hAnsi="Times New Roman" w:cs="Times New Roman"/>
        </w:rPr>
        <w:t>: Strategic sales management, sales planning, competitive advantage, sales forecasting, value-based selling, digital sales, key account management, customer relationship management.</w:t>
      </w:r>
    </w:p>
    <w:p w14:paraId="7C4C5157" w14:textId="77777777" w:rsidR="00440EA1" w:rsidRDefault="00440EA1" w:rsidP="00440EA1">
      <w:pPr>
        <w:rPr>
          <w:rFonts w:ascii="Times New Roman" w:hAnsi="Times New Roman" w:cs="Times New Roman"/>
          <w:b/>
          <w:bCs/>
        </w:rPr>
      </w:pPr>
    </w:p>
    <w:p w14:paraId="1CCB17CF" w14:textId="77777777" w:rsidR="00440EA1" w:rsidRDefault="00440EA1" w:rsidP="00E31FCB">
      <w:pPr>
        <w:jc w:val="center"/>
        <w:rPr>
          <w:rFonts w:ascii="Times New Roman" w:hAnsi="Times New Roman" w:cs="Times New Roman"/>
          <w:b/>
          <w:bCs/>
        </w:rPr>
      </w:pPr>
    </w:p>
    <w:p w14:paraId="4B056E20" w14:textId="77777777" w:rsidR="00381345" w:rsidRDefault="00381345" w:rsidP="00E31FCB">
      <w:pPr>
        <w:jc w:val="center"/>
        <w:rPr>
          <w:rFonts w:ascii="Times New Roman" w:hAnsi="Times New Roman" w:cs="Times New Roman"/>
          <w:b/>
          <w:bCs/>
        </w:rPr>
      </w:pPr>
    </w:p>
    <w:p w14:paraId="0AD53207" w14:textId="77777777" w:rsidR="00381345" w:rsidRDefault="00381345" w:rsidP="00E31FCB">
      <w:pPr>
        <w:jc w:val="center"/>
        <w:rPr>
          <w:rFonts w:ascii="Times New Roman" w:hAnsi="Times New Roman" w:cs="Times New Roman"/>
          <w:b/>
          <w:bCs/>
        </w:rPr>
      </w:pPr>
    </w:p>
    <w:p w14:paraId="2D81A302" w14:textId="77777777" w:rsidR="00381345" w:rsidRDefault="00381345" w:rsidP="00E31FCB">
      <w:pPr>
        <w:jc w:val="center"/>
        <w:rPr>
          <w:rFonts w:ascii="Times New Roman" w:hAnsi="Times New Roman" w:cs="Times New Roman"/>
          <w:b/>
          <w:bCs/>
        </w:rPr>
      </w:pPr>
    </w:p>
    <w:p w14:paraId="6EFB1D5D" w14:textId="77777777" w:rsidR="00381345" w:rsidRDefault="00381345" w:rsidP="00E31FCB">
      <w:pPr>
        <w:jc w:val="center"/>
        <w:rPr>
          <w:rFonts w:ascii="Times New Roman" w:hAnsi="Times New Roman" w:cs="Times New Roman"/>
          <w:b/>
          <w:bCs/>
        </w:rPr>
      </w:pPr>
    </w:p>
    <w:p w14:paraId="1C02EAF0" w14:textId="77777777" w:rsidR="00381345" w:rsidRDefault="00381345" w:rsidP="00E31FCB">
      <w:pPr>
        <w:jc w:val="center"/>
        <w:rPr>
          <w:rFonts w:ascii="Times New Roman" w:hAnsi="Times New Roman" w:cs="Times New Roman"/>
          <w:b/>
          <w:bCs/>
        </w:rPr>
      </w:pPr>
    </w:p>
    <w:p w14:paraId="730445EE" w14:textId="77777777" w:rsidR="00381345" w:rsidRDefault="00381345" w:rsidP="00E31FCB">
      <w:pPr>
        <w:jc w:val="center"/>
        <w:rPr>
          <w:rFonts w:ascii="Times New Roman" w:hAnsi="Times New Roman" w:cs="Times New Roman"/>
          <w:b/>
          <w:bCs/>
        </w:rPr>
      </w:pPr>
    </w:p>
    <w:p w14:paraId="264F8F70" w14:textId="77777777" w:rsidR="00381345" w:rsidRDefault="00381345" w:rsidP="00E31FCB">
      <w:pPr>
        <w:jc w:val="center"/>
        <w:rPr>
          <w:rFonts w:ascii="Times New Roman" w:hAnsi="Times New Roman" w:cs="Times New Roman"/>
          <w:b/>
          <w:bCs/>
        </w:rPr>
      </w:pPr>
    </w:p>
    <w:p w14:paraId="38E99ACE"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lastRenderedPageBreak/>
        <w:t>1. Introduction</w:t>
      </w:r>
    </w:p>
    <w:p w14:paraId="74E49D09"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Contemporary business environments have fundamentally changed the role of sales management. Customers have greater access to information, competitors can enter markets through digital channels, product differences can be rapidly imitated, and buyers increasingly expect personalised solutions rather than standardised product presentations. Consequently, sales management can no longer be treated merely as supervision of sales representatives. It has become a strategic organisational activity concerned with identifying attractive markets, determining which customers should receive resources, creating superior customer value, forecasting demand, developing customer relationships and translating corporate strategy into revenue-generating activity.</w:t>
      </w:r>
    </w:p>
    <w:p w14:paraId="01695810"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Strategic sales management can therefore be understood as the coordinated formulation, implementation and control of sales objectives, resources, people and customer-facing activities in support of wider organisational goals. This distinguishes sales strategy from individual selling techniques. Selling concerns what a salesperson does during a customer interaction; sales strategy determines which customers should be approached, what value should be offered, how customers should be served and which organisational resources should support the relationship.</w:t>
      </w:r>
    </w:p>
    <w:p w14:paraId="4163FF9B" w14:textId="66F0F58E" w:rsidR="00381345" w:rsidRPr="00381345" w:rsidRDefault="00381345" w:rsidP="00381345">
      <w:pPr>
        <w:rPr>
          <w:rFonts w:ascii="Times New Roman" w:hAnsi="Times New Roman" w:cs="Times New Roman"/>
        </w:rPr>
      </w:pPr>
      <w:r w:rsidRPr="00381345">
        <w:rPr>
          <w:rFonts w:ascii="Times New Roman" w:hAnsi="Times New Roman" w:cs="Times New Roman"/>
        </w:rPr>
        <w:t xml:space="preserve">Research increasingly demonstrates the importance of integration across organisational boundaries. Biemans, Malshe and Johnson (2022), for example, describe the sales-marketing interface as an important organisational mechanism through which customer satisfaction and organisational objectives are pursued. Their systematic review also demonstrates that sales and marketing relationships involve structural, role and interpersonal dimensions rather than simply communication between two departments. </w:t>
      </w:r>
    </w:p>
    <w:p w14:paraId="3451B414"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The central argument of this report is that sustainable competitive advantage in sales does not arise simply from hiring more salespeople or setting more aggressive targets. It arises when an organisation develops a coherent sales system connecting market intelligence, strategic segmentation, value creation, sales-force capability, forecasting, technology, customer relationships and performance control.</w:t>
      </w:r>
    </w:p>
    <w:p w14:paraId="3D762F3E" w14:textId="4E239141" w:rsidR="00381345" w:rsidRDefault="00381345" w:rsidP="00381345">
      <w:pPr>
        <w:rPr>
          <w:rFonts w:ascii="Times New Roman" w:hAnsi="Times New Roman" w:cs="Times New Roman"/>
        </w:rPr>
      </w:pPr>
      <w:r w:rsidRPr="00381345">
        <w:rPr>
          <w:rFonts w:ascii="Times New Roman" w:hAnsi="Times New Roman" w:cs="Times New Roman"/>
        </w:rPr>
        <w:t xml:space="preserve">The report consequently examines the role of strategic sales management in organisational performance; the relationship between sales and marketing strategies; customer value creation; the sales planning process; forecasting; </w:t>
      </w:r>
      <w:r w:rsidRPr="00381345">
        <w:rPr>
          <w:rFonts w:ascii="Times New Roman" w:hAnsi="Times New Roman" w:cs="Times New Roman"/>
        </w:rPr>
        <w:t>salesforce</w:t>
      </w:r>
      <w:r w:rsidRPr="00381345">
        <w:rPr>
          <w:rFonts w:ascii="Times New Roman" w:hAnsi="Times New Roman" w:cs="Times New Roman"/>
        </w:rPr>
        <w:t xml:space="preserve"> and territory management; digital sales transformation; key account management (KAM); performance measurement; competitive pressures; and ethical sales behaviour. Real organisational practices are incorporated to demonstrate how theoretical principles translate into strategic sales decisions.</w:t>
      </w:r>
    </w:p>
    <w:p w14:paraId="0FE6E2CF" w14:textId="77777777" w:rsidR="00381345" w:rsidRDefault="00381345" w:rsidP="00381345">
      <w:pPr>
        <w:rPr>
          <w:rFonts w:ascii="Times New Roman" w:hAnsi="Times New Roman" w:cs="Times New Roman"/>
        </w:rPr>
      </w:pPr>
    </w:p>
    <w:p w14:paraId="071261AB" w14:textId="77777777" w:rsidR="00381345" w:rsidRDefault="00381345" w:rsidP="00381345">
      <w:pPr>
        <w:rPr>
          <w:rFonts w:ascii="Times New Roman" w:hAnsi="Times New Roman" w:cs="Times New Roman"/>
        </w:rPr>
      </w:pPr>
    </w:p>
    <w:p w14:paraId="281F1BBA" w14:textId="77777777" w:rsidR="00381345" w:rsidRDefault="00381345" w:rsidP="00381345">
      <w:pPr>
        <w:rPr>
          <w:rFonts w:ascii="Times New Roman" w:hAnsi="Times New Roman" w:cs="Times New Roman"/>
        </w:rPr>
      </w:pPr>
    </w:p>
    <w:p w14:paraId="1D58A421" w14:textId="1D02A26A" w:rsidR="00381345" w:rsidRPr="00381345" w:rsidRDefault="00381345" w:rsidP="00381345">
      <w:pPr>
        <w:rPr>
          <w:rFonts w:ascii="Times New Roman" w:hAnsi="Times New Roman" w:cs="Times New Roman"/>
          <w:b/>
          <w:bCs/>
        </w:rPr>
      </w:pPr>
      <w:r w:rsidRPr="00381345">
        <w:rPr>
          <w:rFonts w:ascii="Times New Roman" w:hAnsi="Times New Roman" w:cs="Times New Roman"/>
          <w:b/>
          <w:bCs/>
        </w:rPr>
        <w:lastRenderedPageBreak/>
        <w:t xml:space="preserve">2. Literature Review </w:t>
      </w:r>
    </w:p>
    <w:p w14:paraId="6C9D4ED1"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t>2.1 Strategic Sales Management and Competitive Advantage</w:t>
      </w:r>
    </w:p>
    <w:p w14:paraId="69E5970B"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Strategic sales management has developed beyond the traditional focus on supervising salespeople, setting quotas and monitoring short-term revenue. It now represents an organisational capability through which corporate objectives are translated into customer-focused actions. Strategic sales decisions include selecting attractive markets, identifying priority customers, designing sales territories, allocating resources, developing sales-force capabilities and establishing performance measures. Therefore, the effectiveness of sales management depends not simply on how much an organisation sells but also on whether sales activities support its long-term strategic position.</w:t>
      </w:r>
    </w:p>
    <w:p w14:paraId="27E06939"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Competitive advantage emerges when an organisation creates customer value in ways that competitors find difficult to replicate. In this context, salespeople have a strategic role because they operate at the interface between the organisation and its customers. They collect market intelligence, identify emerging customer needs, communicate value propositions and build relationships. Franke and Park (2006) demonstrate through meta-analysis that customer orientation and adaptive selling are important dimensions of salesperson behaviour. Adaptive selling allows salespeople to alter their approaches according to individual customer situations rather than applying one standard sales method. This becomes particularly important in markets characterised by diverse customer expectations and rapidly changing competitive conditions.</w:t>
      </w:r>
    </w:p>
    <w:p w14:paraId="67317C95"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Strategic sales management consequently links organisational strategy with marketplace execution. Organisations that align sales objectives with profitability, customer retention, market expansion and relationship development are better positioned to create sustainable performance than those that manage sales primarily through volume targets.</w:t>
      </w:r>
    </w:p>
    <w:p w14:paraId="708547E7"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t>2.2 Integration of Sales and Marketing Strategy</w:t>
      </w:r>
    </w:p>
    <w:p w14:paraId="442458B6"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 xml:space="preserve">Sales and marketing strategies are closely connected but perform different functions. Marketing generally analyses markets, identifies customer segments, develops positioning and creates value propositions, whereas sales </w:t>
      </w:r>
      <w:proofErr w:type="gramStart"/>
      <w:r w:rsidRPr="00381345">
        <w:rPr>
          <w:rFonts w:ascii="Times New Roman" w:hAnsi="Times New Roman" w:cs="Times New Roman"/>
        </w:rPr>
        <w:t>translates</w:t>
      </w:r>
      <w:proofErr w:type="gramEnd"/>
      <w:r w:rsidRPr="00381345">
        <w:rPr>
          <w:rFonts w:ascii="Times New Roman" w:hAnsi="Times New Roman" w:cs="Times New Roman"/>
        </w:rPr>
        <w:t xml:space="preserve"> these propositions into individual customer relationships and revenue. Competitive advantage therefore depends significantly on effective coordination between these two functions.</w:t>
      </w:r>
    </w:p>
    <w:p w14:paraId="416C1842"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Biemans, Malshe and Johnson (2022) demonstrate that the sales-marketing interface encompasses organisational structures, roles, processes, communication and interpersonal relationships. Weak integration can create conflicting priorities. For example, marketing departments may prioritise brand development or lead generation while sales teams focus on immediate revenue and account conversion. Poor coordination may therefore result in low-quality leads, inconsistent customer communications and inefficient resource allocation.</w:t>
      </w:r>
    </w:p>
    <w:p w14:paraId="6AEB6328"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lastRenderedPageBreak/>
        <w:t>Digitalisation has created further opportunities for integration. CRM systems allow both departments to access information about customer interactions, pipeline development and campaign responses. However, technology itself does not eliminate organisational conflict. Sleep et al. (2023) indicate that digital tools can have both positive and negative consequences for sales-marketing interactions. Consequently, competitive advantage depends on combining technological integration with shared objectives, clearly defined responsibilities and continuous communication.</w:t>
      </w:r>
    </w:p>
    <w:p w14:paraId="6347E4CC"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Strategically, sales should also provide information back to marketing. Frontline salespeople observe customer objections, competitor activity and changes in purchasing behaviour. Incorporating this intelligence into marketing strategy enables organisations to adapt their propositions more rapidly.</w:t>
      </w:r>
    </w:p>
    <w:p w14:paraId="58215C45"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t>2.3 Customer Value and Value-Based Selling</w:t>
      </w:r>
    </w:p>
    <w:p w14:paraId="12DDAE11"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Customer value creation is central to contemporary strategic sales management. Traditional product-based selling concentrates on features, specifications and price. In increasingly competitive markets, these attributes can often be imitated. Value-based selling instead concentrates on understanding how the supplier's offering improves the customer's economic or operational outcomes.</w:t>
      </w:r>
    </w:p>
    <w:p w14:paraId="5D6B8456"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Terho et al. (2012) conceptualise value-based selling around three major activities: understanding the customer's business model, developing an appropriate value proposition and communicating customer value. This requires salespeople to understand more than their own products. They must investigate customer costs, operational challenges, revenue opportunities and strategic priorities.</w:t>
      </w:r>
    </w:p>
    <w:p w14:paraId="00C0BFFF"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Terho et al. (2015) subsequently conceptualise value-based selling as an organisational capability rather than simply an individual selling technique. Organisations must provide salespeople with customer information, analytical resources, technical expertise and managerial support to identify and communicate value successfully.</w:t>
      </w:r>
    </w:p>
    <w:p w14:paraId="7D924A90"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For example, an industrial-equipment salesperson could compete through price and technical specifications. Alternatively, the salesperson could demonstrate that new equipment reduces energy consumption, maintenance costs and production downtime. The latter approach makes the customer's economic benefit central to the purchasing decision and reduces dependence on price discounting.</w:t>
      </w:r>
    </w:p>
    <w:p w14:paraId="7043679A"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 xml:space="preserve">However, value-based selling is not universally straightforward. It requires access to reliable customer information and customers willing to participate in value assessment. </w:t>
      </w:r>
      <w:proofErr w:type="spellStart"/>
      <w:r w:rsidRPr="00381345">
        <w:rPr>
          <w:rFonts w:ascii="Times New Roman" w:hAnsi="Times New Roman" w:cs="Times New Roman"/>
        </w:rPr>
        <w:t>Nijssen</w:t>
      </w:r>
      <w:proofErr w:type="spellEnd"/>
      <w:r w:rsidRPr="00381345">
        <w:rPr>
          <w:rFonts w:ascii="Times New Roman" w:hAnsi="Times New Roman" w:cs="Times New Roman"/>
        </w:rPr>
        <w:t xml:space="preserve">, van der Borgh and </w:t>
      </w:r>
      <w:proofErr w:type="spellStart"/>
      <w:r w:rsidRPr="00381345">
        <w:rPr>
          <w:rFonts w:ascii="Times New Roman" w:hAnsi="Times New Roman" w:cs="Times New Roman"/>
        </w:rPr>
        <w:t>Totzek</w:t>
      </w:r>
      <w:proofErr w:type="spellEnd"/>
      <w:r w:rsidRPr="00381345">
        <w:rPr>
          <w:rFonts w:ascii="Times New Roman" w:hAnsi="Times New Roman" w:cs="Times New Roman"/>
        </w:rPr>
        <w:t xml:space="preserve"> (2022) also highlight privacy considerations surrounding the information required in sophisticated value-based selling. Thus, organisations need to balance customer insight with transparency and responsible data use.</w:t>
      </w:r>
    </w:p>
    <w:p w14:paraId="64EA7CE6"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lastRenderedPageBreak/>
        <w:t>2.4 Strategic Sales Planning and Resource Allocation</w:t>
      </w:r>
    </w:p>
    <w:p w14:paraId="12C66A6F"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Sales planning transforms broad strategic goals into actionable sales decisions. The process normally incorporates market analysis, customer segmentation, sales objectives, territory design, resource allocation and implementation controls.</w:t>
      </w:r>
    </w:p>
    <w:p w14:paraId="60EDE6DC"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Segmentation is particularly important because customers differ substantially in profitability, growth potential and strategic importance. Treating all customers equally can result in inefficient use of salesperson time. Strategic planning therefore requires organisations to differentiate customers according to factors such as current revenue, potential value, profitability, service requirements and strategic fit.</w:t>
      </w:r>
    </w:p>
    <w:p w14:paraId="21BE6B27"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Territory design represents another resource-allocation decision. Traditionally, territories were mainly geographical. Digital selling has made alternative structures increasingly feasible, including territories organised by customer type, industry, product expertise or account value.</w:t>
      </w:r>
    </w:p>
    <w:p w14:paraId="212179DB"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Strategic resource allocation should consequently match the cost and sophistication of the selling approach to customer potential. High-value complex accounts may justify dedicated account managers and technical specialists, while smaller transactional customers may be served more efficiently through inside-sales or digital channels.</w:t>
      </w:r>
    </w:p>
    <w:p w14:paraId="1C4C935D"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t>2.5 Sales Forecasting and Decision-Making</w:t>
      </w:r>
    </w:p>
    <w:p w14:paraId="40BE113B"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Sales forecasting provides the connection between marketplace expectations and internal resource decisions. Forecasts influence production, inventory, staffing, procurement, cash-flow planning and investment. Inaccurate forecasting can therefore generate costs far beyond the sales department.</w:t>
      </w:r>
    </w:p>
    <w:p w14:paraId="56A7D1FC"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Forecasting methods can broadly be divided into qualitative and quantitative approaches. Qualitative techniques include salesperson judgement, executive opinion, customer surveys and opportunity reviews. These methods incorporate contextual knowledge but may suffer from optimism and individual bias. Quantitative approaches include moving averages, regression, time-series models and increasingly machine-learning methods. These provide analytical consistency but can perform poorly where structural market changes make historical data less representative.</w:t>
      </w:r>
    </w:p>
    <w:p w14:paraId="7F2F8A4F" w14:textId="77777777" w:rsidR="00381345" w:rsidRDefault="00381345" w:rsidP="00381345">
      <w:pPr>
        <w:rPr>
          <w:rFonts w:ascii="Times New Roman" w:hAnsi="Times New Roman" w:cs="Times New Roman"/>
        </w:rPr>
      </w:pPr>
      <w:r w:rsidRPr="00381345">
        <w:rPr>
          <w:rFonts w:ascii="Times New Roman" w:hAnsi="Times New Roman" w:cs="Times New Roman"/>
        </w:rPr>
        <w:t>Consequently, effective strategic forecasting should combine statistical evidence with managerial and frontline knowledge. CRM data can further improve forecasting by providing information concerning opportunity stages, customer interactions and historical conversion patterns. Scenario-based forecasting is also valuable because it allows management to prepare for optimistic, expected and pessimistic demand conditions rather than relying on one estimate.</w:t>
      </w:r>
    </w:p>
    <w:p w14:paraId="0CFA006D" w14:textId="77777777" w:rsidR="00381345" w:rsidRDefault="00381345" w:rsidP="00381345">
      <w:pPr>
        <w:rPr>
          <w:rFonts w:ascii="Times New Roman" w:hAnsi="Times New Roman" w:cs="Times New Roman"/>
        </w:rPr>
      </w:pPr>
    </w:p>
    <w:p w14:paraId="062D903A" w14:textId="77777777" w:rsidR="00381345" w:rsidRPr="00381345" w:rsidRDefault="00381345" w:rsidP="00381345">
      <w:pPr>
        <w:rPr>
          <w:rFonts w:ascii="Times New Roman" w:hAnsi="Times New Roman" w:cs="Times New Roman"/>
        </w:rPr>
      </w:pPr>
    </w:p>
    <w:p w14:paraId="5DD9E9C4"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lastRenderedPageBreak/>
        <w:t>2.6 Sales-Force Management and Digital Transformation</w:t>
      </w:r>
    </w:p>
    <w:p w14:paraId="0BE9E1CB"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Sales strategy ultimately depends upon salesperson capability. Recruitment, training, motivation, coaching and performance evaluation therefore remain important strategic activities. Modern salespeople increasingly require consultative questioning, negotiation, customer financial analysis, CRM capability and digital communication skills alongside conventional product knowledge.</w:t>
      </w:r>
    </w:p>
    <w:p w14:paraId="2687D734"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 xml:space="preserve">Technology has significantly altered this process. CRM, artificial intelligence, social selling, videoconferencing and analytics can improve lead prioritisation, customer insight and sales forecasting. Nevertheless, digital investment does not automatically create competitive advantage. Mathieu, Ahearne and Taylor (2007) demonstrate that leadership and salesperson technology use </w:t>
      </w:r>
      <w:proofErr w:type="gramStart"/>
      <w:r w:rsidRPr="00381345">
        <w:rPr>
          <w:rFonts w:ascii="Times New Roman" w:hAnsi="Times New Roman" w:cs="Times New Roman"/>
        </w:rPr>
        <w:t>are connected with</w:t>
      </w:r>
      <w:proofErr w:type="gramEnd"/>
      <w:r w:rsidRPr="00381345">
        <w:rPr>
          <w:rFonts w:ascii="Times New Roman" w:hAnsi="Times New Roman" w:cs="Times New Roman"/>
        </w:rPr>
        <w:t xml:space="preserve"> sales performance. Therefore, technology must be supported by training, managerial commitment and appropriate processes.</w:t>
      </w:r>
    </w:p>
    <w:p w14:paraId="4457B10B"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Digital transformation is consequently most effective when technology complements human selling. Routine information provision can increasingly be automated, allowing salespeople to devote greater attention to complex customer problems and relationship development.</w:t>
      </w:r>
    </w:p>
    <w:p w14:paraId="732FD3F3"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t>2.7 Key Account Management, Performance and Ethics</w:t>
      </w:r>
    </w:p>
    <w:p w14:paraId="0CE31322"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Key Account Management (KAM) recognises that strategically important customers require differentiated management. McDonald, Millman and Rogers (1997) explain KAM as a relationship-oriented approach in business markets. Strategic accounts may be important because of revenue, profitability, innovation opportunities, market influence or future growth.</w:t>
      </w:r>
    </w:p>
    <w:p w14:paraId="7E61AA95"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Performance measurement must similarly extend beyond revenue. Appropriate indicators include gross margin, customer retention, pipeline conversion, forecast accuracy, share of wallet and customer lifetime value. Such measures reduce the danger of pursuing revenue that produces limited long-term profitability.</w:t>
      </w:r>
    </w:p>
    <w:p w14:paraId="03DA0EEB"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Ethical behaviour is equally significant. Chen and Mau (2009) found that ethical salesperson behaviour can contribute to customer loyalty through trust. Misleading claims, inappropriate pressure or misuse of customer data may generate immediate sales but damage relationships and organisational reputation. Therefore, strategic sales management should align incentives with both commercial outcomes and responsible customer treatment.</w:t>
      </w:r>
    </w:p>
    <w:p w14:paraId="5F7AF95A"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Overall, the literature demonstrates that competitive advantage arises from the integration of market intelligence, customer value, strategic planning, sales-force capabilities, forecasting, technology and relationship management rather than from any single sales technique.</w:t>
      </w:r>
    </w:p>
    <w:p w14:paraId="0BBCE371" w14:textId="674D234C" w:rsidR="00381345" w:rsidRDefault="00381345" w:rsidP="00381345">
      <w:pPr>
        <w:rPr>
          <w:rFonts w:ascii="Times New Roman" w:hAnsi="Times New Roman" w:cs="Times New Roman"/>
        </w:rPr>
      </w:pPr>
    </w:p>
    <w:p w14:paraId="3B0227AD" w14:textId="77777777" w:rsidR="00381345" w:rsidRDefault="00381345" w:rsidP="00381345">
      <w:pPr>
        <w:rPr>
          <w:rFonts w:ascii="Times New Roman" w:hAnsi="Times New Roman" w:cs="Times New Roman"/>
        </w:rPr>
      </w:pPr>
    </w:p>
    <w:p w14:paraId="3FC90B57" w14:textId="77777777" w:rsidR="00381345" w:rsidRDefault="00381345" w:rsidP="00381345">
      <w:pPr>
        <w:rPr>
          <w:rFonts w:ascii="Times New Roman" w:hAnsi="Times New Roman" w:cs="Times New Roman"/>
        </w:rPr>
      </w:pPr>
    </w:p>
    <w:p w14:paraId="1F35E602" w14:textId="77777777" w:rsidR="00381345" w:rsidRPr="00381345" w:rsidRDefault="00381345" w:rsidP="00381345">
      <w:pPr>
        <w:rPr>
          <w:rFonts w:ascii="Times New Roman" w:hAnsi="Times New Roman" w:cs="Times New Roman"/>
        </w:rPr>
      </w:pPr>
    </w:p>
    <w:p w14:paraId="686E0F2F" w14:textId="71C59073" w:rsidR="00381345" w:rsidRPr="00381345" w:rsidRDefault="00381345" w:rsidP="00381345">
      <w:pPr>
        <w:rPr>
          <w:rFonts w:ascii="Times New Roman" w:hAnsi="Times New Roman" w:cs="Times New Roman"/>
          <w:b/>
          <w:bCs/>
        </w:rPr>
      </w:pPr>
      <w:r w:rsidRPr="00381345">
        <w:rPr>
          <w:rFonts w:ascii="Times New Roman" w:hAnsi="Times New Roman" w:cs="Times New Roman"/>
          <w:b/>
          <w:bCs/>
        </w:rPr>
        <w:t xml:space="preserve">3. Strategic Analysis / Methodology </w:t>
      </w:r>
    </w:p>
    <w:p w14:paraId="6149738F"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t>3.1 Research Design</w:t>
      </w:r>
    </w:p>
    <w:p w14:paraId="59E32DF5"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 xml:space="preserve">This report adopts a </w:t>
      </w:r>
      <w:r w:rsidRPr="00381345">
        <w:rPr>
          <w:rFonts w:ascii="Times New Roman" w:hAnsi="Times New Roman" w:cs="Times New Roman"/>
          <w:b/>
          <w:bCs/>
        </w:rPr>
        <w:t>qualitative secondary-research design</w:t>
      </w:r>
      <w:r w:rsidRPr="00381345">
        <w:rPr>
          <w:rFonts w:ascii="Times New Roman" w:hAnsi="Times New Roman" w:cs="Times New Roman"/>
        </w:rPr>
        <w:t xml:space="preserve"> to critically evaluate how organisations develop and implement sales strategies for competitive advantage. A secondary approach is appropriate because the study seeks to synthesise established strategic sales theories, recent academic findings and documented organisational practices rather than collect primary data from individual customers or salespeople.</w:t>
      </w:r>
    </w:p>
    <w:p w14:paraId="7B66F740"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The research is interpretive and analytical rather than purely descriptive. The purpose is not only to identify commonly used sales-management practices but also to examine how and under what circumstances they contribute to organisational goals, customer value and competitive advantage.</w:t>
      </w:r>
    </w:p>
    <w:p w14:paraId="38285DFE"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t>3.2 Literature Search and Selection</w:t>
      </w:r>
    </w:p>
    <w:p w14:paraId="7FAAA9F8"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 xml:space="preserve">Academic literature was identified primarily through scholarly databases and search platforms such as </w:t>
      </w:r>
      <w:r w:rsidRPr="00381345">
        <w:rPr>
          <w:rFonts w:ascii="Times New Roman" w:hAnsi="Times New Roman" w:cs="Times New Roman"/>
          <w:b/>
          <w:bCs/>
        </w:rPr>
        <w:t>Google Scholar, ScienceDirect, Emerald Insight, Taylor &amp; Francis and Wiley Online Library</w:t>
      </w:r>
      <w:r w:rsidRPr="00381345">
        <w:rPr>
          <w:rFonts w:ascii="Times New Roman" w:hAnsi="Times New Roman" w:cs="Times New Roman"/>
        </w:rPr>
        <w:t>. Peer-reviewed journal articles were prioritised to improve academic reliability.</w:t>
      </w:r>
    </w:p>
    <w:p w14:paraId="514780FC"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 xml:space="preserve">Search terms included combinations of </w:t>
      </w:r>
      <w:r w:rsidRPr="00381345">
        <w:rPr>
          <w:rFonts w:ascii="Times New Roman" w:hAnsi="Times New Roman" w:cs="Times New Roman"/>
          <w:b/>
          <w:bCs/>
        </w:rPr>
        <w:t>“strategic sales management,” “sales strategy,” “competitive advantage,” “strategic sales planning,” “sales forecasting,” “value-based selling,” “adaptive selling,” “sales-marketing interface,” “key account management,” “digital sales transformation,” “sales technology,” “sales performance”</w:t>
      </w:r>
      <w:r w:rsidRPr="00381345">
        <w:rPr>
          <w:rFonts w:ascii="Times New Roman" w:hAnsi="Times New Roman" w:cs="Times New Roman"/>
        </w:rPr>
        <w:t xml:space="preserve"> and </w:t>
      </w:r>
      <w:r w:rsidRPr="00381345">
        <w:rPr>
          <w:rFonts w:ascii="Times New Roman" w:hAnsi="Times New Roman" w:cs="Times New Roman"/>
          <w:b/>
          <w:bCs/>
        </w:rPr>
        <w:t>“ethical selling.”</w:t>
      </w:r>
    </w:p>
    <w:p w14:paraId="3F2C20FC"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The review incorporates both foundational and contemporary studies. Seminal studies were retained where they established theories or concepts still relevant to strategic sales management, while recent studies were used particularly for digitalisation, artificial intelligence and changing B2B sales practices. The final evidence base incorporates more than 15 academic references, with preference given to publications possessing identifiable DOI records.</w:t>
      </w:r>
    </w:p>
    <w:p w14:paraId="1AFA2A6E"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t>3.3 Analytical Framework</w:t>
      </w:r>
    </w:p>
    <w:p w14:paraId="0A3A915C"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The selected literature was organised around a strategic sales-management framework consisting of seven interconnected stages:</w:t>
      </w:r>
    </w:p>
    <w:p w14:paraId="03E73045" w14:textId="77777777" w:rsidR="00381345" w:rsidRPr="00381345" w:rsidRDefault="00381345" w:rsidP="00381345">
      <w:pPr>
        <w:rPr>
          <w:rFonts w:ascii="Times New Roman" w:hAnsi="Times New Roman" w:cs="Times New Roman"/>
        </w:rPr>
      </w:pPr>
      <w:r w:rsidRPr="00381345">
        <w:rPr>
          <w:rFonts w:ascii="Times New Roman" w:hAnsi="Times New Roman" w:cs="Times New Roman"/>
          <w:b/>
          <w:bCs/>
        </w:rPr>
        <w:t>Market Analysis → Customer Segmentation → Value Proposition → Sales Objectives and Forecasting → Resource Allocation → Sales Execution → Performance Measurement and Strategic Review</w:t>
      </w:r>
    </w:p>
    <w:p w14:paraId="5733833C"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This framework enables sales management to be examined as an integrated process rather than as isolated managerial activities.</w:t>
      </w:r>
    </w:p>
    <w:p w14:paraId="6E3E692A"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lastRenderedPageBreak/>
        <w:t>The analysis evaluates how market and customer intelligence influences segmentation; how segmentation guides resource allocation and territory planning; how value propositions affect customer relationships; how forecasting supports resource decisions; and how performance measurement creates feedback for future strategic planning.</w:t>
      </w:r>
    </w:p>
    <w:p w14:paraId="6B555E53"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 xml:space="preserve">Three analytical criteria are applied throughout the report: </w:t>
      </w:r>
      <w:r w:rsidRPr="00381345">
        <w:rPr>
          <w:rFonts w:ascii="Times New Roman" w:hAnsi="Times New Roman" w:cs="Times New Roman"/>
          <w:b/>
          <w:bCs/>
        </w:rPr>
        <w:t>strategic alignment, customer value creation and competitive advantage</w:t>
      </w:r>
      <w:r w:rsidRPr="00381345">
        <w:rPr>
          <w:rFonts w:ascii="Times New Roman" w:hAnsi="Times New Roman" w:cs="Times New Roman"/>
        </w:rPr>
        <w:t>. This allows different sales-management practices to be assessed according to their contribution to broader organisational outcomes.</w:t>
      </w:r>
    </w:p>
    <w:p w14:paraId="45108FE9"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t>3.4 Use of Business Examples</w:t>
      </w:r>
    </w:p>
    <w:p w14:paraId="276DBDEE"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 xml:space="preserve">Real-world organisational practices and business models are incorporated to demonstrate practical relevance. </w:t>
      </w:r>
      <w:proofErr w:type="gramStart"/>
      <w:r w:rsidRPr="00381345">
        <w:rPr>
          <w:rFonts w:ascii="Times New Roman" w:hAnsi="Times New Roman" w:cs="Times New Roman"/>
        </w:rPr>
        <w:t>Particular attention</w:t>
      </w:r>
      <w:proofErr w:type="gramEnd"/>
      <w:r w:rsidRPr="00381345">
        <w:rPr>
          <w:rFonts w:ascii="Times New Roman" w:hAnsi="Times New Roman" w:cs="Times New Roman"/>
        </w:rPr>
        <w:t xml:space="preserve"> is given to B2B organisations, technology and SaaS businesses, and industrial firms because these contexts clearly demonstrate value-based selling, KAM, digital selling and long-term customer relationship strategies.</w:t>
      </w:r>
    </w:p>
    <w:p w14:paraId="381C1699"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Business examples are used to illustrate rather than substitute academic evidence. The interpretation of organisational practices is therefore linked back to the theoretical literature.</w:t>
      </w:r>
    </w:p>
    <w:p w14:paraId="289BBBD5" w14:textId="77777777" w:rsidR="00381345" w:rsidRPr="00381345" w:rsidRDefault="00381345" w:rsidP="00381345">
      <w:pPr>
        <w:rPr>
          <w:rFonts w:ascii="Times New Roman" w:hAnsi="Times New Roman" w:cs="Times New Roman"/>
          <w:b/>
          <w:bCs/>
        </w:rPr>
      </w:pPr>
      <w:r w:rsidRPr="00381345">
        <w:rPr>
          <w:rFonts w:ascii="Times New Roman" w:hAnsi="Times New Roman" w:cs="Times New Roman"/>
          <w:b/>
          <w:bCs/>
        </w:rPr>
        <w:t>3.5 Methodological Limitations</w:t>
      </w:r>
    </w:p>
    <w:p w14:paraId="7981A275" w14:textId="77777777" w:rsidR="00381345" w:rsidRPr="00381345" w:rsidRDefault="00381345" w:rsidP="00381345">
      <w:pPr>
        <w:rPr>
          <w:rFonts w:ascii="Times New Roman" w:hAnsi="Times New Roman" w:cs="Times New Roman"/>
        </w:rPr>
      </w:pPr>
      <w:r w:rsidRPr="00381345">
        <w:rPr>
          <w:rFonts w:ascii="Times New Roman" w:hAnsi="Times New Roman" w:cs="Times New Roman"/>
        </w:rPr>
        <w:t>The methodology has several limitations. Secondary research depends upon the quality and scope of existing publications, while published studies may concentrate disproportionately on large organisations and developed markets. Differences between B2B, B2C and industry contexts also mean that no single sales strategy is universally applicable. Furthermore, rapid developments in artificial intelligence and digital selling mean that some technological practices are evolving faster than long-term empirical research.</w:t>
      </w:r>
    </w:p>
    <w:p w14:paraId="7D4258AA" w14:textId="77777777" w:rsidR="00381345" w:rsidRDefault="00381345" w:rsidP="00381345">
      <w:pPr>
        <w:rPr>
          <w:rFonts w:ascii="Times New Roman" w:hAnsi="Times New Roman" w:cs="Times New Roman"/>
        </w:rPr>
      </w:pPr>
      <w:r w:rsidRPr="00381345">
        <w:rPr>
          <w:rFonts w:ascii="Times New Roman" w:hAnsi="Times New Roman" w:cs="Times New Roman"/>
        </w:rPr>
        <w:t>Despite these limitations, combining established theories, recent peer-reviewed evidence and real-world applications provides an appropriate foundation for critically analysing how strategic sales planning contributes to competitive advantage.</w:t>
      </w:r>
    </w:p>
    <w:p w14:paraId="19A271B3" w14:textId="77777777" w:rsidR="00381345" w:rsidRDefault="00381345" w:rsidP="00381345">
      <w:pPr>
        <w:rPr>
          <w:rFonts w:ascii="Times New Roman" w:hAnsi="Times New Roman" w:cs="Times New Roman"/>
        </w:rPr>
      </w:pPr>
    </w:p>
    <w:p w14:paraId="36E6C48A" w14:textId="77777777" w:rsidR="00381345" w:rsidRDefault="00381345" w:rsidP="00381345">
      <w:pPr>
        <w:rPr>
          <w:rFonts w:ascii="Times New Roman" w:hAnsi="Times New Roman" w:cs="Times New Roman"/>
        </w:rPr>
      </w:pPr>
    </w:p>
    <w:p w14:paraId="25EF3566" w14:textId="77777777" w:rsidR="00381345" w:rsidRDefault="00381345" w:rsidP="00381345">
      <w:pPr>
        <w:rPr>
          <w:rFonts w:ascii="Times New Roman" w:hAnsi="Times New Roman" w:cs="Times New Roman"/>
        </w:rPr>
      </w:pPr>
    </w:p>
    <w:p w14:paraId="0CB618C7" w14:textId="77777777" w:rsidR="00381345" w:rsidRDefault="00381345" w:rsidP="00381345">
      <w:pPr>
        <w:rPr>
          <w:rFonts w:ascii="Times New Roman" w:hAnsi="Times New Roman" w:cs="Times New Roman"/>
        </w:rPr>
      </w:pPr>
    </w:p>
    <w:p w14:paraId="1A1A369D" w14:textId="77777777" w:rsidR="00381345" w:rsidRDefault="00381345" w:rsidP="00381345">
      <w:pPr>
        <w:rPr>
          <w:rFonts w:ascii="Times New Roman" w:hAnsi="Times New Roman" w:cs="Times New Roman"/>
        </w:rPr>
      </w:pPr>
    </w:p>
    <w:p w14:paraId="7DA2255E" w14:textId="77777777" w:rsidR="00381345" w:rsidRDefault="00381345" w:rsidP="00381345">
      <w:pPr>
        <w:rPr>
          <w:rFonts w:ascii="Times New Roman" w:hAnsi="Times New Roman" w:cs="Times New Roman"/>
        </w:rPr>
      </w:pPr>
    </w:p>
    <w:p w14:paraId="6B0C7983" w14:textId="77777777" w:rsidR="00381345" w:rsidRDefault="00381345" w:rsidP="00381345">
      <w:pPr>
        <w:rPr>
          <w:rFonts w:ascii="Times New Roman" w:hAnsi="Times New Roman" w:cs="Times New Roman"/>
        </w:rPr>
      </w:pPr>
    </w:p>
    <w:p w14:paraId="55F4E81D" w14:textId="77777777" w:rsidR="00381345" w:rsidRDefault="00381345" w:rsidP="00381345">
      <w:pPr>
        <w:rPr>
          <w:rFonts w:ascii="Times New Roman" w:hAnsi="Times New Roman" w:cs="Times New Roman"/>
        </w:rPr>
      </w:pPr>
    </w:p>
    <w:p w14:paraId="479E96A6" w14:textId="56AB50B2" w:rsidR="001B0383" w:rsidRPr="001B0383" w:rsidRDefault="001B0383" w:rsidP="001B0383">
      <w:pPr>
        <w:rPr>
          <w:rFonts w:ascii="Times New Roman" w:hAnsi="Times New Roman" w:cs="Times New Roman"/>
          <w:b/>
          <w:bCs/>
        </w:rPr>
      </w:pPr>
      <w:r w:rsidRPr="001B0383">
        <w:rPr>
          <w:rFonts w:ascii="Times New Roman" w:hAnsi="Times New Roman" w:cs="Times New Roman"/>
          <w:b/>
          <w:bCs/>
        </w:rPr>
        <w:lastRenderedPageBreak/>
        <w:t xml:space="preserve">4. Findings and Analysis </w:t>
      </w:r>
    </w:p>
    <w:p w14:paraId="2A063A78"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The findings from the literature indicate that effective strategic sales management is not based on a single sales technique. Competitive advantage is created through the integration of sales planning, customer value creation, forecasting, resource allocation, sales-force capability, digital technology and relationship management. The major findings are analysed below.</w:t>
      </w:r>
    </w:p>
    <w:p w14:paraId="4BFDD11B" w14:textId="77777777" w:rsidR="001B0383" w:rsidRPr="001B0383" w:rsidRDefault="001B0383" w:rsidP="001B0383">
      <w:pPr>
        <w:rPr>
          <w:rFonts w:ascii="Times New Roman" w:hAnsi="Times New Roman" w:cs="Times New Roman"/>
          <w:b/>
          <w:bCs/>
        </w:rPr>
      </w:pPr>
      <w:r w:rsidRPr="001B0383">
        <w:rPr>
          <w:rFonts w:ascii="Times New Roman" w:hAnsi="Times New Roman" w:cs="Times New Roman"/>
          <w:b/>
          <w:bCs/>
        </w:rPr>
        <w:t>4.1 Strategic Alignment Drives Sales Effectiveness</w:t>
      </w:r>
    </w:p>
    <w:p w14:paraId="634BC589"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The first major finding is that sales performance improves when sales strategy is directly aligned with wider organisational objectives. Sales targets alone provide limited strategic direction because organisations can increase revenue without necessarily improving profitability, customer retention or competitive position. Strategic sales management therefore requires managers to translate corporate objectives into specific market and customer priorities.</w:t>
      </w:r>
    </w:p>
    <w:p w14:paraId="6CE5F29B"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For example, an organisation pursuing market penetration requires its sales team to increase purchases among existing customers, improve cross-selling and strengthen retention. In contrast, an organisation pursuing market development requires greater emphasis on prospecting, territory expansion and new-customer acquisition. The sales strategy must therefore change according to the organisational growth objective.</w:t>
      </w:r>
    </w:p>
    <w:p w14:paraId="4C991C58"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This finding also demonstrates that performance should not be evaluated solely through sales volume. Revenue obtained through excessive discounts or high customer-acquisition costs may increase turnover while reducing profitability. Strategic alignment therefore requires measures such as revenue growth, gross margin, retention, customer lifetime value and account profitability to be considered together.</w:t>
      </w:r>
    </w:p>
    <w:p w14:paraId="28E13583" w14:textId="77777777" w:rsidR="001B0383" w:rsidRPr="001B0383" w:rsidRDefault="001B0383" w:rsidP="001B0383">
      <w:pPr>
        <w:rPr>
          <w:rFonts w:ascii="Times New Roman" w:hAnsi="Times New Roman" w:cs="Times New Roman"/>
          <w:b/>
          <w:bCs/>
        </w:rPr>
      </w:pPr>
      <w:r w:rsidRPr="001B0383">
        <w:rPr>
          <w:rFonts w:ascii="Times New Roman" w:hAnsi="Times New Roman" w:cs="Times New Roman"/>
          <w:b/>
          <w:bCs/>
        </w:rPr>
        <w:t>4.2 Customer Value Is a Major Source of Competitive Advantage</w:t>
      </w:r>
    </w:p>
    <w:p w14:paraId="62CE9863"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A second significant finding concerns the movement from product-oriented to value-based selling. Customers can increasingly compare products, prices and technical specifications independently through digital channels. Consequently, salespeople create greater value when they help customers understand how a proposed solution contributes to their business outcomes.</w:t>
      </w:r>
    </w:p>
    <w:p w14:paraId="2AB8F7D7"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Terho et al. (2012) identify understanding the customer's business model, developing the value proposition and communicating customer value as central dimensions of value-based selling. Terho et al. (2015) further demonstrate that value-based selling should be considered an organisational capability rather than merely an individual salesperson behaviour.</w:t>
      </w:r>
    </w:p>
    <w:p w14:paraId="1508BFD6"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 xml:space="preserve">The strategic implication is particularly important in competitive B2B markets. If several suppliers offer technically similar products, price competition can reduce margins. A salesperson capable of demonstrating lower operating costs, higher productivity, reduced risk or increased revenue can shift the discussion from </w:t>
      </w:r>
      <w:r w:rsidRPr="001B0383">
        <w:rPr>
          <w:rFonts w:ascii="Times New Roman" w:hAnsi="Times New Roman" w:cs="Times New Roman"/>
          <w:b/>
          <w:bCs/>
        </w:rPr>
        <w:t>purchase price to total customer value</w:t>
      </w:r>
      <w:r w:rsidRPr="001B0383">
        <w:rPr>
          <w:rFonts w:ascii="Times New Roman" w:hAnsi="Times New Roman" w:cs="Times New Roman"/>
        </w:rPr>
        <w:t>.</w:t>
      </w:r>
    </w:p>
    <w:p w14:paraId="0BB42839"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The analysis therefore identifies the following relationship:</w:t>
      </w:r>
    </w:p>
    <w:p w14:paraId="1977BE05" w14:textId="77777777" w:rsidR="001B0383" w:rsidRPr="001B0383" w:rsidRDefault="001B0383" w:rsidP="001B0383">
      <w:pPr>
        <w:rPr>
          <w:rFonts w:ascii="Times New Roman" w:hAnsi="Times New Roman" w:cs="Times New Roman"/>
        </w:rPr>
      </w:pPr>
      <w:r w:rsidRPr="001B0383">
        <w:rPr>
          <w:rFonts w:ascii="Times New Roman" w:hAnsi="Times New Roman" w:cs="Times New Roman"/>
          <w:b/>
          <w:bCs/>
        </w:rPr>
        <w:lastRenderedPageBreak/>
        <w:t>Customer Understanding → Relevant Solution → Quantified Value → Reduced Price Sensitivity → Stronger Relationship → Competitive Advantage</w:t>
      </w:r>
    </w:p>
    <w:p w14:paraId="21C178D8"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However, value-based selling requires skilled employees and reliable customer information. It may therefore be less effective when customers are unwilling to disclose operational or financial information.</w:t>
      </w:r>
    </w:p>
    <w:p w14:paraId="1645C4B2" w14:textId="77777777" w:rsidR="001B0383" w:rsidRPr="001B0383" w:rsidRDefault="001B0383" w:rsidP="001B0383">
      <w:pPr>
        <w:rPr>
          <w:rFonts w:ascii="Times New Roman" w:hAnsi="Times New Roman" w:cs="Times New Roman"/>
          <w:b/>
          <w:bCs/>
        </w:rPr>
      </w:pPr>
      <w:r w:rsidRPr="001B0383">
        <w:rPr>
          <w:rFonts w:ascii="Times New Roman" w:hAnsi="Times New Roman" w:cs="Times New Roman"/>
          <w:b/>
          <w:bCs/>
        </w:rPr>
        <w:t>4.3 Sales Planning Improves Resource Allocation</w:t>
      </w:r>
    </w:p>
    <w:p w14:paraId="0D97AC6C"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The findings further demonstrate that strategic sales planning improves the allocation of limited organisational resources. Not every customer or sales opportunity has equal economic value, yet poorly designed sales systems may allocate approximately equal salesperson attention to accounts with substantially different potential.</w:t>
      </w:r>
    </w:p>
    <w:p w14:paraId="0EBE50DA"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Customer segmentation provides a solution by differentiating accounts according to current revenue, profitability, growth potential, strategic fit and relationship opportunity. High-potential accounts can then receive greater salesperson and technical support, whereas low-value transactional accounts can be served through more cost-efficient channels.</w:t>
      </w:r>
    </w:p>
    <w:p w14:paraId="363075B7"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Territory planning should similarly reflect opportunity rather than geography alone. Digital selling means organisations can increasingly organise territories around industries, customer types or account potential.</w:t>
      </w:r>
    </w:p>
    <w:p w14:paraId="7C20C1FF"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The analysis suggests that organisations should consider:</w:t>
      </w:r>
    </w:p>
    <w:p w14:paraId="0FBF4FA5" w14:textId="77777777" w:rsidR="001B0383" w:rsidRPr="001B0383" w:rsidRDefault="001B0383" w:rsidP="001B0383">
      <w:pPr>
        <w:rPr>
          <w:rFonts w:ascii="Times New Roman" w:hAnsi="Times New Roman" w:cs="Times New Roman"/>
        </w:rPr>
      </w:pPr>
      <w:r w:rsidRPr="001B0383">
        <w:rPr>
          <w:rFonts w:ascii="Times New Roman" w:hAnsi="Times New Roman" w:cs="Times New Roman"/>
          <w:b/>
          <w:bCs/>
        </w:rPr>
        <w:t>Market Potential + Customer Value + Workload + Salesperson Capability = Resource Allocation</w:t>
      </w:r>
    </w:p>
    <w:p w14:paraId="395F3818"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This approach improves sales-force productivity because resources are concentrated where they are most capable of producing strategic returns.</w:t>
      </w:r>
    </w:p>
    <w:p w14:paraId="14F7D1AE" w14:textId="77777777" w:rsidR="001B0383" w:rsidRPr="001B0383" w:rsidRDefault="001B0383" w:rsidP="001B0383">
      <w:pPr>
        <w:rPr>
          <w:rFonts w:ascii="Times New Roman" w:hAnsi="Times New Roman" w:cs="Times New Roman"/>
          <w:b/>
          <w:bCs/>
        </w:rPr>
      </w:pPr>
      <w:r w:rsidRPr="001B0383">
        <w:rPr>
          <w:rFonts w:ascii="Times New Roman" w:hAnsi="Times New Roman" w:cs="Times New Roman"/>
          <w:b/>
          <w:bCs/>
        </w:rPr>
        <w:t>4.4 Forecasting Supports Better Strategic Decisions</w:t>
      </w:r>
    </w:p>
    <w:p w14:paraId="0233B557"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Sales forecasting emerged as another important contributor to strategic effectiveness. Forecasts influence decisions extending beyond the sales function, including inventory, production, staffing, procurement, investment and cash-flow planning. Therefore, inaccurate forecasts can create organisation-wide inefficiencies.</w:t>
      </w:r>
    </w:p>
    <w:p w14:paraId="14C075C4"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The analysis finds limitations in relying exclusively on either qualitative or quantitative forecasting. Salesperson judgement contains valuable customer-specific knowledge but can be affected by optimism and subjective assumptions. Statistical methods provide consistency but may perform poorly when market conditions change significantly.</w:t>
      </w:r>
    </w:p>
    <w:p w14:paraId="3672ABA9"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A more effective approach combines multiple information sources:</w:t>
      </w:r>
    </w:p>
    <w:p w14:paraId="68303980" w14:textId="77777777" w:rsidR="001B0383" w:rsidRPr="001B0383" w:rsidRDefault="001B0383" w:rsidP="001B0383">
      <w:pPr>
        <w:rPr>
          <w:rFonts w:ascii="Times New Roman" w:hAnsi="Times New Roman" w:cs="Times New Roman"/>
        </w:rPr>
      </w:pPr>
      <w:r w:rsidRPr="001B0383">
        <w:rPr>
          <w:rFonts w:ascii="Times New Roman" w:hAnsi="Times New Roman" w:cs="Times New Roman"/>
          <w:b/>
          <w:bCs/>
        </w:rPr>
        <w:t>Historical Data + CRM Pipeline + Salesperson Intelligence + External Market Conditions + Management Review</w:t>
      </w:r>
    </w:p>
    <w:p w14:paraId="1D1ACBCD"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lastRenderedPageBreak/>
        <w:t>Scenario planning can strengthen this process. Instead of depending on a single revenue forecast, management can establish pessimistic, base and optimistic scenarios and determine the resource implications of each.</w:t>
      </w:r>
    </w:p>
    <w:p w14:paraId="28094B52"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Forecast accuracy should therefore itself become a sales-performance measure. This encourages salespeople to maintain realistic pipelines rather than overstating opportunities.</w:t>
      </w:r>
    </w:p>
    <w:p w14:paraId="079B4616" w14:textId="77777777" w:rsidR="001B0383" w:rsidRPr="001B0383" w:rsidRDefault="001B0383" w:rsidP="001B0383">
      <w:pPr>
        <w:rPr>
          <w:rFonts w:ascii="Times New Roman" w:hAnsi="Times New Roman" w:cs="Times New Roman"/>
          <w:b/>
          <w:bCs/>
        </w:rPr>
      </w:pPr>
      <w:r w:rsidRPr="001B0383">
        <w:rPr>
          <w:rFonts w:ascii="Times New Roman" w:hAnsi="Times New Roman" w:cs="Times New Roman"/>
          <w:b/>
          <w:bCs/>
        </w:rPr>
        <w:t>4.5 Digital Transformation Enhances Rather Than Replaces Human Selling</w:t>
      </w:r>
    </w:p>
    <w:p w14:paraId="6ADC5D6E"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The findings reveal that digital technology is increasingly central to sales strategy, but technology does not independently create competitive advantage. CRM systems, analytics, AI, automated lead scoring and virtual communication can improve efficiency, customer knowledge and decision-making. However, benefits depend on employee adoption and organisational integration.</w:t>
      </w:r>
    </w:p>
    <w:p w14:paraId="22F941F2"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 xml:space="preserve">Mathieu, Ahearne and Taylor (2007) demonstrate that leadership and salesperson technology use </w:t>
      </w:r>
      <w:proofErr w:type="gramStart"/>
      <w:r w:rsidRPr="001B0383">
        <w:rPr>
          <w:rFonts w:ascii="Times New Roman" w:hAnsi="Times New Roman" w:cs="Times New Roman"/>
        </w:rPr>
        <w:t>are connected with</w:t>
      </w:r>
      <w:proofErr w:type="gramEnd"/>
      <w:r w:rsidRPr="001B0383">
        <w:rPr>
          <w:rFonts w:ascii="Times New Roman" w:hAnsi="Times New Roman" w:cs="Times New Roman"/>
        </w:rPr>
        <w:t xml:space="preserve"> sales performance. This supports the argument that technology implementation requires management support, training and behavioural change.</w:t>
      </w:r>
    </w:p>
    <w:p w14:paraId="4F63937D"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AI creates particularly significant opportunities. It can analyse customer data, prioritise leads, identify buying patterns, recommend next actions and support forecasting. CRM systems simultaneously create organisational memory by recording customer interactions and opportunity histories.</w:t>
      </w:r>
    </w:p>
    <w:p w14:paraId="3A1E138D"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However, complex customer decisions still require capabilities such as empathy, negotiation, problem diagnosis and relationship building. The finding is therefore not that technology replaces salespeople but that it changes where salespeople create value:</w:t>
      </w:r>
    </w:p>
    <w:p w14:paraId="2EE0ECB4" w14:textId="77777777" w:rsidR="001B0383" w:rsidRPr="001B0383" w:rsidRDefault="001B0383" w:rsidP="001B0383">
      <w:pPr>
        <w:rPr>
          <w:rFonts w:ascii="Times New Roman" w:hAnsi="Times New Roman" w:cs="Times New Roman"/>
        </w:rPr>
      </w:pPr>
      <w:r w:rsidRPr="001B0383">
        <w:rPr>
          <w:rFonts w:ascii="Times New Roman" w:hAnsi="Times New Roman" w:cs="Times New Roman"/>
          <w:b/>
          <w:bCs/>
        </w:rPr>
        <w:t>Automation handles routine activity → Salespeople concentrate on complex customer value creation.</w:t>
      </w:r>
    </w:p>
    <w:p w14:paraId="05E57F20" w14:textId="77777777" w:rsidR="001B0383" w:rsidRPr="001B0383" w:rsidRDefault="001B0383" w:rsidP="001B0383">
      <w:pPr>
        <w:rPr>
          <w:rFonts w:ascii="Times New Roman" w:hAnsi="Times New Roman" w:cs="Times New Roman"/>
          <w:b/>
          <w:bCs/>
        </w:rPr>
      </w:pPr>
      <w:r w:rsidRPr="001B0383">
        <w:rPr>
          <w:rFonts w:ascii="Times New Roman" w:hAnsi="Times New Roman" w:cs="Times New Roman"/>
          <w:b/>
          <w:bCs/>
        </w:rPr>
        <w:t>4.6 Key Account Management Strengthens Long-Term Relationships</w:t>
      </w:r>
    </w:p>
    <w:p w14:paraId="504A97E9"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The evidence also indicates that Key Account Management is particularly important where a relatively small number of customers contribute substantial strategic value. McDonald, Millman and Rogers (1997) demonstrate the importance of structured relationship management within business markets.</w:t>
      </w:r>
    </w:p>
    <w:p w14:paraId="58B2A2B4"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Key accounts should not necessarily be identified solely by present sales volume. Future growth, profitability, innovation opportunities, market influence and strategic knowledge may also make an account important.</w:t>
      </w:r>
    </w:p>
    <w:p w14:paraId="5818C428"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Effective KAM involves coordinated support from sales, technical, marketing and customer-service functions. This enables the supplier to understand the customer's broader objectives and develop customised solutions.</w:t>
      </w:r>
    </w:p>
    <w:p w14:paraId="492A1A88"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lastRenderedPageBreak/>
        <w:t>However, KAM involves additional costs. Dedicated account managers and customised support should therefore be allocated selectively. The finding reinforces the broader strategic principle that differentiated customers require differentiated resource commitments.</w:t>
      </w:r>
    </w:p>
    <w:p w14:paraId="6F48B1BD" w14:textId="77777777" w:rsidR="001B0383" w:rsidRPr="001B0383" w:rsidRDefault="001B0383" w:rsidP="001B0383">
      <w:pPr>
        <w:rPr>
          <w:rFonts w:ascii="Times New Roman" w:hAnsi="Times New Roman" w:cs="Times New Roman"/>
          <w:b/>
          <w:bCs/>
        </w:rPr>
      </w:pPr>
      <w:r w:rsidRPr="001B0383">
        <w:rPr>
          <w:rFonts w:ascii="Times New Roman" w:hAnsi="Times New Roman" w:cs="Times New Roman"/>
          <w:b/>
          <w:bCs/>
        </w:rPr>
        <w:t>4.7 Balanced Performance Measurement Produces More Sustainable Results</w:t>
      </w:r>
    </w:p>
    <w:p w14:paraId="52D793CC"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Another major finding is that revenue and quota attainment provide an incomplete assessment of sales effectiveness. A salesperson can exceed a revenue target while generating poor-quality business through excessive discounting or customers unlikely to remain with the organisation.</w:t>
      </w:r>
    </w:p>
    <w:p w14:paraId="334DE7EE"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A balanced measurement system should therefore incorporate both financial and non-financial indicators.</w:t>
      </w:r>
    </w:p>
    <w:tbl>
      <w:tblPr>
        <w:tblStyle w:val="TableGrid"/>
        <w:tblW w:w="0" w:type="auto"/>
        <w:tblLook w:val="04A0" w:firstRow="1" w:lastRow="0" w:firstColumn="1" w:lastColumn="0" w:noHBand="0" w:noVBand="1"/>
      </w:tblPr>
      <w:tblGrid>
        <w:gridCol w:w="1516"/>
        <w:gridCol w:w="5245"/>
      </w:tblGrid>
      <w:tr w:rsidR="001B0383" w:rsidRPr="001B0383" w14:paraId="0140EB20" w14:textId="77777777" w:rsidTr="001B0383">
        <w:tc>
          <w:tcPr>
            <w:tcW w:w="0" w:type="auto"/>
            <w:hideMark/>
          </w:tcPr>
          <w:p w14:paraId="4EC761BD" w14:textId="77777777" w:rsidR="001B0383" w:rsidRPr="001B0383" w:rsidRDefault="001B0383" w:rsidP="001B0383">
            <w:pPr>
              <w:spacing w:after="160" w:line="278" w:lineRule="auto"/>
              <w:rPr>
                <w:rFonts w:ascii="Times New Roman" w:hAnsi="Times New Roman" w:cs="Times New Roman"/>
                <w:b/>
                <w:bCs/>
              </w:rPr>
            </w:pPr>
            <w:r w:rsidRPr="001B0383">
              <w:rPr>
                <w:rFonts w:ascii="Times New Roman" w:hAnsi="Times New Roman" w:cs="Times New Roman"/>
                <w:b/>
                <w:bCs/>
              </w:rPr>
              <w:t>Dimension</w:t>
            </w:r>
          </w:p>
        </w:tc>
        <w:tc>
          <w:tcPr>
            <w:tcW w:w="0" w:type="auto"/>
            <w:hideMark/>
          </w:tcPr>
          <w:p w14:paraId="51FD660D" w14:textId="77777777" w:rsidR="001B0383" w:rsidRPr="001B0383" w:rsidRDefault="001B0383" w:rsidP="001B0383">
            <w:pPr>
              <w:spacing w:after="160" w:line="278" w:lineRule="auto"/>
              <w:rPr>
                <w:rFonts w:ascii="Times New Roman" w:hAnsi="Times New Roman" w:cs="Times New Roman"/>
                <w:b/>
                <w:bCs/>
              </w:rPr>
            </w:pPr>
            <w:r w:rsidRPr="001B0383">
              <w:rPr>
                <w:rFonts w:ascii="Times New Roman" w:hAnsi="Times New Roman" w:cs="Times New Roman"/>
                <w:b/>
                <w:bCs/>
              </w:rPr>
              <w:t>Relevant Measures</w:t>
            </w:r>
          </w:p>
        </w:tc>
      </w:tr>
      <w:tr w:rsidR="001B0383" w:rsidRPr="001B0383" w14:paraId="44C348BA" w14:textId="77777777" w:rsidTr="001B0383">
        <w:tc>
          <w:tcPr>
            <w:tcW w:w="0" w:type="auto"/>
            <w:hideMark/>
          </w:tcPr>
          <w:p w14:paraId="3288DB68" w14:textId="77777777" w:rsidR="001B0383" w:rsidRPr="001B0383" w:rsidRDefault="001B0383" w:rsidP="001B0383">
            <w:pPr>
              <w:spacing w:after="160" w:line="278" w:lineRule="auto"/>
              <w:rPr>
                <w:rFonts w:ascii="Times New Roman" w:hAnsi="Times New Roman" w:cs="Times New Roman"/>
              </w:rPr>
            </w:pPr>
            <w:r w:rsidRPr="001B0383">
              <w:rPr>
                <w:rFonts w:ascii="Times New Roman" w:hAnsi="Times New Roman" w:cs="Times New Roman"/>
              </w:rPr>
              <w:t>Financial</w:t>
            </w:r>
          </w:p>
        </w:tc>
        <w:tc>
          <w:tcPr>
            <w:tcW w:w="0" w:type="auto"/>
            <w:hideMark/>
          </w:tcPr>
          <w:p w14:paraId="4755E1C6" w14:textId="77777777" w:rsidR="001B0383" w:rsidRPr="001B0383" w:rsidRDefault="001B0383" w:rsidP="001B0383">
            <w:pPr>
              <w:spacing w:after="160" w:line="278" w:lineRule="auto"/>
              <w:rPr>
                <w:rFonts w:ascii="Times New Roman" w:hAnsi="Times New Roman" w:cs="Times New Roman"/>
              </w:rPr>
            </w:pPr>
            <w:r w:rsidRPr="001B0383">
              <w:rPr>
                <w:rFonts w:ascii="Times New Roman" w:hAnsi="Times New Roman" w:cs="Times New Roman"/>
              </w:rPr>
              <w:t>Revenue growth, gross margin, account profitability</w:t>
            </w:r>
          </w:p>
        </w:tc>
      </w:tr>
      <w:tr w:rsidR="001B0383" w:rsidRPr="001B0383" w14:paraId="7BDC8E82" w14:textId="77777777" w:rsidTr="001B0383">
        <w:tc>
          <w:tcPr>
            <w:tcW w:w="0" w:type="auto"/>
            <w:hideMark/>
          </w:tcPr>
          <w:p w14:paraId="12C9D6FF" w14:textId="77777777" w:rsidR="001B0383" w:rsidRPr="001B0383" w:rsidRDefault="001B0383" w:rsidP="001B0383">
            <w:pPr>
              <w:spacing w:after="160" w:line="278" w:lineRule="auto"/>
              <w:rPr>
                <w:rFonts w:ascii="Times New Roman" w:hAnsi="Times New Roman" w:cs="Times New Roman"/>
              </w:rPr>
            </w:pPr>
            <w:r w:rsidRPr="001B0383">
              <w:rPr>
                <w:rFonts w:ascii="Times New Roman" w:hAnsi="Times New Roman" w:cs="Times New Roman"/>
              </w:rPr>
              <w:t>Customer</w:t>
            </w:r>
          </w:p>
        </w:tc>
        <w:tc>
          <w:tcPr>
            <w:tcW w:w="0" w:type="auto"/>
            <w:hideMark/>
          </w:tcPr>
          <w:p w14:paraId="6449BCCA" w14:textId="77777777" w:rsidR="001B0383" w:rsidRPr="001B0383" w:rsidRDefault="001B0383" w:rsidP="001B0383">
            <w:pPr>
              <w:spacing w:after="160" w:line="278" w:lineRule="auto"/>
              <w:rPr>
                <w:rFonts w:ascii="Times New Roman" w:hAnsi="Times New Roman" w:cs="Times New Roman"/>
              </w:rPr>
            </w:pPr>
            <w:r w:rsidRPr="001B0383">
              <w:rPr>
                <w:rFonts w:ascii="Times New Roman" w:hAnsi="Times New Roman" w:cs="Times New Roman"/>
              </w:rPr>
              <w:t>Retention, satisfaction, share of wallet</w:t>
            </w:r>
          </w:p>
        </w:tc>
      </w:tr>
      <w:tr w:rsidR="001B0383" w:rsidRPr="001B0383" w14:paraId="12A54B17" w14:textId="77777777" w:rsidTr="001B0383">
        <w:tc>
          <w:tcPr>
            <w:tcW w:w="0" w:type="auto"/>
            <w:hideMark/>
          </w:tcPr>
          <w:p w14:paraId="57541E77" w14:textId="77777777" w:rsidR="001B0383" w:rsidRPr="001B0383" w:rsidRDefault="001B0383" w:rsidP="001B0383">
            <w:pPr>
              <w:spacing w:after="160" w:line="278" w:lineRule="auto"/>
              <w:rPr>
                <w:rFonts w:ascii="Times New Roman" w:hAnsi="Times New Roman" w:cs="Times New Roman"/>
              </w:rPr>
            </w:pPr>
            <w:r w:rsidRPr="001B0383">
              <w:rPr>
                <w:rFonts w:ascii="Times New Roman" w:hAnsi="Times New Roman" w:cs="Times New Roman"/>
              </w:rPr>
              <w:t>Sales Process</w:t>
            </w:r>
          </w:p>
        </w:tc>
        <w:tc>
          <w:tcPr>
            <w:tcW w:w="0" w:type="auto"/>
            <w:hideMark/>
          </w:tcPr>
          <w:p w14:paraId="5121A434" w14:textId="77777777" w:rsidR="001B0383" w:rsidRPr="001B0383" w:rsidRDefault="001B0383" w:rsidP="001B0383">
            <w:pPr>
              <w:spacing w:after="160" w:line="278" w:lineRule="auto"/>
              <w:rPr>
                <w:rFonts w:ascii="Times New Roman" w:hAnsi="Times New Roman" w:cs="Times New Roman"/>
              </w:rPr>
            </w:pPr>
            <w:r w:rsidRPr="001B0383">
              <w:rPr>
                <w:rFonts w:ascii="Times New Roman" w:hAnsi="Times New Roman" w:cs="Times New Roman"/>
              </w:rPr>
              <w:t>Conversion rate, pipeline velocity, forecast accuracy</w:t>
            </w:r>
          </w:p>
        </w:tc>
      </w:tr>
      <w:tr w:rsidR="001B0383" w:rsidRPr="001B0383" w14:paraId="75E330ED" w14:textId="77777777" w:rsidTr="001B0383">
        <w:tc>
          <w:tcPr>
            <w:tcW w:w="0" w:type="auto"/>
            <w:hideMark/>
          </w:tcPr>
          <w:p w14:paraId="6A3E6FEB" w14:textId="77777777" w:rsidR="001B0383" w:rsidRPr="001B0383" w:rsidRDefault="001B0383" w:rsidP="001B0383">
            <w:pPr>
              <w:spacing w:after="160" w:line="278" w:lineRule="auto"/>
              <w:rPr>
                <w:rFonts w:ascii="Times New Roman" w:hAnsi="Times New Roman" w:cs="Times New Roman"/>
              </w:rPr>
            </w:pPr>
            <w:r w:rsidRPr="001B0383">
              <w:rPr>
                <w:rFonts w:ascii="Times New Roman" w:hAnsi="Times New Roman" w:cs="Times New Roman"/>
              </w:rPr>
              <w:t>Capability</w:t>
            </w:r>
          </w:p>
        </w:tc>
        <w:tc>
          <w:tcPr>
            <w:tcW w:w="0" w:type="auto"/>
            <w:hideMark/>
          </w:tcPr>
          <w:p w14:paraId="78587DE8" w14:textId="77777777" w:rsidR="001B0383" w:rsidRPr="001B0383" w:rsidRDefault="001B0383" w:rsidP="001B0383">
            <w:pPr>
              <w:spacing w:after="160" w:line="278" w:lineRule="auto"/>
              <w:rPr>
                <w:rFonts w:ascii="Times New Roman" w:hAnsi="Times New Roman" w:cs="Times New Roman"/>
              </w:rPr>
            </w:pPr>
            <w:r w:rsidRPr="001B0383">
              <w:rPr>
                <w:rFonts w:ascii="Times New Roman" w:hAnsi="Times New Roman" w:cs="Times New Roman"/>
              </w:rPr>
              <w:t>CRM adoption, training, digital competence</w:t>
            </w:r>
          </w:p>
        </w:tc>
      </w:tr>
    </w:tbl>
    <w:p w14:paraId="27D8F9D9"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Customer lifetime value is especially relevant because it encourages managers to consider the future economic contribution of customer relationships rather than individual transactions.</w:t>
      </w:r>
    </w:p>
    <w:p w14:paraId="49F5B626" w14:textId="77777777" w:rsidR="001B0383" w:rsidRPr="001B0383" w:rsidRDefault="001B0383" w:rsidP="001B0383">
      <w:pPr>
        <w:rPr>
          <w:rFonts w:ascii="Times New Roman" w:hAnsi="Times New Roman" w:cs="Times New Roman"/>
          <w:b/>
          <w:bCs/>
        </w:rPr>
      </w:pPr>
      <w:r w:rsidRPr="001B0383">
        <w:rPr>
          <w:rFonts w:ascii="Times New Roman" w:hAnsi="Times New Roman" w:cs="Times New Roman"/>
          <w:b/>
          <w:bCs/>
        </w:rPr>
        <w:t>4.8 Ethical Selling Supports Sustainable Competitive Advantage</w:t>
      </w:r>
    </w:p>
    <w:p w14:paraId="7259B21C"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Finally, ethical behaviour emerged as an important component of strategic sales performance. Chen and Mau (2009) show that ethical salesperson behaviour can strengthen customer loyalty through trust. This is strategically important because customer relationships can be damaged when salespeople make misleading claims, use excessive pressure or recommend unsuitable products merely to achieve quotas.</w:t>
      </w:r>
    </w:p>
    <w:p w14:paraId="7612C1FF"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Organisations therefore need incentive systems that balance revenue objectives with customer outcomes, compliance, retention and profitability. Ethical selling should not be viewed only as a legal obligation; it also protects reputation and long-term relationship value.</w:t>
      </w:r>
    </w:p>
    <w:p w14:paraId="48A94E25"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 xml:space="preserve">Overall, the findings demonstrate that sustainable competitive advantage emerges when organisations connect </w:t>
      </w:r>
      <w:r w:rsidRPr="001B0383">
        <w:rPr>
          <w:rFonts w:ascii="Times New Roman" w:hAnsi="Times New Roman" w:cs="Times New Roman"/>
          <w:b/>
          <w:bCs/>
        </w:rPr>
        <w:t>strategic alignment, customer value, intelligent resource allocation, reliable forecasting, capable salespeople, digital technology, key-account relationships and ethical performance</w:t>
      </w:r>
      <w:r w:rsidRPr="001B0383">
        <w:rPr>
          <w:rFonts w:ascii="Times New Roman" w:hAnsi="Times New Roman" w:cs="Times New Roman"/>
        </w:rPr>
        <w:t>. These elements operate as an integrated sales system rather than independent practices.</w:t>
      </w:r>
    </w:p>
    <w:p w14:paraId="397CE95C" w14:textId="77777777" w:rsidR="001B0383" w:rsidRDefault="001B0383" w:rsidP="001B0383">
      <w:pPr>
        <w:rPr>
          <w:rFonts w:ascii="Times New Roman" w:hAnsi="Times New Roman" w:cs="Times New Roman"/>
        </w:rPr>
      </w:pPr>
    </w:p>
    <w:p w14:paraId="1AEB5A0E" w14:textId="77777777" w:rsidR="001B0383" w:rsidRDefault="001B0383" w:rsidP="001B0383">
      <w:pPr>
        <w:rPr>
          <w:rFonts w:ascii="Times New Roman" w:hAnsi="Times New Roman" w:cs="Times New Roman"/>
        </w:rPr>
      </w:pPr>
    </w:p>
    <w:p w14:paraId="69318BDC" w14:textId="1AC409D0" w:rsidR="001B0383" w:rsidRPr="001B0383" w:rsidRDefault="001B0383" w:rsidP="001B0383">
      <w:pPr>
        <w:rPr>
          <w:rFonts w:ascii="Times New Roman" w:hAnsi="Times New Roman" w:cs="Times New Roman"/>
          <w:b/>
          <w:bCs/>
        </w:rPr>
      </w:pPr>
      <w:r w:rsidRPr="001B0383">
        <w:rPr>
          <w:rFonts w:ascii="Times New Roman" w:hAnsi="Times New Roman" w:cs="Times New Roman"/>
          <w:b/>
          <w:bCs/>
        </w:rPr>
        <w:lastRenderedPageBreak/>
        <w:t xml:space="preserve">5. Discussion </w:t>
      </w:r>
    </w:p>
    <w:p w14:paraId="2CCF7148"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The findings demonstrate that strategic sales management contributes to competitive advantage when sales activities are integrated with organisational strategy rather than managed primarily as short-term revenue-generating activities. The literature particularly highlights the interdependence between strategic alignment, customer value creation, sales planning, forecasting, sales-force capability and digital transformation. Therefore, competitive advantage cannot be attributed to one sales practice alone; it emerges from the organisation's ability to coordinate these elements effectively.</w:t>
      </w:r>
    </w:p>
    <w:p w14:paraId="2D39A263"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 xml:space="preserve">A particularly important issue is the relationship between </w:t>
      </w:r>
      <w:r w:rsidRPr="001B0383">
        <w:rPr>
          <w:rFonts w:ascii="Times New Roman" w:hAnsi="Times New Roman" w:cs="Times New Roman"/>
          <w:b/>
          <w:bCs/>
        </w:rPr>
        <w:t>sales strategy and customer value</w:t>
      </w:r>
      <w:r w:rsidRPr="001B0383">
        <w:rPr>
          <w:rFonts w:ascii="Times New Roman" w:hAnsi="Times New Roman" w:cs="Times New Roman"/>
        </w:rPr>
        <w:t>. The findings support Terho et al. (2012), who argue that value-based selling requires salespeople to understand the customer's business, construct an appropriate value proposition and communicate its benefits. This represents a significant change from traditional product-oriented selling. When competing products offer similar features, relying on product characteristics or price can increase competitive pressure and reduce margins. Value-based selling provides an alternative because salespeople can demonstrate how an offering improves customer productivity, reduces costs or mitigates business risks. Nevertheless, the effectiveness of this strategy depends on access to customer information and the sales force's ability to translate such information into measurable value.</w:t>
      </w:r>
    </w:p>
    <w:p w14:paraId="17177188"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 xml:space="preserve">The findings also demonstrate that </w:t>
      </w:r>
      <w:r w:rsidRPr="001B0383">
        <w:rPr>
          <w:rFonts w:ascii="Times New Roman" w:hAnsi="Times New Roman" w:cs="Times New Roman"/>
          <w:b/>
          <w:bCs/>
        </w:rPr>
        <w:t>strategic planning and resource allocation are closely connected</w:t>
      </w:r>
      <w:r w:rsidRPr="001B0383">
        <w:rPr>
          <w:rFonts w:ascii="Times New Roman" w:hAnsi="Times New Roman" w:cs="Times New Roman"/>
        </w:rPr>
        <w:t>. Organisations have limited sales resources and therefore cannot provide identical levels of attention to every customer. Customer segmentation, territory planning and Key Account Management allow resources to be directed toward opportunities offering greater strategic potential. This supports the principles of KAM discussed by McDonald, Millman and Rogers (1997). However, allocating extensive resources to large customers solely because of their current revenue may be problematic. Account profitability, growth potential, service costs and strategic relevance should also influence resource decisions. Consequently, effective sales planning requires both current performance data and forward-looking assessment.</w:t>
      </w:r>
    </w:p>
    <w:p w14:paraId="796B1F68"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 xml:space="preserve">Another important issue is the contribution of </w:t>
      </w:r>
      <w:r w:rsidRPr="001B0383">
        <w:rPr>
          <w:rFonts w:ascii="Times New Roman" w:hAnsi="Times New Roman" w:cs="Times New Roman"/>
          <w:b/>
          <w:bCs/>
        </w:rPr>
        <w:t>sales forecasting to organisational decision-making</w:t>
      </w:r>
      <w:r w:rsidRPr="001B0383">
        <w:rPr>
          <w:rFonts w:ascii="Times New Roman" w:hAnsi="Times New Roman" w:cs="Times New Roman"/>
        </w:rPr>
        <w:t>. Forecasting is sometimes viewed narrowly as predicting future revenue, whereas the findings demonstrate wider strategic implications. Production capacity, inventory, recruitment, procurement and cash-flow decisions may all depend on sales forecasts. Combining quantitative models with salesperson knowledge is therefore preferable to relying exclusively on either method. Salespeople possess customer-specific information that historical models may overlook, while analytical models can reduce subjective bias. This integration creates a stronger basis for strategic decisions.</w:t>
      </w:r>
    </w:p>
    <w:p w14:paraId="1DA0D10B"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 xml:space="preserve">The increasing use of </w:t>
      </w:r>
      <w:r w:rsidRPr="001B0383">
        <w:rPr>
          <w:rFonts w:ascii="Times New Roman" w:hAnsi="Times New Roman" w:cs="Times New Roman"/>
          <w:b/>
          <w:bCs/>
        </w:rPr>
        <w:t>digital technologies and artificial intelligence</w:t>
      </w:r>
      <w:r w:rsidRPr="001B0383">
        <w:rPr>
          <w:rFonts w:ascii="Times New Roman" w:hAnsi="Times New Roman" w:cs="Times New Roman"/>
        </w:rPr>
        <w:t xml:space="preserve"> introduces both opportunities and challenges. CRM platforms, analytics and AI can improve lead prioritisation, forecasting and customer insight. However, Mathieu, Ahearne and Taylor (2007) demonstrate </w:t>
      </w:r>
      <w:r w:rsidRPr="001B0383">
        <w:rPr>
          <w:rFonts w:ascii="Times New Roman" w:hAnsi="Times New Roman" w:cs="Times New Roman"/>
        </w:rPr>
        <w:lastRenderedPageBreak/>
        <w:t xml:space="preserve">that technology use and leadership </w:t>
      </w:r>
      <w:proofErr w:type="gramStart"/>
      <w:r w:rsidRPr="001B0383">
        <w:rPr>
          <w:rFonts w:ascii="Times New Roman" w:hAnsi="Times New Roman" w:cs="Times New Roman"/>
        </w:rPr>
        <w:t>are connected with</w:t>
      </w:r>
      <w:proofErr w:type="gramEnd"/>
      <w:r w:rsidRPr="001B0383">
        <w:rPr>
          <w:rFonts w:ascii="Times New Roman" w:hAnsi="Times New Roman" w:cs="Times New Roman"/>
        </w:rPr>
        <w:t xml:space="preserve"> salesperson performance, suggesting that purchasing technology does not guarantee improved outcomes. Organisations also need appropriate training, managerial support and adoption processes. Digital transformation should therefore complement rather than eliminate human selling capabilities. Technology is particularly effective for routine analysis and information processing, whereas salespeople continue to provide value through negotiation, empathy, problem diagnosis and complex relationship management.</w:t>
      </w:r>
    </w:p>
    <w:p w14:paraId="3D805B01" w14:textId="77777777" w:rsidR="001B0383" w:rsidRPr="001B0383" w:rsidRDefault="001B0383" w:rsidP="001B0383">
      <w:pPr>
        <w:rPr>
          <w:rFonts w:ascii="Times New Roman" w:hAnsi="Times New Roman" w:cs="Times New Roman"/>
        </w:rPr>
      </w:pPr>
      <w:r w:rsidRPr="001B0383">
        <w:rPr>
          <w:rFonts w:ascii="Times New Roman" w:hAnsi="Times New Roman" w:cs="Times New Roman"/>
        </w:rPr>
        <w:t xml:space="preserve">The findings additionally raise questions regarding </w:t>
      </w:r>
      <w:r w:rsidRPr="001B0383">
        <w:rPr>
          <w:rFonts w:ascii="Times New Roman" w:hAnsi="Times New Roman" w:cs="Times New Roman"/>
          <w:b/>
          <w:bCs/>
        </w:rPr>
        <w:t>performance measurement and ethical behaviour</w:t>
      </w:r>
      <w:r w:rsidRPr="001B0383">
        <w:rPr>
          <w:rFonts w:ascii="Times New Roman" w:hAnsi="Times New Roman" w:cs="Times New Roman"/>
        </w:rPr>
        <w:t>. Revenue-focused incentive systems can motivate salespeople to maximise short-term transactions while potentially encouraging excessive discounting, inappropriate upselling or unrealistic customer promises. Chen and Mau (2009) demonstrate the relationship between ethical salesperson behaviour, trust and customer loyalty. Therefore, organisations should evaluate salespeople using broader indicators such as margin, customer retention, forecast accuracy, account profitability and relationship quality.</w:t>
      </w:r>
    </w:p>
    <w:p w14:paraId="002FFE33" w14:textId="77777777" w:rsidR="001B0383" w:rsidRDefault="001B0383" w:rsidP="001B0383">
      <w:pPr>
        <w:rPr>
          <w:rFonts w:ascii="Times New Roman" w:hAnsi="Times New Roman" w:cs="Times New Roman"/>
        </w:rPr>
      </w:pPr>
      <w:r w:rsidRPr="001B0383">
        <w:rPr>
          <w:rFonts w:ascii="Times New Roman" w:hAnsi="Times New Roman" w:cs="Times New Roman"/>
        </w:rPr>
        <w:t xml:space="preserve">Overall, the discussion demonstrates that sustainable sales advantage results from </w:t>
      </w:r>
      <w:r w:rsidRPr="001B0383">
        <w:rPr>
          <w:rFonts w:ascii="Times New Roman" w:hAnsi="Times New Roman" w:cs="Times New Roman"/>
          <w:b/>
          <w:bCs/>
        </w:rPr>
        <w:t>alignment rather than isolated excellence</w:t>
      </w:r>
      <w:r w:rsidRPr="001B0383">
        <w:rPr>
          <w:rFonts w:ascii="Times New Roman" w:hAnsi="Times New Roman" w:cs="Times New Roman"/>
        </w:rPr>
        <w:t xml:space="preserve">. A highly skilled sales force cannot compensate indefinitely for weak forecasting, poor segmentation or an unsuitable value proposition. Similarly, advanced CRM and AI systems provide limited advantage when salespeople do not use the resulting insights effectively. Organisations should therefore view strategic sales management as an integrated capability in which </w:t>
      </w:r>
      <w:r w:rsidRPr="001B0383">
        <w:rPr>
          <w:rFonts w:ascii="Times New Roman" w:hAnsi="Times New Roman" w:cs="Times New Roman"/>
          <w:b/>
          <w:bCs/>
        </w:rPr>
        <w:t>customer knowledge, people, processes, technology and performance controls work together</w:t>
      </w:r>
      <w:r w:rsidRPr="001B0383">
        <w:rPr>
          <w:rFonts w:ascii="Times New Roman" w:hAnsi="Times New Roman" w:cs="Times New Roman"/>
        </w:rPr>
        <w:t>. This integration enables organisations to respond more effectively to competitive pressures and changing customer expectations while simultaneously supporting profitable growth and long-term customer relationships.</w:t>
      </w:r>
    </w:p>
    <w:p w14:paraId="0D2B21F4" w14:textId="77777777" w:rsidR="001B0383" w:rsidRDefault="001B0383" w:rsidP="001B0383">
      <w:pPr>
        <w:rPr>
          <w:rFonts w:ascii="Times New Roman" w:hAnsi="Times New Roman" w:cs="Times New Roman"/>
        </w:rPr>
      </w:pPr>
    </w:p>
    <w:p w14:paraId="185D382E" w14:textId="77777777" w:rsidR="001B0383" w:rsidRDefault="001B0383" w:rsidP="001B0383">
      <w:pPr>
        <w:rPr>
          <w:rFonts w:ascii="Times New Roman" w:hAnsi="Times New Roman" w:cs="Times New Roman"/>
        </w:rPr>
      </w:pPr>
    </w:p>
    <w:p w14:paraId="4907FDF8" w14:textId="77777777" w:rsidR="00E60A10" w:rsidRDefault="00E60A10" w:rsidP="001B0383">
      <w:pPr>
        <w:rPr>
          <w:rFonts w:ascii="Times New Roman" w:hAnsi="Times New Roman" w:cs="Times New Roman"/>
        </w:rPr>
      </w:pPr>
    </w:p>
    <w:p w14:paraId="67107330" w14:textId="77777777" w:rsidR="00E60A10" w:rsidRDefault="00E60A10" w:rsidP="001B0383">
      <w:pPr>
        <w:rPr>
          <w:rFonts w:ascii="Times New Roman" w:hAnsi="Times New Roman" w:cs="Times New Roman"/>
        </w:rPr>
      </w:pPr>
    </w:p>
    <w:p w14:paraId="49D573D3" w14:textId="77777777" w:rsidR="00E60A10" w:rsidRDefault="00E60A10" w:rsidP="001B0383">
      <w:pPr>
        <w:rPr>
          <w:rFonts w:ascii="Times New Roman" w:hAnsi="Times New Roman" w:cs="Times New Roman"/>
        </w:rPr>
      </w:pPr>
    </w:p>
    <w:p w14:paraId="716D013C" w14:textId="77777777" w:rsidR="00E60A10" w:rsidRDefault="00E60A10" w:rsidP="001B0383">
      <w:pPr>
        <w:rPr>
          <w:rFonts w:ascii="Times New Roman" w:hAnsi="Times New Roman" w:cs="Times New Roman"/>
        </w:rPr>
      </w:pPr>
    </w:p>
    <w:p w14:paraId="79734A63" w14:textId="77777777" w:rsidR="00E60A10" w:rsidRDefault="00E60A10" w:rsidP="001B0383">
      <w:pPr>
        <w:rPr>
          <w:rFonts w:ascii="Times New Roman" w:hAnsi="Times New Roman" w:cs="Times New Roman"/>
        </w:rPr>
      </w:pPr>
    </w:p>
    <w:p w14:paraId="43BC6B25" w14:textId="77777777" w:rsidR="00E60A10" w:rsidRDefault="00E60A10" w:rsidP="001B0383">
      <w:pPr>
        <w:rPr>
          <w:rFonts w:ascii="Times New Roman" w:hAnsi="Times New Roman" w:cs="Times New Roman"/>
        </w:rPr>
      </w:pPr>
    </w:p>
    <w:p w14:paraId="4C489D98" w14:textId="77777777" w:rsidR="00E60A10" w:rsidRDefault="00E60A10" w:rsidP="001B0383">
      <w:pPr>
        <w:rPr>
          <w:rFonts w:ascii="Times New Roman" w:hAnsi="Times New Roman" w:cs="Times New Roman"/>
        </w:rPr>
      </w:pPr>
    </w:p>
    <w:p w14:paraId="63E9FD98" w14:textId="77777777" w:rsidR="00E60A10" w:rsidRDefault="00E60A10" w:rsidP="001B0383">
      <w:pPr>
        <w:rPr>
          <w:rFonts w:ascii="Times New Roman" w:hAnsi="Times New Roman" w:cs="Times New Roman"/>
        </w:rPr>
      </w:pPr>
    </w:p>
    <w:p w14:paraId="3A5DE578" w14:textId="77777777" w:rsidR="00E60A10" w:rsidRDefault="00E60A10" w:rsidP="001B0383">
      <w:pPr>
        <w:rPr>
          <w:rFonts w:ascii="Times New Roman" w:hAnsi="Times New Roman" w:cs="Times New Roman"/>
        </w:rPr>
      </w:pPr>
    </w:p>
    <w:p w14:paraId="1E2903DB"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lastRenderedPageBreak/>
        <w:t>6. Recommendations</w:t>
      </w:r>
    </w:p>
    <w:p w14:paraId="2685A241"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Based on the literature, findings and discussion, organisations should adopt an integrated approach to strategic sales management rather than treating sales planning, technology, forecasting and customer relationships as separate activities. The following recommendations can strengthen competitive advantage and long-term sales performance.</w:t>
      </w:r>
    </w:p>
    <w:p w14:paraId="6FAE6C34"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t>6.1 Strengthen Sales and Marketing Integration</w:t>
      </w:r>
    </w:p>
    <w:p w14:paraId="117A09DE"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Organisations should establish closer coordination between sales and marketing through shared customer segmentation, common revenue objectives, integrated CRM information and regular joint planning. Marketing should provide sales teams with market intelligence and qualified leads, while salespeople should systematically communicate customer feedback, competitor activity and emerging requirements to marketing. This would reduce duplicated activities and ensure that customers receive consistent value propositions.</w:t>
      </w:r>
    </w:p>
    <w:p w14:paraId="11D9509C"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t>6.2 Implement Value-Based Selling</w:t>
      </w:r>
    </w:p>
    <w:p w14:paraId="58F624AC"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Sales teams should move beyond product features and price-based selling towards value-based approaches. Salespeople should be trained to identify customers' operational and financial challenges and quantify how the proposed solution can reduce costs, increase revenue, improve productivity or reduce risk. This can decrease dependence on discounts and strengthen differentiation, particularly when competitors provide technically similar products.</w:t>
      </w:r>
    </w:p>
    <w:p w14:paraId="75E9B691"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Management should provide salespeople with value-calculation tools, customer case evidence and technical support so that value-based selling becomes an organisational capability rather than depending solely on individual salesperson skills.</w:t>
      </w:r>
    </w:p>
    <w:p w14:paraId="220DE1F2"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t>6.3 Improve Customer Segmentation and Resource Allocation</w:t>
      </w:r>
    </w:p>
    <w:p w14:paraId="09A1D1C4"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Organisations should avoid allocating equal sales resources to customers with substantially different economic potential. Accounts should be segmented according to revenue, profitability, growth potential, strategic importance, service requirements and relationship opportunities.</w:t>
      </w:r>
    </w:p>
    <w:p w14:paraId="1FF8FF4E"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High-value customers should receive dedicated account-management resources where justified, whereas smaller transactional customers can increasingly be supported through inside sales, automated services and digital channels. Territory planning should similarly consider market potential and workload rather than relying exclusively on geographic boundaries.</w:t>
      </w:r>
    </w:p>
    <w:p w14:paraId="2E672888"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t>6.4 Develop an Integrated Forecasting System</w:t>
      </w:r>
    </w:p>
    <w:p w14:paraId="468AB10A"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Sales forecasting should combine quantitative analysis with frontline market intelligence. Historical sales patterns, CRM pipeline information, opportunity probabilities, customer information and external market developments should be incorporated into the forecasting process.</w:t>
      </w:r>
    </w:p>
    <w:p w14:paraId="51B698FC"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lastRenderedPageBreak/>
        <w:t xml:space="preserve">Organisations should also introduce </w:t>
      </w:r>
      <w:r w:rsidRPr="00E60A10">
        <w:rPr>
          <w:rFonts w:ascii="Times New Roman" w:hAnsi="Times New Roman" w:cs="Times New Roman"/>
          <w:b/>
          <w:bCs/>
        </w:rPr>
        <w:t>pessimistic, base and optimistic scenarios</w:t>
      </w:r>
      <w:r w:rsidRPr="00E60A10">
        <w:rPr>
          <w:rFonts w:ascii="Times New Roman" w:hAnsi="Times New Roman" w:cs="Times New Roman"/>
        </w:rPr>
        <w:t xml:space="preserve"> instead of relying on a single forecast. Forecast accuracy should become a formal sales KPI because inaccurate forecasts affect inventory, production, staffing and financial planning.</w:t>
      </w:r>
    </w:p>
    <w:p w14:paraId="6517D8E8"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t>6.5 Invest Strategically in Digital Sales Capabilities</w:t>
      </w:r>
    </w:p>
    <w:p w14:paraId="5EE9228F"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CRM, analytics, automation and artificial intelligence should be adopted where they solve identifiable sales problems rather than simply because new technologies are available. Digital systems can support lead prioritisation, customer analysis, pipeline management and forecasting, but their performance depends on employee adoption.</w:t>
      </w:r>
    </w:p>
    <w:p w14:paraId="30DF9F77"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Organisations should therefore combine technology investment with salesperson training, managerial support and clearly defined processes. Human sales capabilities should remain particularly important in complex negotiations and relationship-intensive selling.</w:t>
      </w:r>
    </w:p>
    <w:p w14:paraId="0DF57811"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t>6.6 Introduce Balanced Sales Performance Measures</w:t>
      </w:r>
    </w:p>
    <w:p w14:paraId="1D0BE3DE"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Salespeople should not be evaluated exclusively through revenue or quota achievement. A balanced performance system should incorporate:</w:t>
      </w:r>
    </w:p>
    <w:tbl>
      <w:tblPr>
        <w:tblStyle w:val="TableGrid"/>
        <w:tblW w:w="0" w:type="auto"/>
        <w:tblLook w:val="04A0" w:firstRow="1" w:lastRow="0" w:firstColumn="1" w:lastColumn="0" w:noHBand="0" w:noVBand="1"/>
      </w:tblPr>
      <w:tblGrid>
        <w:gridCol w:w="2329"/>
        <w:gridCol w:w="5245"/>
      </w:tblGrid>
      <w:tr w:rsidR="00E60A10" w:rsidRPr="00E60A10" w14:paraId="541EFAE9" w14:textId="77777777" w:rsidTr="00E60A10">
        <w:tc>
          <w:tcPr>
            <w:tcW w:w="0" w:type="auto"/>
            <w:hideMark/>
          </w:tcPr>
          <w:p w14:paraId="6C317E42"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Area</w:t>
            </w:r>
          </w:p>
        </w:tc>
        <w:tc>
          <w:tcPr>
            <w:tcW w:w="0" w:type="auto"/>
            <w:hideMark/>
          </w:tcPr>
          <w:p w14:paraId="41C5962C"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Recommended KPI</w:t>
            </w:r>
          </w:p>
        </w:tc>
      </w:tr>
      <w:tr w:rsidR="00E60A10" w:rsidRPr="00E60A10" w14:paraId="1D2C20BC" w14:textId="77777777" w:rsidTr="00E60A10">
        <w:tc>
          <w:tcPr>
            <w:tcW w:w="0" w:type="auto"/>
            <w:hideMark/>
          </w:tcPr>
          <w:p w14:paraId="438CB02F"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Financial</w:t>
            </w:r>
          </w:p>
        </w:tc>
        <w:tc>
          <w:tcPr>
            <w:tcW w:w="0" w:type="auto"/>
            <w:hideMark/>
          </w:tcPr>
          <w:p w14:paraId="074FD85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Revenue growth, gross margin, profitability</w:t>
            </w:r>
          </w:p>
        </w:tc>
      </w:tr>
      <w:tr w:rsidR="00E60A10" w:rsidRPr="00E60A10" w14:paraId="6A51FAB5" w14:textId="77777777" w:rsidTr="00E60A10">
        <w:tc>
          <w:tcPr>
            <w:tcW w:w="0" w:type="auto"/>
            <w:hideMark/>
          </w:tcPr>
          <w:p w14:paraId="40F08192"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Customer</w:t>
            </w:r>
          </w:p>
        </w:tc>
        <w:tc>
          <w:tcPr>
            <w:tcW w:w="0" w:type="auto"/>
            <w:hideMark/>
          </w:tcPr>
          <w:p w14:paraId="65A79D7F"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Retention, satisfaction, customer lifetime value</w:t>
            </w:r>
          </w:p>
        </w:tc>
      </w:tr>
      <w:tr w:rsidR="00E60A10" w:rsidRPr="00E60A10" w14:paraId="0201ED11" w14:textId="77777777" w:rsidTr="00E60A10">
        <w:tc>
          <w:tcPr>
            <w:tcW w:w="0" w:type="auto"/>
            <w:hideMark/>
          </w:tcPr>
          <w:p w14:paraId="660BEF55"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Sales process</w:t>
            </w:r>
          </w:p>
        </w:tc>
        <w:tc>
          <w:tcPr>
            <w:tcW w:w="0" w:type="auto"/>
            <w:hideMark/>
          </w:tcPr>
          <w:p w14:paraId="72E97A33"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Conversion rate, pipeline velocity, forecast accuracy</w:t>
            </w:r>
          </w:p>
        </w:tc>
      </w:tr>
      <w:tr w:rsidR="00E60A10" w:rsidRPr="00E60A10" w14:paraId="3C32A5E1" w14:textId="77777777" w:rsidTr="00E60A10">
        <w:tc>
          <w:tcPr>
            <w:tcW w:w="0" w:type="auto"/>
            <w:hideMark/>
          </w:tcPr>
          <w:p w14:paraId="1EF06671"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Account development</w:t>
            </w:r>
          </w:p>
        </w:tc>
        <w:tc>
          <w:tcPr>
            <w:tcW w:w="0" w:type="auto"/>
            <w:hideMark/>
          </w:tcPr>
          <w:p w14:paraId="0796B88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Cross-selling, share of wallet</w:t>
            </w:r>
          </w:p>
        </w:tc>
      </w:tr>
      <w:tr w:rsidR="00E60A10" w:rsidRPr="00E60A10" w14:paraId="297EF0CC" w14:textId="77777777" w:rsidTr="00E60A10">
        <w:tc>
          <w:tcPr>
            <w:tcW w:w="0" w:type="auto"/>
            <w:hideMark/>
          </w:tcPr>
          <w:p w14:paraId="7E128C77"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Capability</w:t>
            </w:r>
          </w:p>
        </w:tc>
        <w:tc>
          <w:tcPr>
            <w:tcW w:w="0" w:type="auto"/>
            <w:hideMark/>
          </w:tcPr>
          <w:p w14:paraId="28A3A85E"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CRM adoption, training and digital competence</w:t>
            </w:r>
          </w:p>
        </w:tc>
      </w:tr>
      <w:tr w:rsidR="00E60A10" w:rsidRPr="00E60A10" w14:paraId="5C4EA813" w14:textId="77777777" w:rsidTr="00E60A10">
        <w:tc>
          <w:tcPr>
            <w:tcW w:w="0" w:type="auto"/>
            <w:hideMark/>
          </w:tcPr>
          <w:p w14:paraId="05E88300"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Ethics</w:t>
            </w:r>
          </w:p>
        </w:tc>
        <w:tc>
          <w:tcPr>
            <w:tcW w:w="0" w:type="auto"/>
            <w:hideMark/>
          </w:tcPr>
          <w:p w14:paraId="43F65604"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Compliance and responsible customer outcomes</w:t>
            </w:r>
          </w:p>
        </w:tc>
      </w:tr>
    </w:tbl>
    <w:p w14:paraId="5092CBD3"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Such measures can reduce excessive short-term orientation while encouraging sustainable customer relationships.</w:t>
      </w:r>
    </w:p>
    <w:p w14:paraId="2AA23F36"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t>6.7 Strengthen Ethical and Customer-Oriented Selling</w:t>
      </w:r>
    </w:p>
    <w:p w14:paraId="2D5FC120" w14:textId="116F5F92" w:rsidR="00E60A10" w:rsidRPr="00E60A10" w:rsidRDefault="00E60A10" w:rsidP="00E60A10">
      <w:pPr>
        <w:rPr>
          <w:rFonts w:ascii="Times New Roman" w:hAnsi="Times New Roman" w:cs="Times New Roman"/>
        </w:rPr>
      </w:pPr>
      <w:r w:rsidRPr="00E60A10">
        <w:rPr>
          <w:rFonts w:ascii="Times New Roman" w:hAnsi="Times New Roman" w:cs="Times New Roman"/>
        </w:rPr>
        <w:t>Finally, compensation and incentive systems should discourage misleading claims, inappropriate upselling and excessive discounting. This has strategic as well as ethical relevance: Chen and Mau found that ethical salesperson behaviour contributes to customer loyalty through trust. Organisations should therefore incorporate customer retention, complaint levels and compliance alongside financial targets.</w:t>
      </w:r>
    </w:p>
    <w:p w14:paraId="0A1D3D79" w14:textId="77777777" w:rsidR="00E60A10" w:rsidRPr="001B0383" w:rsidRDefault="00E60A10" w:rsidP="001B0383">
      <w:pPr>
        <w:rPr>
          <w:rFonts w:ascii="Times New Roman" w:hAnsi="Times New Roman" w:cs="Times New Roman"/>
        </w:rPr>
      </w:pPr>
    </w:p>
    <w:p w14:paraId="610835AD" w14:textId="77777777" w:rsidR="00381345" w:rsidRPr="00381345" w:rsidRDefault="00381345" w:rsidP="00381345">
      <w:pPr>
        <w:rPr>
          <w:rFonts w:ascii="Times New Roman" w:hAnsi="Times New Roman" w:cs="Times New Roman"/>
        </w:rPr>
      </w:pPr>
    </w:p>
    <w:p w14:paraId="1305358B"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lastRenderedPageBreak/>
        <w:t>Strategic sales management is an important mechanism through which organisations convert corporate objectives and market opportunities into sustainable revenue and customer relationships. This report demonstrates that competitive advantage cannot be achieved simply by increasing selling activity or establishing ambitious sales targets. Instead, organisations require an integrated system incorporating strategic planning, customer segmentation, value creation, forecasting, sales-force management, digital technology, Key Account Management, performance measurement and ethical selling.</w:t>
      </w:r>
    </w:p>
    <w:p w14:paraId="49E3D197" w14:textId="69A112E2"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A major conclusion is that </w:t>
      </w:r>
      <w:r w:rsidRPr="00E60A10">
        <w:rPr>
          <w:rFonts w:ascii="Times New Roman" w:hAnsi="Times New Roman" w:cs="Times New Roman"/>
          <w:b/>
          <w:bCs/>
        </w:rPr>
        <w:t>customer value should remain at the centre of sales strategy</w:t>
      </w:r>
      <w:r w:rsidRPr="00E60A10">
        <w:rPr>
          <w:rFonts w:ascii="Times New Roman" w:hAnsi="Times New Roman" w:cs="Times New Roman"/>
        </w:rPr>
        <w:t xml:space="preserve">. Organisations that understand customer problems and demonstrate measurable business value can differentiate themselves without depending excessively on price competition. At salesperson level, research also supports the performance relevance of adaptive selling; Franke and Park's meta-analysis incorporated 155 samples and more than 31,000 salespeople and found adaptive selling associated with multiple measures of performance. </w:t>
      </w:r>
    </w:p>
    <w:p w14:paraId="43EC5B42"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Digital transformation provides further opportunities through CRM, analytics, automation and AI, although technology should complement rather than replace human capabilities. Complex selling continues to require customer understanding, negotiation, judgement and relationship development.</w:t>
      </w:r>
    </w:p>
    <w:p w14:paraId="5D75BECD"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Ultimately, sustainable competitive advantage results from </w:t>
      </w:r>
      <w:r w:rsidRPr="00E60A10">
        <w:rPr>
          <w:rFonts w:ascii="Times New Roman" w:hAnsi="Times New Roman" w:cs="Times New Roman"/>
          <w:b/>
          <w:bCs/>
        </w:rPr>
        <w:t>strategic alignment</w:t>
      </w:r>
      <w:r w:rsidRPr="00E60A10">
        <w:rPr>
          <w:rFonts w:ascii="Times New Roman" w:hAnsi="Times New Roman" w:cs="Times New Roman"/>
        </w:rPr>
        <w:t>. Sales objectives must support organisational goals, sales and marketing must coordinate their activities, resources must be directed towards strategically attractive customers, and performance measures must balance immediate financial results with long-term customer value. Organisations capable of achieving this alignment will be better positioned to respond to competitive pressures and changing customer expectations while generating profitable and sustainable growth.</w:t>
      </w:r>
    </w:p>
    <w:p w14:paraId="0925B7C9" w14:textId="30344E89" w:rsidR="00E60A10" w:rsidRDefault="00E60A10" w:rsidP="00E60A10">
      <w:pPr>
        <w:rPr>
          <w:rFonts w:ascii="Times New Roman" w:hAnsi="Times New Roman" w:cs="Times New Roman"/>
        </w:rPr>
      </w:pPr>
    </w:p>
    <w:p w14:paraId="1157C41C" w14:textId="77777777" w:rsidR="00E60A10" w:rsidRDefault="00E60A10" w:rsidP="00E60A10">
      <w:pPr>
        <w:rPr>
          <w:rFonts w:ascii="Times New Roman" w:hAnsi="Times New Roman" w:cs="Times New Roman"/>
        </w:rPr>
      </w:pPr>
    </w:p>
    <w:p w14:paraId="17488DF7" w14:textId="77777777" w:rsidR="00E60A10" w:rsidRDefault="00E60A10" w:rsidP="00E60A10">
      <w:pPr>
        <w:rPr>
          <w:rFonts w:ascii="Times New Roman" w:hAnsi="Times New Roman" w:cs="Times New Roman"/>
        </w:rPr>
      </w:pPr>
    </w:p>
    <w:p w14:paraId="672780E4" w14:textId="77777777" w:rsidR="00E60A10" w:rsidRDefault="00E60A10" w:rsidP="00E60A10">
      <w:pPr>
        <w:rPr>
          <w:rFonts w:ascii="Times New Roman" w:hAnsi="Times New Roman" w:cs="Times New Roman"/>
        </w:rPr>
      </w:pPr>
    </w:p>
    <w:p w14:paraId="20BA7EBD" w14:textId="77777777" w:rsidR="00E60A10" w:rsidRDefault="00E60A10" w:rsidP="00E60A10">
      <w:pPr>
        <w:rPr>
          <w:rFonts w:ascii="Times New Roman" w:hAnsi="Times New Roman" w:cs="Times New Roman"/>
        </w:rPr>
      </w:pPr>
    </w:p>
    <w:p w14:paraId="7675082C" w14:textId="77777777" w:rsidR="00E60A10" w:rsidRDefault="00E60A10" w:rsidP="00E60A10">
      <w:pPr>
        <w:rPr>
          <w:rFonts w:ascii="Times New Roman" w:hAnsi="Times New Roman" w:cs="Times New Roman"/>
        </w:rPr>
      </w:pPr>
    </w:p>
    <w:p w14:paraId="3A094922" w14:textId="77777777" w:rsidR="00E60A10" w:rsidRDefault="00E60A10" w:rsidP="00E60A10">
      <w:pPr>
        <w:rPr>
          <w:rFonts w:ascii="Times New Roman" w:hAnsi="Times New Roman" w:cs="Times New Roman"/>
        </w:rPr>
      </w:pPr>
    </w:p>
    <w:p w14:paraId="7E58541A" w14:textId="77777777" w:rsidR="00E60A10" w:rsidRDefault="00E60A10" w:rsidP="00E60A10">
      <w:pPr>
        <w:rPr>
          <w:rFonts w:ascii="Times New Roman" w:hAnsi="Times New Roman" w:cs="Times New Roman"/>
        </w:rPr>
      </w:pPr>
    </w:p>
    <w:p w14:paraId="0582AFA1" w14:textId="77777777" w:rsidR="00E60A10" w:rsidRDefault="00E60A10" w:rsidP="00E60A10">
      <w:pPr>
        <w:rPr>
          <w:rFonts w:ascii="Times New Roman" w:hAnsi="Times New Roman" w:cs="Times New Roman"/>
        </w:rPr>
      </w:pPr>
    </w:p>
    <w:p w14:paraId="4C48DF35" w14:textId="77777777" w:rsidR="00E60A10" w:rsidRPr="00E60A10" w:rsidRDefault="00E60A10" w:rsidP="00E60A10">
      <w:pPr>
        <w:rPr>
          <w:rFonts w:ascii="Times New Roman" w:hAnsi="Times New Roman" w:cs="Times New Roman"/>
        </w:rPr>
      </w:pPr>
    </w:p>
    <w:p w14:paraId="0708506C"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lastRenderedPageBreak/>
        <w:t>References</w:t>
      </w:r>
    </w:p>
    <w:p w14:paraId="6501EDC3"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The following can be used as your </w:t>
      </w:r>
      <w:r w:rsidRPr="00E60A10">
        <w:rPr>
          <w:rFonts w:ascii="Times New Roman" w:hAnsi="Times New Roman" w:cs="Times New Roman"/>
          <w:b/>
          <w:bCs/>
        </w:rPr>
        <w:t>APA 7th edition reference list</w:t>
      </w:r>
      <w:r w:rsidRPr="00E60A10">
        <w:rPr>
          <w:rFonts w:ascii="Times New Roman" w:hAnsi="Times New Roman" w:cs="Times New Roman"/>
        </w:rPr>
        <w:t xml:space="preserve">. These provide </w:t>
      </w:r>
      <w:r w:rsidRPr="00E60A10">
        <w:rPr>
          <w:rFonts w:ascii="Times New Roman" w:hAnsi="Times New Roman" w:cs="Times New Roman"/>
          <w:b/>
          <w:bCs/>
        </w:rPr>
        <w:t>15+ academic references</w:t>
      </w:r>
      <w:r w:rsidRPr="00E60A10">
        <w:rPr>
          <w:rFonts w:ascii="Times New Roman" w:hAnsi="Times New Roman" w:cs="Times New Roman"/>
        </w:rPr>
        <w:t>, including DOI-based sources.</w:t>
      </w:r>
    </w:p>
    <w:p w14:paraId="160B4A54"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Biemans, W., Malshe, A., &amp; Johnson, J. S. (2022). The sales-marketing interface: A systematic literature review and directions for future research. </w:t>
      </w:r>
      <w:r w:rsidRPr="00E60A10">
        <w:rPr>
          <w:rFonts w:ascii="Times New Roman" w:hAnsi="Times New Roman" w:cs="Times New Roman"/>
          <w:i/>
          <w:iCs/>
        </w:rPr>
        <w:t>Industrial Marketing Management, 102</w:t>
      </w:r>
      <w:r w:rsidRPr="00E60A10">
        <w:rPr>
          <w:rFonts w:ascii="Times New Roman" w:hAnsi="Times New Roman" w:cs="Times New Roman"/>
        </w:rPr>
        <w:t xml:space="preserve">, 324–337. </w:t>
      </w:r>
      <w:hyperlink r:id="rId5" w:history="1">
        <w:r w:rsidRPr="00E60A10">
          <w:rPr>
            <w:rStyle w:val="Hyperlink"/>
            <w:rFonts w:ascii="Times New Roman" w:hAnsi="Times New Roman" w:cs="Times New Roman"/>
          </w:rPr>
          <w:t>https://doi.org/10.1016/j.indmarman.2022.02.001</w:t>
        </w:r>
      </w:hyperlink>
    </w:p>
    <w:p w14:paraId="4A2F2EFD"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Chen, M. F., &amp; Mau, L. H. (2009). The impacts of ethical sales behaviour on customer loyalty in the life insurance industry. </w:t>
      </w:r>
      <w:r w:rsidRPr="00E60A10">
        <w:rPr>
          <w:rFonts w:ascii="Times New Roman" w:hAnsi="Times New Roman" w:cs="Times New Roman"/>
          <w:i/>
          <w:iCs/>
        </w:rPr>
        <w:t>The Service Industries Journal, 29</w:t>
      </w:r>
      <w:r w:rsidRPr="00E60A10">
        <w:rPr>
          <w:rFonts w:ascii="Times New Roman" w:hAnsi="Times New Roman" w:cs="Times New Roman"/>
        </w:rPr>
        <w:t xml:space="preserve">(1), 59–74. </w:t>
      </w:r>
      <w:hyperlink r:id="rId6" w:history="1">
        <w:r w:rsidRPr="00E60A10">
          <w:rPr>
            <w:rStyle w:val="Hyperlink"/>
            <w:rFonts w:ascii="Times New Roman" w:hAnsi="Times New Roman" w:cs="Times New Roman"/>
          </w:rPr>
          <w:t>https://doi.org/10.1080/02642060802116339</w:t>
        </w:r>
      </w:hyperlink>
      <w:r w:rsidRPr="00E60A10">
        <w:rPr>
          <w:rFonts w:ascii="Times New Roman" w:hAnsi="Times New Roman" w:cs="Times New Roman"/>
        </w:rPr>
        <w:t xml:space="preserve"> </w:t>
      </w:r>
      <w:hyperlink r:id="rId7" w:history="1">
        <w:r w:rsidRPr="00E60A10">
          <w:rPr>
            <w:rStyle w:val="Hyperlink"/>
            <w:rFonts w:ascii="Times New Roman" w:hAnsi="Times New Roman" w:cs="Times New Roman"/>
          </w:rPr>
          <w:t>Taylor &amp; Francis Online</w:t>
        </w:r>
      </w:hyperlink>
    </w:p>
    <w:p w14:paraId="0F2A7BC7"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Eggert, A., &amp; </w:t>
      </w:r>
      <w:proofErr w:type="spellStart"/>
      <w:r w:rsidRPr="00E60A10">
        <w:rPr>
          <w:rFonts w:ascii="Times New Roman" w:hAnsi="Times New Roman" w:cs="Times New Roman"/>
        </w:rPr>
        <w:t>Serdaroglu</w:t>
      </w:r>
      <w:proofErr w:type="spellEnd"/>
      <w:r w:rsidRPr="00E60A10">
        <w:rPr>
          <w:rFonts w:ascii="Times New Roman" w:hAnsi="Times New Roman" w:cs="Times New Roman"/>
        </w:rPr>
        <w:t xml:space="preserve">, M. (2011). Exploring the impact of sales technology on salesperson performance: A task-based approach. </w:t>
      </w:r>
      <w:r w:rsidRPr="00E60A10">
        <w:rPr>
          <w:rFonts w:ascii="Times New Roman" w:hAnsi="Times New Roman" w:cs="Times New Roman"/>
          <w:i/>
          <w:iCs/>
        </w:rPr>
        <w:t>Journal of Marketing Theory and Practice, 19</w:t>
      </w:r>
      <w:r w:rsidRPr="00E60A10">
        <w:rPr>
          <w:rFonts w:ascii="Times New Roman" w:hAnsi="Times New Roman" w:cs="Times New Roman"/>
        </w:rPr>
        <w:t xml:space="preserve">(2), 169–186. </w:t>
      </w:r>
      <w:hyperlink r:id="rId8" w:history="1">
        <w:r w:rsidRPr="00E60A10">
          <w:rPr>
            <w:rStyle w:val="Hyperlink"/>
            <w:rFonts w:ascii="Times New Roman" w:hAnsi="Times New Roman" w:cs="Times New Roman"/>
          </w:rPr>
          <w:t>https://doi.org/10.2753/MTP1069-6679190204</w:t>
        </w:r>
      </w:hyperlink>
    </w:p>
    <w:p w14:paraId="6BDB28ED"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Franke, G. R., &amp; Park, J. E. (2006). Salesperson adaptive selling </w:t>
      </w:r>
      <w:proofErr w:type="spellStart"/>
      <w:r w:rsidRPr="00E60A10">
        <w:rPr>
          <w:rFonts w:ascii="Times New Roman" w:hAnsi="Times New Roman" w:cs="Times New Roman"/>
        </w:rPr>
        <w:t>behavior</w:t>
      </w:r>
      <w:proofErr w:type="spellEnd"/>
      <w:r w:rsidRPr="00E60A10">
        <w:rPr>
          <w:rFonts w:ascii="Times New Roman" w:hAnsi="Times New Roman" w:cs="Times New Roman"/>
        </w:rPr>
        <w:t xml:space="preserve"> and customer orientation: A meta-analysis. </w:t>
      </w:r>
      <w:r w:rsidRPr="00E60A10">
        <w:rPr>
          <w:rFonts w:ascii="Times New Roman" w:hAnsi="Times New Roman" w:cs="Times New Roman"/>
          <w:i/>
          <w:iCs/>
        </w:rPr>
        <w:t>Journal of Marketing Research, 43</w:t>
      </w:r>
      <w:r w:rsidRPr="00E60A10">
        <w:rPr>
          <w:rFonts w:ascii="Times New Roman" w:hAnsi="Times New Roman" w:cs="Times New Roman"/>
        </w:rPr>
        <w:t xml:space="preserve">(4), 693–702. </w:t>
      </w:r>
      <w:hyperlink r:id="rId9" w:history="1">
        <w:r w:rsidRPr="00E60A10">
          <w:rPr>
            <w:rStyle w:val="Hyperlink"/>
            <w:rFonts w:ascii="Times New Roman" w:hAnsi="Times New Roman" w:cs="Times New Roman"/>
          </w:rPr>
          <w:t>https://doi.org/10.1509/jmkr.43.4.693</w:t>
        </w:r>
      </w:hyperlink>
      <w:r w:rsidRPr="00E60A10">
        <w:rPr>
          <w:rFonts w:ascii="Times New Roman" w:hAnsi="Times New Roman" w:cs="Times New Roman"/>
        </w:rPr>
        <w:t xml:space="preserve"> </w:t>
      </w:r>
      <w:hyperlink r:id="rId10" w:history="1">
        <w:r w:rsidRPr="00E60A10">
          <w:rPr>
            <w:rStyle w:val="Hyperlink"/>
            <w:rFonts w:ascii="Times New Roman" w:hAnsi="Times New Roman" w:cs="Times New Roman"/>
          </w:rPr>
          <w:t>DOI</w:t>
        </w:r>
      </w:hyperlink>
    </w:p>
    <w:p w14:paraId="51BE0FAC"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Kienzler, M. (2019). Value-based selling: A multi-component exploration. </w:t>
      </w:r>
      <w:r w:rsidRPr="00E60A10">
        <w:rPr>
          <w:rFonts w:ascii="Times New Roman" w:hAnsi="Times New Roman" w:cs="Times New Roman"/>
          <w:i/>
          <w:iCs/>
        </w:rPr>
        <w:t>Journal of Business &amp; Industrial Marketing, 34</w:t>
      </w:r>
      <w:r w:rsidRPr="00E60A10">
        <w:rPr>
          <w:rFonts w:ascii="Times New Roman" w:hAnsi="Times New Roman" w:cs="Times New Roman"/>
        </w:rPr>
        <w:t xml:space="preserve">(2), 360–373. </w:t>
      </w:r>
      <w:hyperlink r:id="rId11" w:history="1">
        <w:r w:rsidRPr="00E60A10">
          <w:rPr>
            <w:rStyle w:val="Hyperlink"/>
            <w:rFonts w:ascii="Times New Roman" w:hAnsi="Times New Roman" w:cs="Times New Roman"/>
          </w:rPr>
          <w:t>https://doi.org/10.1108/JBIM-02-2017-0037</w:t>
        </w:r>
      </w:hyperlink>
    </w:p>
    <w:p w14:paraId="036C11D4"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Kwak, H., Anderson, R. E., Leigh, T. W., &amp; Bonifield, S. D. (2019). Impact of salesperson macro-adaptive selling strategy on job performance and satisfaction. </w:t>
      </w:r>
      <w:r w:rsidRPr="00E60A10">
        <w:rPr>
          <w:rFonts w:ascii="Times New Roman" w:hAnsi="Times New Roman" w:cs="Times New Roman"/>
          <w:i/>
          <w:iCs/>
        </w:rPr>
        <w:t>Journal of Business Research, 94</w:t>
      </w:r>
      <w:r w:rsidRPr="00E60A10">
        <w:rPr>
          <w:rFonts w:ascii="Times New Roman" w:hAnsi="Times New Roman" w:cs="Times New Roman"/>
        </w:rPr>
        <w:t xml:space="preserve">, 42–55. </w:t>
      </w:r>
      <w:hyperlink r:id="rId12" w:history="1">
        <w:r w:rsidRPr="00E60A10">
          <w:rPr>
            <w:rStyle w:val="Hyperlink"/>
            <w:rFonts w:ascii="Times New Roman" w:hAnsi="Times New Roman" w:cs="Times New Roman"/>
          </w:rPr>
          <w:t>https://doi.org/10.1016/j.jbusres.2018.09.015</w:t>
        </w:r>
      </w:hyperlink>
    </w:p>
    <w:p w14:paraId="63F4AB69"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Mathieu, J., Ahearne, M., &amp; Taylor, S. R. (2007). A longitudinal cross-level model of leader and salesperson influences on sales force technology use and performance. </w:t>
      </w:r>
      <w:r w:rsidRPr="00E60A10">
        <w:rPr>
          <w:rFonts w:ascii="Times New Roman" w:hAnsi="Times New Roman" w:cs="Times New Roman"/>
          <w:i/>
          <w:iCs/>
        </w:rPr>
        <w:t>Journal of Applied Psychology, 92</w:t>
      </w:r>
      <w:r w:rsidRPr="00E60A10">
        <w:rPr>
          <w:rFonts w:ascii="Times New Roman" w:hAnsi="Times New Roman" w:cs="Times New Roman"/>
        </w:rPr>
        <w:t xml:space="preserve">(2), 528–537. </w:t>
      </w:r>
      <w:hyperlink r:id="rId13" w:history="1">
        <w:r w:rsidRPr="00E60A10">
          <w:rPr>
            <w:rStyle w:val="Hyperlink"/>
            <w:rFonts w:ascii="Times New Roman" w:hAnsi="Times New Roman" w:cs="Times New Roman"/>
          </w:rPr>
          <w:t>https://doi.org/10.1037/0021-9010.92.2.528</w:t>
        </w:r>
      </w:hyperlink>
    </w:p>
    <w:p w14:paraId="3C60BA3B"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McDonald, M., Millman, T., &amp; Rogers, B. (1997). Key account management: Theory, practice and challenges. </w:t>
      </w:r>
      <w:r w:rsidRPr="00E60A10">
        <w:rPr>
          <w:rFonts w:ascii="Times New Roman" w:hAnsi="Times New Roman" w:cs="Times New Roman"/>
          <w:i/>
          <w:iCs/>
        </w:rPr>
        <w:t>Journal of Marketing Management, 13</w:t>
      </w:r>
      <w:r w:rsidRPr="00E60A10">
        <w:rPr>
          <w:rFonts w:ascii="Times New Roman" w:hAnsi="Times New Roman" w:cs="Times New Roman"/>
        </w:rPr>
        <w:t xml:space="preserve">(8), 737–757. </w:t>
      </w:r>
      <w:hyperlink r:id="rId14" w:history="1">
        <w:r w:rsidRPr="00E60A10">
          <w:rPr>
            <w:rStyle w:val="Hyperlink"/>
            <w:rFonts w:ascii="Times New Roman" w:hAnsi="Times New Roman" w:cs="Times New Roman"/>
          </w:rPr>
          <w:t>https://doi.org/10.1080/0267257X.1997.9964509</w:t>
        </w:r>
      </w:hyperlink>
    </w:p>
    <w:p w14:paraId="65D5302A" w14:textId="77777777" w:rsidR="00E60A10" w:rsidRPr="00E60A10" w:rsidRDefault="00E60A10" w:rsidP="00E60A10">
      <w:pPr>
        <w:rPr>
          <w:rFonts w:ascii="Times New Roman" w:hAnsi="Times New Roman" w:cs="Times New Roman"/>
        </w:rPr>
      </w:pPr>
      <w:proofErr w:type="spellStart"/>
      <w:r w:rsidRPr="00E60A10">
        <w:rPr>
          <w:rFonts w:ascii="Times New Roman" w:hAnsi="Times New Roman" w:cs="Times New Roman"/>
        </w:rPr>
        <w:t>Nijssen</w:t>
      </w:r>
      <w:proofErr w:type="spellEnd"/>
      <w:r w:rsidRPr="00E60A10">
        <w:rPr>
          <w:rFonts w:ascii="Times New Roman" w:hAnsi="Times New Roman" w:cs="Times New Roman"/>
        </w:rPr>
        <w:t xml:space="preserve">, E. J., van der Borgh, M., &amp; </w:t>
      </w:r>
      <w:proofErr w:type="spellStart"/>
      <w:r w:rsidRPr="00E60A10">
        <w:rPr>
          <w:rFonts w:ascii="Times New Roman" w:hAnsi="Times New Roman" w:cs="Times New Roman"/>
        </w:rPr>
        <w:t>Totzek</w:t>
      </w:r>
      <w:proofErr w:type="spellEnd"/>
      <w:r w:rsidRPr="00E60A10">
        <w:rPr>
          <w:rFonts w:ascii="Times New Roman" w:hAnsi="Times New Roman" w:cs="Times New Roman"/>
        </w:rPr>
        <w:t xml:space="preserve">, D. (2022). Dealing with privacy concerns in product-service system selling: Value-based selling as fair treatment practice. </w:t>
      </w:r>
      <w:r w:rsidRPr="00E60A10">
        <w:rPr>
          <w:rFonts w:ascii="Times New Roman" w:hAnsi="Times New Roman" w:cs="Times New Roman"/>
          <w:i/>
          <w:iCs/>
        </w:rPr>
        <w:t>Industrial Marketing Management, 105</w:t>
      </w:r>
      <w:r w:rsidRPr="00E60A10">
        <w:rPr>
          <w:rFonts w:ascii="Times New Roman" w:hAnsi="Times New Roman" w:cs="Times New Roman"/>
        </w:rPr>
        <w:t xml:space="preserve">, 60–71. </w:t>
      </w:r>
      <w:hyperlink r:id="rId15" w:history="1">
        <w:r w:rsidRPr="00E60A10">
          <w:rPr>
            <w:rStyle w:val="Hyperlink"/>
            <w:rFonts w:ascii="Times New Roman" w:hAnsi="Times New Roman" w:cs="Times New Roman"/>
          </w:rPr>
          <w:t>https://doi.org/10.1016/j.indmarman.2022.05.017</w:t>
        </w:r>
      </w:hyperlink>
    </w:p>
    <w:p w14:paraId="3EA5A714"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Park, J. E., &amp; Deitz, G. D. (2006). The effect of working relationship quality on salesperson performance and job satisfaction: Adaptive selling </w:t>
      </w:r>
      <w:proofErr w:type="spellStart"/>
      <w:r w:rsidRPr="00E60A10">
        <w:rPr>
          <w:rFonts w:ascii="Times New Roman" w:hAnsi="Times New Roman" w:cs="Times New Roman"/>
        </w:rPr>
        <w:t>behavior</w:t>
      </w:r>
      <w:proofErr w:type="spellEnd"/>
      <w:r w:rsidRPr="00E60A10">
        <w:rPr>
          <w:rFonts w:ascii="Times New Roman" w:hAnsi="Times New Roman" w:cs="Times New Roman"/>
        </w:rPr>
        <w:t xml:space="preserve"> in Korean automobile sales representatives. </w:t>
      </w:r>
      <w:r w:rsidRPr="00E60A10">
        <w:rPr>
          <w:rFonts w:ascii="Times New Roman" w:hAnsi="Times New Roman" w:cs="Times New Roman"/>
          <w:i/>
          <w:iCs/>
        </w:rPr>
        <w:t>Journal of Business Research, 59</w:t>
      </w:r>
      <w:r w:rsidRPr="00E60A10">
        <w:rPr>
          <w:rFonts w:ascii="Times New Roman" w:hAnsi="Times New Roman" w:cs="Times New Roman"/>
        </w:rPr>
        <w:t xml:space="preserve">(2), 204–213. </w:t>
      </w:r>
      <w:hyperlink r:id="rId16" w:history="1">
        <w:r w:rsidRPr="00E60A10">
          <w:rPr>
            <w:rStyle w:val="Hyperlink"/>
            <w:rFonts w:ascii="Times New Roman" w:hAnsi="Times New Roman" w:cs="Times New Roman"/>
          </w:rPr>
          <w:t>https://doi.org/10.1016/j.jbusres.2005.04.002</w:t>
        </w:r>
      </w:hyperlink>
      <w:r w:rsidRPr="00E60A10">
        <w:rPr>
          <w:rFonts w:ascii="Times New Roman" w:hAnsi="Times New Roman" w:cs="Times New Roman"/>
        </w:rPr>
        <w:t xml:space="preserve"> </w:t>
      </w:r>
      <w:hyperlink r:id="rId17" w:history="1">
        <w:r w:rsidRPr="00E60A10">
          <w:rPr>
            <w:rStyle w:val="Hyperlink"/>
            <w:rFonts w:ascii="Times New Roman" w:hAnsi="Times New Roman" w:cs="Times New Roman"/>
          </w:rPr>
          <w:t>ScienceDirect</w:t>
        </w:r>
      </w:hyperlink>
    </w:p>
    <w:p w14:paraId="740792B6"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lastRenderedPageBreak/>
        <w:t xml:space="preserve">Spiro, R. L., &amp; Weitz, B. A. (1990). Adaptive selling: Conceptualization, measurement, and nomological validity. </w:t>
      </w:r>
      <w:r w:rsidRPr="00E60A10">
        <w:rPr>
          <w:rFonts w:ascii="Times New Roman" w:hAnsi="Times New Roman" w:cs="Times New Roman"/>
          <w:i/>
          <w:iCs/>
        </w:rPr>
        <w:t>Journal of Marketing Research, 27</w:t>
      </w:r>
      <w:r w:rsidRPr="00E60A10">
        <w:rPr>
          <w:rFonts w:ascii="Times New Roman" w:hAnsi="Times New Roman" w:cs="Times New Roman"/>
        </w:rPr>
        <w:t xml:space="preserve">(1), 61–69. </w:t>
      </w:r>
      <w:hyperlink r:id="rId18" w:history="1">
        <w:r w:rsidRPr="00E60A10">
          <w:rPr>
            <w:rStyle w:val="Hyperlink"/>
            <w:rFonts w:ascii="Times New Roman" w:hAnsi="Times New Roman" w:cs="Times New Roman"/>
          </w:rPr>
          <w:t>https://doi.org/10.1177/002224379002700106</w:t>
        </w:r>
      </w:hyperlink>
    </w:p>
    <w:p w14:paraId="61945843"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Terho, H., Eggert, A., Haas, A., &amp; Ulaga, W. (2015). How sales strategy translates into performance: The role of salesperson customer orientation and value-based selling. </w:t>
      </w:r>
      <w:r w:rsidRPr="00E60A10">
        <w:rPr>
          <w:rFonts w:ascii="Times New Roman" w:hAnsi="Times New Roman" w:cs="Times New Roman"/>
          <w:i/>
          <w:iCs/>
        </w:rPr>
        <w:t>Industrial Marketing Management, 45</w:t>
      </w:r>
      <w:r w:rsidRPr="00E60A10">
        <w:rPr>
          <w:rFonts w:ascii="Times New Roman" w:hAnsi="Times New Roman" w:cs="Times New Roman"/>
        </w:rPr>
        <w:t xml:space="preserve">, 12–21. </w:t>
      </w:r>
      <w:hyperlink r:id="rId19" w:history="1">
        <w:r w:rsidRPr="00E60A10">
          <w:rPr>
            <w:rStyle w:val="Hyperlink"/>
            <w:rFonts w:ascii="Times New Roman" w:hAnsi="Times New Roman" w:cs="Times New Roman"/>
          </w:rPr>
          <w:t>https://doi.org/10.1016/j.indmarman.2015.02.017</w:t>
        </w:r>
      </w:hyperlink>
    </w:p>
    <w:p w14:paraId="130ADDD5"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Terho, H., Haas, A., Eggert, A., &amp; Ulaga, W. (2012). It's almost like taking the sales out of selling—Towards a conceptualization of value-based selling in business markets. </w:t>
      </w:r>
      <w:r w:rsidRPr="00E60A10">
        <w:rPr>
          <w:rFonts w:ascii="Times New Roman" w:hAnsi="Times New Roman" w:cs="Times New Roman"/>
          <w:i/>
          <w:iCs/>
        </w:rPr>
        <w:t>Industrial Marketing Management, 41</w:t>
      </w:r>
      <w:r w:rsidRPr="00E60A10">
        <w:rPr>
          <w:rFonts w:ascii="Times New Roman" w:hAnsi="Times New Roman" w:cs="Times New Roman"/>
        </w:rPr>
        <w:t xml:space="preserve">(1), 174–185. </w:t>
      </w:r>
      <w:hyperlink r:id="rId20" w:history="1">
        <w:r w:rsidRPr="00E60A10">
          <w:rPr>
            <w:rStyle w:val="Hyperlink"/>
            <w:rFonts w:ascii="Times New Roman" w:hAnsi="Times New Roman" w:cs="Times New Roman"/>
          </w:rPr>
          <w:t>https://doi.org/10.1016/j.indmarman.2011.11.011</w:t>
        </w:r>
      </w:hyperlink>
    </w:p>
    <w:p w14:paraId="22ECDF8A"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Ulaga, W., &amp; Loveland, J. M. (2014). Transitioning from product to service-led growth in manufacturing firms: Emergent challenges in selecting and managing the industrial sales force. </w:t>
      </w:r>
      <w:r w:rsidRPr="00E60A10">
        <w:rPr>
          <w:rFonts w:ascii="Times New Roman" w:hAnsi="Times New Roman" w:cs="Times New Roman"/>
          <w:i/>
          <w:iCs/>
        </w:rPr>
        <w:t>Industrial Marketing Management, 43</w:t>
      </w:r>
      <w:r w:rsidRPr="00E60A10">
        <w:rPr>
          <w:rFonts w:ascii="Times New Roman" w:hAnsi="Times New Roman" w:cs="Times New Roman"/>
        </w:rPr>
        <w:t xml:space="preserve">(1), 113–125. </w:t>
      </w:r>
      <w:hyperlink r:id="rId21" w:history="1">
        <w:r w:rsidRPr="00E60A10">
          <w:rPr>
            <w:rStyle w:val="Hyperlink"/>
            <w:rFonts w:ascii="Times New Roman" w:hAnsi="Times New Roman" w:cs="Times New Roman"/>
          </w:rPr>
          <w:t>https://doi.org/10.1016/j.indmarman.2013.08.006</w:t>
        </w:r>
      </w:hyperlink>
    </w:p>
    <w:p w14:paraId="74487C95"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Verbeke, W., Dietz, B., &amp; </w:t>
      </w:r>
      <w:proofErr w:type="spellStart"/>
      <w:r w:rsidRPr="00E60A10">
        <w:rPr>
          <w:rFonts w:ascii="Times New Roman" w:hAnsi="Times New Roman" w:cs="Times New Roman"/>
        </w:rPr>
        <w:t>Verwaal</w:t>
      </w:r>
      <w:proofErr w:type="spellEnd"/>
      <w:r w:rsidRPr="00E60A10">
        <w:rPr>
          <w:rFonts w:ascii="Times New Roman" w:hAnsi="Times New Roman" w:cs="Times New Roman"/>
        </w:rPr>
        <w:t xml:space="preserve">, E. (2011). Drivers of sales performance: A contemporary meta-analysis. </w:t>
      </w:r>
      <w:r w:rsidRPr="00E60A10">
        <w:rPr>
          <w:rFonts w:ascii="Times New Roman" w:hAnsi="Times New Roman" w:cs="Times New Roman"/>
          <w:i/>
          <w:iCs/>
        </w:rPr>
        <w:t>Journal of the Academy of Marketing Science, 39</w:t>
      </w:r>
      <w:r w:rsidRPr="00E60A10">
        <w:rPr>
          <w:rFonts w:ascii="Times New Roman" w:hAnsi="Times New Roman" w:cs="Times New Roman"/>
        </w:rPr>
        <w:t xml:space="preserve">, 407–428. </w:t>
      </w:r>
      <w:hyperlink r:id="rId22" w:history="1">
        <w:r w:rsidRPr="00E60A10">
          <w:rPr>
            <w:rStyle w:val="Hyperlink"/>
            <w:rFonts w:ascii="Times New Roman" w:hAnsi="Times New Roman" w:cs="Times New Roman"/>
          </w:rPr>
          <w:t>https://doi.org/10.1007/s11747-010-0219-7</w:t>
        </w:r>
      </w:hyperlink>
    </w:p>
    <w:p w14:paraId="1BE05CF6"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Weitz, B. A., Sujan, H., &amp; Sujan, M. (1986). Knowledge, motivation, and adaptive </w:t>
      </w:r>
      <w:proofErr w:type="spellStart"/>
      <w:r w:rsidRPr="00E60A10">
        <w:rPr>
          <w:rFonts w:ascii="Times New Roman" w:hAnsi="Times New Roman" w:cs="Times New Roman"/>
        </w:rPr>
        <w:t>behavior</w:t>
      </w:r>
      <w:proofErr w:type="spellEnd"/>
      <w:r w:rsidRPr="00E60A10">
        <w:rPr>
          <w:rFonts w:ascii="Times New Roman" w:hAnsi="Times New Roman" w:cs="Times New Roman"/>
        </w:rPr>
        <w:t xml:space="preserve">: A framework for improving selling effectiveness. </w:t>
      </w:r>
      <w:r w:rsidRPr="00E60A10">
        <w:rPr>
          <w:rFonts w:ascii="Times New Roman" w:hAnsi="Times New Roman" w:cs="Times New Roman"/>
          <w:i/>
          <w:iCs/>
        </w:rPr>
        <w:t>Journal of Marketing, 50</w:t>
      </w:r>
      <w:r w:rsidRPr="00E60A10">
        <w:rPr>
          <w:rFonts w:ascii="Times New Roman" w:hAnsi="Times New Roman" w:cs="Times New Roman"/>
        </w:rPr>
        <w:t xml:space="preserve">(4), 174–191. </w:t>
      </w:r>
      <w:hyperlink r:id="rId23" w:history="1">
        <w:r w:rsidRPr="00E60A10">
          <w:rPr>
            <w:rStyle w:val="Hyperlink"/>
            <w:rFonts w:ascii="Times New Roman" w:hAnsi="Times New Roman" w:cs="Times New Roman"/>
          </w:rPr>
          <w:t>https://doi.org/10.1177/002224298605000404</w:t>
        </w:r>
      </w:hyperlink>
    </w:p>
    <w:p w14:paraId="095B1486"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Wong, K. L., &amp; Tan, C. L. (2018). Adaptive selling behaviour: A study among salesperson in pharmaceutical industry. </w:t>
      </w:r>
      <w:r w:rsidRPr="00E60A10">
        <w:rPr>
          <w:rFonts w:ascii="Times New Roman" w:hAnsi="Times New Roman" w:cs="Times New Roman"/>
          <w:i/>
          <w:iCs/>
        </w:rPr>
        <w:t>Asian Academy of Management Journal, 23</w:t>
      </w:r>
      <w:r w:rsidRPr="00E60A10">
        <w:rPr>
          <w:rFonts w:ascii="Times New Roman" w:hAnsi="Times New Roman" w:cs="Times New Roman"/>
        </w:rPr>
        <w:t xml:space="preserve">(1), 1–22. </w:t>
      </w:r>
      <w:hyperlink r:id="rId24" w:history="1">
        <w:r w:rsidRPr="00E60A10">
          <w:rPr>
            <w:rStyle w:val="Hyperlink"/>
            <w:rFonts w:ascii="Times New Roman" w:hAnsi="Times New Roman" w:cs="Times New Roman"/>
          </w:rPr>
          <w:t>https://doi.org/10.21315/aamj2018.23.1.1</w:t>
        </w:r>
      </w:hyperlink>
    </w:p>
    <w:p w14:paraId="062F1347" w14:textId="77777777" w:rsidR="00E60A10" w:rsidRPr="00E60A10" w:rsidRDefault="00E60A10" w:rsidP="00E60A10">
      <w:pPr>
        <w:rPr>
          <w:rFonts w:ascii="Times New Roman" w:hAnsi="Times New Roman" w:cs="Times New Roman"/>
        </w:rPr>
      </w:pPr>
      <w:r w:rsidRPr="00E60A10">
        <w:rPr>
          <w:rFonts w:ascii="Times New Roman" w:hAnsi="Times New Roman" w:cs="Times New Roman"/>
          <w:b/>
          <w:bCs/>
        </w:rPr>
        <w:t>Note:</w:t>
      </w:r>
      <w:r w:rsidRPr="00E60A10">
        <w:rPr>
          <w:rFonts w:ascii="Times New Roman" w:hAnsi="Times New Roman" w:cs="Times New Roman"/>
        </w:rPr>
        <w:t xml:space="preserve"> Before submission, keep only references </w:t>
      </w:r>
      <w:proofErr w:type="gramStart"/>
      <w:r w:rsidRPr="00E60A10">
        <w:rPr>
          <w:rFonts w:ascii="Times New Roman" w:hAnsi="Times New Roman" w:cs="Times New Roman"/>
        </w:rPr>
        <w:t>actually cited</w:t>
      </w:r>
      <w:proofErr w:type="gramEnd"/>
      <w:r w:rsidRPr="00E60A10">
        <w:rPr>
          <w:rFonts w:ascii="Times New Roman" w:hAnsi="Times New Roman" w:cs="Times New Roman"/>
        </w:rPr>
        <w:t xml:space="preserve"> in the final report body. That will make the APA referencing internally consistent.</w:t>
      </w:r>
    </w:p>
    <w:p w14:paraId="57033FEB" w14:textId="28AE9723" w:rsidR="00E60A10" w:rsidRDefault="00E60A10" w:rsidP="00E60A10">
      <w:pPr>
        <w:rPr>
          <w:rFonts w:ascii="Times New Roman" w:hAnsi="Times New Roman" w:cs="Times New Roman"/>
        </w:rPr>
      </w:pPr>
    </w:p>
    <w:p w14:paraId="1C01B000" w14:textId="77777777" w:rsidR="00E60A10" w:rsidRDefault="00E60A10" w:rsidP="00E60A10">
      <w:pPr>
        <w:rPr>
          <w:rFonts w:ascii="Times New Roman" w:hAnsi="Times New Roman" w:cs="Times New Roman"/>
        </w:rPr>
      </w:pPr>
    </w:p>
    <w:p w14:paraId="1B15E64C" w14:textId="77777777" w:rsidR="00E60A10" w:rsidRDefault="00E60A10" w:rsidP="00E60A10">
      <w:pPr>
        <w:rPr>
          <w:rFonts w:ascii="Times New Roman" w:hAnsi="Times New Roman" w:cs="Times New Roman"/>
        </w:rPr>
      </w:pPr>
    </w:p>
    <w:p w14:paraId="1025C410" w14:textId="77777777" w:rsidR="00E60A10" w:rsidRDefault="00E60A10" w:rsidP="00E60A10">
      <w:pPr>
        <w:rPr>
          <w:rFonts w:ascii="Times New Roman" w:hAnsi="Times New Roman" w:cs="Times New Roman"/>
        </w:rPr>
      </w:pPr>
    </w:p>
    <w:p w14:paraId="79AD55A7" w14:textId="77777777" w:rsidR="00E60A10" w:rsidRDefault="00E60A10" w:rsidP="00E60A10">
      <w:pPr>
        <w:rPr>
          <w:rFonts w:ascii="Times New Roman" w:hAnsi="Times New Roman" w:cs="Times New Roman"/>
        </w:rPr>
      </w:pPr>
    </w:p>
    <w:p w14:paraId="095660C7" w14:textId="77777777" w:rsidR="00E60A10" w:rsidRDefault="00E60A10" w:rsidP="00E60A10">
      <w:pPr>
        <w:rPr>
          <w:rFonts w:ascii="Times New Roman" w:hAnsi="Times New Roman" w:cs="Times New Roman"/>
        </w:rPr>
      </w:pPr>
    </w:p>
    <w:p w14:paraId="052B4FCD" w14:textId="77777777" w:rsidR="00E60A10" w:rsidRDefault="00E60A10" w:rsidP="00E60A10">
      <w:pPr>
        <w:rPr>
          <w:rFonts w:ascii="Times New Roman" w:hAnsi="Times New Roman" w:cs="Times New Roman"/>
        </w:rPr>
      </w:pPr>
    </w:p>
    <w:p w14:paraId="60F849CE" w14:textId="77777777" w:rsidR="00E60A10" w:rsidRPr="00E60A10" w:rsidRDefault="00E60A10" w:rsidP="00E60A10">
      <w:pPr>
        <w:rPr>
          <w:rFonts w:ascii="Times New Roman" w:hAnsi="Times New Roman" w:cs="Times New Roman"/>
        </w:rPr>
      </w:pPr>
    </w:p>
    <w:p w14:paraId="32B7EBE5"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lastRenderedPageBreak/>
        <w:t>Appendices</w:t>
      </w:r>
    </w:p>
    <w:p w14:paraId="54E17BA5"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t>Appendix A: Strategic Sales Planning Framework</w:t>
      </w:r>
    </w:p>
    <w:p w14:paraId="69513F68"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The following framework summarises the strategic sales-management process analysed in the report:</w:t>
      </w:r>
    </w:p>
    <w:p w14:paraId="6CFA6A25" w14:textId="77777777" w:rsidR="00E60A10" w:rsidRPr="00E60A10" w:rsidRDefault="00E60A10" w:rsidP="00E60A10">
      <w:pPr>
        <w:rPr>
          <w:rFonts w:ascii="Times New Roman" w:hAnsi="Times New Roman" w:cs="Times New Roman"/>
        </w:rPr>
      </w:pPr>
      <w:r w:rsidRPr="00E60A10">
        <w:rPr>
          <w:rFonts w:ascii="Times New Roman" w:hAnsi="Times New Roman" w:cs="Times New Roman"/>
          <w:b/>
          <w:bCs/>
        </w:rPr>
        <w:t>Organisational Goals</w:t>
      </w:r>
      <w:r w:rsidRPr="00E60A10">
        <w:rPr>
          <w:rFonts w:ascii="Times New Roman" w:hAnsi="Times New Roman" w:cs="Times New Roman"/>
        </w:rPr>
        <w:br/>
        <w:t>↓</w:t>
      </w:r>
      <w:r w:rsidRPr="00E60A10">
        <w:rPr>
          <w:rFonts w:ascii="Times New Roman" w:hAnsi="Times New Roman" w:cs="Times New Roman"/>
        </w:rPr>
        <w:br/>
      </w:r>
      <w:r w:rsidRPr="00E60A10">
        <w:rPr>
          <w:rFonts w:ascii="Times New Roman" w:hAnsi="Times New Roman" w:cs="Times New Roman"/>
          <w:b/>
          <w:bCs/>
        </w:rPr>
        <w:t>Market and Competitor Analysis</w:t>
      </w:r>
      <w:r w:rsidRPr="00E60A10">
        <w:rPr>
          <w:rFonts w:ascii="Times New Roman" w:hAnsi="Times New Roman" w:cs="Times New Roman"/>
        </w:rPr>
        <w:br/>
        <w:t>↓</w:t>
      </w:r>
      <w:r w:rsidRPr="00E60A10">
        <w:rPr>
          <w:rFonts w:ascii="Times New Roman" w:hAnsi="Times New Roman" w:cs="Times New Roman"/>
        </w:rPr>
        <w:br/>
      </w:r>
      <w:r w:rsidRPr="00E60A10">
        <w:rPr>
          <w:rFonts w:ascii="Times New Roman" w:hAnsi="Times New Roman" w:cs="Times New Roman"/>
          <w:b/>
          <w:bCs/>
        </w:rPr>
        <w:t>Customer Segmentation</w:t>
      </w:r>
      <w:r w:rsidRPr="00E60A10">
        <w:rPr>
          <w:rFonts w:ascii="Times New Roman" w:hAnsi="Times New Roman" w:cs="Times New Roman"/>
        </w:rPr>
        <w:br/>
        <w:t>↓</w:t>
      </w:r>
      <w:r w:rsidRPr="00E60A10">
        <w:rPr>
          <w:rFonts w:ascii="Times New Roman" w:hAnsi="Times New Roman" w:cs="Times New Roman"/>
        </w:rPr>
        <w:br/>
      </w:r>
      <w:r w:rsidRPr="00E60A10">
        <w:rPr>
          <w:rFonts w:ascii="Times New Roman" w:hAnsi="Times New Roman" w:cs="Times New Roman"/>
          <w:b/>
          <w:bCs/>
        </w:rPr>
        <w:t>Customer Value Proposition</w:t>
      </w:r>
      <w:r w:rsidRPr="00E60A10">
        <w:rPr>
          <w:rFonts w:ascii="Times New Roman" w:hAnsi="Times New Roman" w:cs="Times New Roman"/>
        </w:rPr>
        <w:br/>
        <w:t>↓</w:t>
      </w:r>
      <w:r w:rsidRPr="00E60A10">
        <w:rPr>
          <w:rFonts w:ascii="Times New Roman" w:hAnsi="Times New Roman" w:cs="Times New Roman"/>
        </w:rPr>
        <w:br/>
      </w:r>
      <w:r w:rsidRPr="00E60A10">
        <w:rPr>
          <w:rFonts w:ascii="Times New Roman" w:hAnsi="Times New Roman" w:cs="Times New Roman"/>
          <w:b/>
          <w:bCs/>
        </w:rPr>
        <w:t>Sales Objectives</w:t>
      </w:r>
      <w:r w:rsidRPr="00E60A10">
        <w:rPr>
          <w:rFonts w:ascii="Times New Roman" w:hAnsi="Times New Roman" w:cs="Times New Roman"/>
        </w:rPr>
        <w:br/>
        <w:t>↓</w:t>
      </w:r>
      <w:r w:rsidRPr="00E60A10">
        <w:rPr>
          <w:rFonts w:ascii="Times New Roman" w:hAnsi="Times New Roman" w:cs="Times New Roman"/>
        </w:rPr>
        <w:br/>
      </w:r>
      <w:r w:rsidRPr="00E60A10">
        <w:rPr>
          <w:rFonts w:ascii="Times New Roman" w:hAnsi="Times New Roman" w:cs="Times New Roman"/>
          <w:b/>
          <w:bCs/>
        </w:rPr>
        <w:t>Sales Forecasting</w:t>
      </w:r>
      <w:r w:rsidRPr="00E60A10">
        <w:rPr>
          <w:rFonts w:ascii="Times New Roman" w:hAnsi="Times New Roman" w:cs="Times New Roman"/>
        </w:rPr>
        <w:br/>
        <w:t>↓</w:t>
      </w:r>
      <w:r w:rsidRPr="00E60A10">
        <w:rPr>
          <w:rFonts w:ascii="Times New Roman" w:hAnsi="Times New Roman" w:cs="Times New Roman"/>
        </w:rPr>
        <w:br/>
      </w:r>
      <w:r w:rsidRPr="00E60A10">
        <w:rPr>
          <w:rFonts w:ascii="Times New Roman" w:hAnsi="Times New Roman" w:cs="Times New Roman"/>
          <w:b/>
          <w:bCs/>
        </w:rPr>
        <w:t>Territory and Resource Allocation</w:t>
      </w:r>
      <w:r w:rsidRPr="00E60A10">
        <w:rPr>
          <w:rFonts w:ascii="Times New Roman" w:hAnsi="Times New Roman" w:cs="Times New Roman"/>
        </w:rPr>
        <w:br/>
        <w:t>↓</w:t>
      </w:r>
      <w:r w:rsidRPr="00E60A10">
        <w:rPr>
          <w:rFonts w:ascii="Times New Roman" w:hAnsi="Times New Roman" w:cs="Times New Roman"/>
        </w:rPr>
        <w:br/>
      </w:r>
      <w:r w:rsidRPr="00E60A10">
        <w:rPr>
          <w:rFonts w:ascii="Times New Roman" w:hAnsi="Times New Roman" w:cs="Times New Roman"/>
          <w:b/>
          <w:bCs/>
        </w:rPr>
        <w:t>Sales-Force Execution</w:t>
      </w:r>
      <w:r w:rsidRPr="00E60A10">
        <w:rPr>
          <w:rFonts w:ascii="Times New Roman" w:hAnsi="Times New Roman" w:cs="Times New Roman"/>
        </w:rPr>
        <w:br/>
        <w:t>↓</w:t>
      </w:r>
      <w:r w:rsidRPr="00E60A10">
        <w:rPr>
          <w:rFonts w:ascii="Times New Roman" w:hAnsi="Times New Roman" w:cs="Times New Roman"/>
        </w:rPr>
        <w:br/>
      </w:r>
      <w:r w:rsidRPr="00E60A10">
        <w:rPr>
          <w:rFonts w:ascii="Times New Roman" w:hAnsi="Times New Roman" w:cs="Times New Roman"/>
          <w:b/>
          <w:bCs/>
        </w:rPr>
        <w:t>CRM and Digital Enablement</w:t>
      </w:r>
      <w:r w:rsidRPr="00E60A10">
        <w:rPr>
          <w:rFonts w:ascii="Times New Roman" w:hAnsi="Times New Roman" w:cs="Times New Roman"/>
        </w:rPr>
        <w:br/>
        <w:t>↓</w:t>
      </w:r>
      <w:r w:rsidRPr="00E60A10">
        <w:rPr>
          <w:rFonts w:ascii="Times New Roman" w:hAnsi="Times New Roman" w:cs="Times New Roman"/>
        </w:rPr>
        <w:br/>
      </w:r>
      <w:r w:rsidRPr="00E60A10">
        <w:rPr>
          <w:rFonts w:ascii="Times New Roman" w:hAnsi="Times New Roman" w:cs="Times New Roman"/>
          <w:b/>
          <w:bCs/>
        </w:rPr>
        <w:t>Performance Measurement</w:t>
      </w:r>
      <w:r w:rsidRPr="00E60A10">
        <w:rPr>
          <w:rFonts w:ascii="Times New Roman" w:hAnsi="Times New Roman" w:cs="Times New Roman"/>
        </w:rPr>
        <w:br/>
        <w:t>↓</w:t>
      </w:r>
      <w:r w:rsidRPr="00E60A10">
        <w:rPr>
          <w:rFonts w:ascii="Times New Roman" w:hAnsi="Times New Roman" w:cs="Times New Roman"/>
        </w:rPr>
        <w:br/>
      </w:r>
      <w:r w:rsidRPr="00E60A10">
        <w:rPr>
          <w:rFonts w:ascii="Times New Roman" w:hAnsi="Times New Roman" w:cs="Times New Roman"/>
          <w:b/>
          <w:bCs/>
        </w:rPr>
        <w:t>Strategic Review and Improvement</w:t>
      </w:r>
    </w:p>
    <w:p w14:paraId="5DC706D3"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The framework demonstrates that sales management should operate as a continuous cycle. Performance information from one period should contribute to market analysis and planning for the next period.</w:t>
      </w:r>
    </w:p>
    <w:p w14:paraId="375DB062"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t>Appendix B: Customer Prioritisation Matrix</w:t>
      </w:r>
    </w:p>
    <w:tbl>
      <w:tblPr>
        <w:tblStyle w:val="TableGrid"/>
        <w:tblW w:w="0" w:type="auto"/>
        <w:tblLook w:val="04A0" w:firstRow="1" w:lastRow="0" w:firstColumn="1" w:lastColumn="0" w:noHBand="0" w:noVBand="1"/>
      </w:tblPr>
      <w:tblGrid>
        <w:gridCol w:w="2738"/>
        <w:gridCol w:w="2356"/>
        <w:gridCol w:w="3082"/>
      </w:tblGrid>
      <w:tr w:rsidR="00E60A10" w:rsidRPr="00E60A10" w14:paraId="4B74FA46" w14:textId="77777777" w:rsidTr="00E60A10">
        <w:tc>
          <w:tcPr>
            <w:tcW w:w="0" w:type="auto"/>
            <w:hideMark/>
          </w:tcPr>
          <w:p w14:paraId="20447060"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Customer Attractiveness</w:t>
            </w:r>
          </w:p>
        </w:tc>
        <w:tc>
          <w:tcPr>
            <w:tcW w:w="0" w:type="auto"/>
            <w:hideMark/>
          </w:tcPr>
          <w:p w14:paraId="7C97E55E"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Competitive Position</w:t>
            </w:r>
          </w:p>
        </w:tc>
        <w:tc>
          <w:tcPr>
            <w:tcW w:w="0" w:type="auto"/>
            <w:hideMark/>
          </w:tcPr>
          <w:p w14:paraId="6A4746D3"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Strategic Action</w:t>
            </w:r>
          </w:p>
        </w:tc>
      </w:tr>
      <w:tr w:rsidR="00E60A10" w:rsidRPr="00E60A10" w14:paraId="781F46FA" w14:textId="77777777" w:rsidTr="00E60A10">
        <w:tc>
          <w:tcPr>
            <w:tcW w:w="0" w:type="auto"/>
            <w:hideMark/>
          </w:tcPr>
          <w:p w14:paraId="61B21F4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High</w:t>
            </w:r>
          </w:p>
        </w:tc>
        <w:tc>
          <w:tcPr>
            <w:tcW w:w="0" w:type="auto"/>
            <w:hideMark/>
          </w:tcPr>
          <w:p w14:paraId="0967BEF1"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Strong</w:t>
            </w:r>
          </w:p>
        </w:tc>
        <w:tc>
          <w:tcPr>
            <w:tcW w:w="0" w:type="auto"/>
            <w:hideMark/>
          </w:tcPr>
          <w:p w14:paraId="6C14E197"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Invest and grow</w:t>
            </w:r>
          </w:p>
        </w:tc>
      </w:tr>
      <w:tr w:rsidR="00E60A10" w:rsidRPr="00E60A10" w14:paraId="7A37BE62" w14:textId="77777777" w:rsidTr="00E60A10">
        <w:tc>
          <w:tcPr>
            <w:tcW w:w="0" w:type="auto"/>
            <w:hideMark/>
          </w:tcPr>
          <w:p w14:paraId="62F2DF07"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High</w:t>
            </w:r>
          </w:p>
        </w:tc>
        <w:tc>
          <w:tcPr>
            <w:tcW w:w="0" w:type="auto"/>
            <w:hideMark/>
          </w:tcPr>
          <w:p w14:paraId="1A62F346"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Weak</w:t>
            </w:r>
          </w:p>
        </w:tc>
        <w:tc>
          <w:tcPr>
            <w:tcW w:w="0" w:type="auto"/>
            <w:hideMark/>
          </w:tcPr>
          <w:p w14:paraId="611B9533"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Develop strategically</w:t>
            </w:r>
          </w:p>
        </w:tc>
      </w:tr>
      <w:tr w:rsidR="00E60A10" w:rsidRPr="00E60A10" w14:paraId="6BB8875A" w14:textId="77777777" w:rsidTr="00E60A10">
        <w:tc>
          <w:tcPr>
            <w:tcW w:w="0" w:type="auto"/>
            <w:hideMark/>
          </w:tcPr>
          <w:p w14:paraId="478FB547"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Medium</w:t>
            </w:r>
          </w:p>
        </w:tc>
        <w:tc>
          <w:tcPr>
            <w:tcW w:w="0" w:type="auto"/>
            <w:hideMark/>
          </w:tcPr>
          <w:p w14:paraId="6F2A5269"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Strong</w:t>
            </w:r>
          </w:p>
        </w:tc>
        <w:tc>
          <w:tcPr>
            <w:tcW w:w="0" w:type="auto"/>
            <w:hideMark/>
          </w:tcPr>
          <w:p w14:paraId="45A87C62"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Maintain and cross-sell</w:t>
            </w:r>
          </w:p>
        </w:tc>
      </w:tr>
      <w:tr w:rsidR="00E60A10" w:rsidRPr="00E60A10" w14:paraId="5335715C" w14:textId="77777777" w:rsidTr="00E60A10">
        <w:tc>
          <w:tcPr>
            <w:tcW w:w="0" w:type="auto"/>
            <w:hideMark/>
          </w:tcPr>
          <w:p w14:paraId="212D7A0A"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Medium</w:t>
            </w:r>
          </w:p>
        </w:tc>
        <w:tc>
          <w:tcPr>
            <w:tcW w:w="0" w:type="auto"/>
            <w:hideMark/>
          </w:tcPr>
          <w:p w14:paraId="68AF8C4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Weak</w:t>
            </w:r>
          </w:p>
        </w:tc>
        <w:tc>
          <w:tcPr>
            <w:tcW w:w="0" w:type="auto"/>
            <w:hideMark/>
          </w:tcPr>
          <w:p w14:paraId="31A6486E"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Selective investment</w:t>
            </w:r>
          </w:p>
        </w:tc>
      </w:tr>
      <w:tr w:rsidR="00E60A10" w:rsidRPr="00E60A10" w14:paraId="2071D6CF" w14:textId="77777777" w:rsidTr="00E60A10">
        <w:tc>
          <w:tcPr>
            <w:tcW w:w="0" w:type="auto"/>
            <w:hideMark/>
          </w:tcPr>
          <w:p w14:paraId="444AC89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lastRenderedPageBreak/>
              <w:t>Low</w:t>
            </w:r>
          </w:p>
        </w:tc>
        <w:tc>
          <w:tcPr>
            <w:tcW w:w="0" w:type="auto"/>
            <w:hideMark/>
          </w:tcPr>
          <w:p w14:paraId="03FF01FC"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Strong</w:t>
            </w:r>
          </w:p>
        </w:tc>
        <w:tc>
          <w:tcPr>
            <w:tcW w:w="0" w:type="auto"/>
            <w:hideMark/>
          </w:tcPr>
          <w:p w14:paraId="68FBD6F1"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Serve efficiently</w:t>
            </w:r>
          </w:p>
        </w:tc>
      </w:tr>
      <w:tr w:rsidR="00E60A10" w:rsidRPr="00E60A10" w14:paraId="27DBD7EA" w14:textId="77777777" w:rsidTr="00E60A10">
        <w:tc>
          <w:tcPr>
            <w:tcW w:w="0" w:type="auto"/>
            <w:hideMark/>
          </w:tcPr>
          <w:p w14:paraId="4A4A9552"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Low</w:t>
            </w:r>
          </w:p>
        </w:tc>
        <w:tc>
          <w:tcPr>
            <w:tcW w:w="0" w:type="auto"/>
            <w:hideMark/>
          </w:tcPr>
          <w:p w14:paraId="2A4F47A0"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Weak</w:t>
            </w:r>
          </w:p>
        </w:tc>
        <w:tc>
          <w:tcPr>
            <w:tcW w:w="0" w:type="auto"/>
            <w:hideMark/>
          </w:tcPr>
          <w:p w14:paraId="3E7BA0F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Reduce resource commitment</w:t>
            </w:r>
          </w:p>
        </w:tc>
      </w:tr>
    </w:tbl>
    <w:p w14:paraId="37F6E2DB"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This matrix can help management determine where salespeople, account managers and technical resources should be concentrated.</w:t>
      </w:r>
    </w:p>
    <w:p w14:paraId="1569C3E7"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t>Appendix C: Sales Forecasting Framework</w:t>
      </w:r>
    </w:p>
    <w:tbl>
      <w:tblPr>
        <w:tblStyle w:val="TableGrid"/>
        <w:tblW w:w="0" w:type="auto"/>
        <w:tblLook w:val="04A0" w:firstRow="1" w:lastRow="0" w:firstColumn="1" w:lastColumn="0" w:noHBand="0" w:noVBand="1"/>
      </w:tblPr>
      <w:tblGrid>
        <w:gridCol w:w="2489"/>
        <w:gridCol w:w="3151"/>
        <w:gridCol w:w="2571"/>
      </w:tblGrid>
      <w:tr w:rsidR="00E60A10" w:rsidRPr="00E60A10" w14:paraId="1549AD98" w14:textId="77777777" w:rsidTr="00E60A10">
        <w:tc>
          <w:tcPr>
            <w:tcW w:w="0" w:type="auto"/>
            <w:hideMark/>
          </w:tcPr>
          <w:p w14:paraId="158D2E51"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Forecasting Input</w:t>
            </w:r>
          </w:p>
        </w:tc>
        <w:tc>
          <w:tcPr>
            <w:tcW w:w="0" w:type="auto"/>
            <w:hideMark/>
          </w:tcPr>
          <w:p w14:paraId="64369225"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Information Provided</w:t>
            </w:r>
          </w:p>
        </w:tc>
        <w:tc>
          <w:tcPr>
            <w:tcW w:w="0" w:type="auto"/>
            <w:hideMark/>
          </w:tcPr>
          <w:p w14:paraId="1C91828A"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Strategic Use</w:t>
            </w:r>
          </w:p>
        </w:tc>
      </w:tr>
      <w:tr w:rsidR="00E60A10" w:rsidRPr="00E60A10" w14:paraId="3752059E" w14:textId="77777777" w:rsidTr="00E60A10">
        <w:tc>
          <w:tcPr>
            <w:tcW w:w="0" w:type="auto"/>
            <w:hideMark/>
          </w:tcPr>
          <w:p w14:paraId="4695624E"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Historical sales</w:t>
            </w:r>
          </w:p>
        </w:tc>
        <w:tc>
          <w:tcPr>
            <w:tcW w:w="0" w:type="auto"/>
            <w:hideMark/>
          </w:tcPr>
          <w:p w14:paraId="6BE92C1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Previous demand patterns</w:t>
            </w:r>
          </w:p>
        </w:tc>
        <w:tc>
          <w:tcPr>
            <w:tcW w:w="0" w:type="auto"/>
            <w:hideMark/>
          </w:tcPr>
          <w:p w14:paraId="6B4E564F"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Establish baseline</w:t>
            </w:r>
          </w:p>
        </w:tc>
      </w:tr>
      <w:tr w:rsidR="00E60A10" w:rsidRPr="00E60A10" w14:paraId="44410137" w14:textId="77777777" w:rsidTr="00E60A10">
        <w:tc>
          <w:tcPr>
            <w:tcW w:w="0" w:type="auto"/>
            <w:hideMark/>
          </w:tcPr>
          <w:p w14:paraId="60AE4E0C"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CRM pipeline</w:t>
            </w:r>
          </w:p>
        </w:tc>
        <w:tc>
          <w:tcPr>
            <w:tcW w:w="0" w:type="auto"/>
            <w:hideMark/>
          </w:tcPr>
          <w:p w14:paraId="19F4FF6C"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Current opportunities</w:t>
            </w:r>
          </w:p>
        </w:tc>
        <w:tc>
          <w:tcPr>
            <w:tcW w:w="0" w:type="auto"/>
            <w:hideMark/>
          </w:tcPr>
          <w:p w14:paraId="66F79CA3"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Estimate near-term sales</w:t>
            </w:r>
          </w:p>
        </w:tc>
      </w:tr>
      <w:tr w:rsidR="00E60A10" w:rsidRPr="00E60A10" w14:paraId="18A45FDF" w14:textId="77777777" w:rsidTr="00E60A10">
        <w:tc>
          <w:tcPr>
            <w:tcW w:w="0" w:type="auto"/>
            <w:hideMark/>
          </w:tcPr>
          <w:p w14:paraId="0CD87952"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Salesperson judgement</w:t>
            </w:r>
          </w:p>
        </w:tc>
        <w:tc>
          <w:tcPr>
            <w:tcW w:w="0" w:type="auto"/>
            <w:hideMark/>
          </w:tcPr>
          <w:p w14:paraId="67B2E633"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Customer-specific intelligence</w:t>
            </w:r>
          </w:p>
        </w:tc>
        <w:tc>
          <w:tcPr>
            <w:tcW w:w="0" w:type="auto"/>
            <w:hideMark/>
          </w:tcPr>
          <w:p w14:paraId="55362132"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Adjust probabilities</w:t>
            </w:r>
          </w:p>
        </w:tc>
      </w:tr>
      <w:tr w:rsidR="00E60A10" w:rsidRPr="00E60A10" w14:paraId="5670D7C2" w14:textId="77777777" w:rsidTr="00E60A10">
        <w:tc>
          <w:tcPr>
            <w:tcW w:w="0" w:type="auto"/>
            <w:hideMark/>
          </w:tcPr>
          <w:p w14:paraId="74FEA648"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Market analysis</w:t>
            </w:r>
          </w:p>
        </w:tc>
        <w:tc>
          <w:tcPr>
            <w:tcW w:w="0" w:type="auto"/>
            <w:hideMark/>
          </w:tcPr>
          <w:p w14:paraId="683E01CE"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External conditions</w:t>
            </w:r>
          </w:p>
        </w:tc>
        <w:tc>
          <w:tcPr>
            <w:tcW w:w="0" w:type="auto"/>
            <w:hideMark/>
          </w:tcPr>
          <w:p w14:paraId="2DD81A2C"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Identify market changes</w:t>
            </w:r>
          </w:p>
        </w:tc>
      </w:tr>
      <w:tr w:rsidR="00E60A10" w:rsidRPr="00E60A10" w14:paraId="1EE0C08E" w14:textId="77777777" w:rsidTr="00E60A10">
        <w:tc>
          <w:tcPr>
            <w:tcW w:w="0" w:type="auto"/>
            <w:hideMark/>
          </w:tcPr>
          <w:p w14:paraId="42121C25"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Competitor intelligence</w:t>
            </w:r>
          </w:p>
        </w:tc>
        <w:tc>
          <w:tcPr>
            <w:tcW w:w="0" w:type="auto"/>
            <w:hideMark/>
          </w:tcPr>
          <w:p w14:paraId="4BCE9C25"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Competitive threats</w:t>
            </w:r>
          </w:p>
        </w:tc>
        <w:tc>
          <w:tcPr>
            <w:tcW w:w="0" w:type="auto"/>
            <w:hideMark/>
          </w:tcPr>
          <w:p w14:paraId="50491613"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Modify expectations</w:t>
            </w:r>
          </w:p>
        </w:tc>
      </w:tr>
      <w:tr w:rsidR="00E60A10" w:rsidRPr="00E60A10" w14:paraId="7A328EBF" w14:textId="77777777" w:rsidTr="00E60A10">
        <w:tc>
          <w:tcPr>
            <w:tcW w:w="0" w:type="auto"/>
            <w:hideMark/>
          </w:tcPr>
          <w:p w14:paraId="2F47BF69"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Scenario analysis</w:t>
            </w:r>
          </w:p>
        </w:tc>
        <w:tc>
          <w:tcPr>
            <w:tcW w:w="0" w:type="auto"/>
            <w:hideMark/>
          </w:tcPr>
          <w:p w14:paraId="6E86DEFB"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Alternative outcomes</w:t>
            </w:r>
          </w:p>
        </w:tc>
        <w:tc>
          <w:tcPr>
            <w:tcW w:w="0" w:type="auto"/>
            <w:hideMark/>
          </w:tcPr>
          <w:p w14:paraId="47253A18"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Contingency planning</w:t>
            </w:r>
          </w:p>
        </w:tc>
      </w:tr>
    </w:tbl>
    <w:p w14:paraId="009B2209"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A combined forecasting process is preferable because no individual information source provides a complete representation of future demand.</w:t>
      </w:r>
    </w:p>
    <w:p w14:paraId="5A75756E"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t>Appendix D: Strategic Sales Performance Dashboard</w:t>
      </w:r>
    </w:p>
    <w:tbl>
      <w:tblPr>
        <w:tblStyle w:val="TableGrid"/>
        <w:tblW w:w="0" w:type="auto"/>
        <w:tblLook w:val="04A0" w:firstRow="1" w:lastRow="0" w:firstColumn="1" w:lastColumn="0" w:noHBand="0" w:noVBand="1"/>
      </w:tblPr>
      <w:tblGrid>
        <w:gridCol w:w="2329"/>
        <w:gridCol w:w="2536"/>
        <w:gridCol w:w="3589"/>
      </w:tblGrid>
      <w:tr w:rsidR="00E60A10" w:rsidRPr="00E60A10" w14:paraId="511E373A" w14:textId="77777777" w:rsidTr="00E60A10">
        <w:tc>
          <w:tcPr>
            <w:tcW w:w="0" w:type="auto"/>
            <w:hideMark/>
          </w:tcPr>
          <w:p w14:paraId="6726E5B6"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Strategic Area</w:t>
            </w:r>
          </w:p>
        </w:tc>
        <w:tc>
          <w:tcPr>
            <w:tcW w:w="0" w:type="auto"/>
            <w:hideMark/>
          </w:tcPr>
          <w:p w14:paraId="5A4759DF"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KPI</w:t>
            </w:r>
          </w:p>
        </w:tc>
        <w:tc>
          <w:tcPr>
            <w:tcW w:w="0" w:type="auto"/>
            <w:hideMark/>
          </w:tcPr>
          <w:p w14:paraId="7E4FA948"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Purpose</w:t>
            </w:r>
          </w:p>
        </w:tc>
      </w:tr>
      <w:tr w:rsidR="00E60A10" w:rsidRPr="00E60A10" w14:paraId="707F528D" w14:textId="77777777" w:rsidTr="00E60A10">
        <w:tc>
          <w:tcPr>
            <w:tcW w:w="0" w:type="auto"/>
            <w:hideMark/>
          </w:tcPr>
          <w:p w14:paraId="0F398085"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Growth</w:t>
            </w:r>
          </w:p>
        </w:tc>
        <w:tc>
          <w:tcPr>
            <w:tcW w:w="0" w:type="auto"/>
            <w:hideMark/>
          </w:tcPr>
          <w:p w14:paraId="2C0416A1"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Revenue growth</w:t>
            </w:r>
          </w:p>
        </w:tc>
        <w:tc>
          <w:tcPr>
            <w:tcW w:w="0" w:type="auto"/>
            <w:hideMark/>
          </w:tcPr>
          <w:p w14:paraId="33E4EDB0"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Measure sales expansion</w:t>
            </w:r>
          </w:p>
        </w:tc>
      </w:tr>
      <w:tr w:rsidR="00E60A10" w:rsidRPr="00E60A10" w14:paraId="7158D7F2" w14:textId="77777777" w:rsidTr="00E60A10">
        <w:tc>
          <w:tcPr>
            <w:tcW w:w="0" w:type="auto"/>
            <w:hideMark/>
          </w:tcPr>
          <w:p w14:paraId="5F8ECE5A"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Profitability</w:t>
            </w:r>
          </w:p>
        </w:tc>
        <w:tc>
          <w:tcPr>
            <w:tcW w:w="0" w:type="auto"/>
            <w:hideMark/>
          </w:tcPr>
          <w:p w14:paraId="048F3887"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Gross margin</w:t>
            </w:r>
          </w:p>
        </w:tc>
        <w:tc>
          <w:tcPr>
            <w:tcW w:w="0" w:type="auto"/>
            <w:hideMark/>
          </w:tcPr>
          <w:p w14:paraId="057840C1"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Assess revenue quality</w:t>
            </w:r>
          </w:p>
        </w:tc>
      </w:tr>
      <w:tr w:rsidR="00E60A10" w:rsidRPr="00E60A10" w14:paraId="2E25AA36" w14:textId="77777777" w:rsidTr="00E60A10">
        <w:tc>
          <w:tcPr>
            <w:tcW w:w="0" w:type="auto"/>
            <w:hideMark/>
          </w:tcPr>
          <w:p w14:paraId="786142B7"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Customer</w:t>
            </w:r>
          </w:p>
        </w:tc>
        <w:tc>
          <w:tcPr>
            <w:tcW w:w="0" w:type="auto"/>
            <w:hideMark/>
          </w:tcPr>
          <w:p w14:paraId="46496496"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Retention rate</w:t>
            </w:r>
          </w:p>
        </w:tc>
        <w:tc>
          <w:tcPr>
            <w:tcW w:w="0" w:type="auto"/>
            <w:hideMark/>
          </w:tcPr>
          <w:p w14:paraId="08A49CF2"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Evaluate relationship sustainability</w:t>
            </w:r>
          </w:p>
        </w:tc>
      </w:tr>
      <w:tr w:rsidR="00E60A10" w:rsidRPr="00E60A10" w14:paraId="4B787DEB" w14:textId="77777777" w:rsidTr="00E60A10">
        <w:tc>
          <w:tcPr>
            <w:tcW w:w="0" w:type="auto"/>
            <w:hideMark/>
          </w:tcPr>
          <w:p w14:paraId="75FF993A"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Customer</w:t>
            </w:r>
          </w:p>
        </w:tc>
        <w:tc>
          <w:tcPr>
            <w:tcW w:w="0" w:type="auto"/>
            <w:hideMark/>
          </w:tcPr>
          <w:p w14:paraId="69A64E70"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Customer lifetime value</w:t>
            </w:r>
          </w:p>
        </w:tc>
        <w:tc>
          <w:tcPr>
            <w:tcW w:w="0" w:type="auto"/>
            <w:hideMark/>
          </w:tcPr>
          <w:p w14:paraId="2C1C0F02"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Estimate long-term account value</w:t>
            </w:r>
          </w:p>
        </w:tc>
      </w:tr>
      <w:tr w:rsidR="00E60A10" w:rsidRPr="00E60A10" w14:paraId="485C95EB" w14:textId="77777777" w:rsidTr="00E60A10">
        <w:tc>
          <w:tcPr>
            <w:tcW w:w="0" w:type="auto"/>
            <w:hideMark/>
          </w:tcPr>
          <w:p w14:paraId="68837111"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Selling</w:t>
            </w:r>
          </w:p>
        </w:tc>
        <w:tc>
          <w:tcPr>
            <w:tcW w:w="0" w:type="auto"/>
            <w:hideMark/>
          </w:tcPr>
          <w:p w14:paraId="15958B12"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Conversion rate</w:t>
            </w:r>
          </w:p>
        </w:tc>
        <w:tc>
          <w:tcPr>
            <w:tcW w:w="0" w:type="auto"/>
            <w:hideMark/>
          </w:tcPr>
          <w:p w14:paraId="2504E89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Measure sales effectiveness</w:t>
            </w:r>
          </w:p>
        </w:tc>
      </w:tr>
      <w:tr w:rsidR="00E60A10" w:rsidRPr="00E60A10" w14:paraId="7AF7754A" w14:textId="77777777" w:rsidTr="00E60A10">
        <w:tc>
          <w:tcPr>
            <w:tcW w:w="0" w:type="auto"/>
            <w:hideMark/>
          </w:tcPr>
          <w:p w14:paraId="22F02BC5"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Pipeline</w:t>
            </w:r>
          </w:p>
        </w:tc>
        <w:tc>
          <w:tcPr>
            <w:tcW w:w="0" w:type="auto"/>
            <w:hideMark/>
          </w:tcPr>
          <w:p w14:paraId="72CBDE69"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Pipeline velocity</w:t>
            </w:r>
          </w:p>
        </w:tc>
        <w:tc>
          <w:tcPr>
            <w:tcW w:w="0" w:type="auto"/>
            <w:hideMark/>
          </w:tcPr>
          <w:p w14:paraId="122044AE"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Monitor opportunity progression</w:t>
            </w:r>
          </w:p>
        </w:tc>
      </w:tr>
      <w:tr w:rsidR="00E60A10" w:rsidRPr="00E60A10" w14:paraId="440CA098" w14:textId="77777777" w:rsidTr="00E60A10">
        <w:tc>
          <w:tcPr>
            <w:tcW w:w="0" w:type="auto"/>
            <w:hideMark/>
          </w:tcPr>
          <w:p w14:paraId="025B8CE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Planning</w:t>
            </w:r>
          </w:p>
        </w:tc>
        <w:tc>
          <w:tcPr>
            <w:tcW w:w="0" w:type="auto"/>
            <w:hideMark/>
          </w:tcPr>
          <w:p w14:paraId="0D3A0916"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Forecast accuracy</w:t>
            </w:r>
          </w:p>
        </w:tc>
        <w:tc>
          <w:tcPr>
            <w:tcW w:w="0" w:type="auto"/>
            <w:hideMark/>
          </w:tcPr>
          <w:p w14:paraId="067B5230"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Improve organisational planning</w:t>
            </w:r>
          </w:p>
        </w:tc>
      </w:tr>
      <w:tr w:rsidR="00E60A10" w:rsidRPr="00E60A10" w14:paraId="46434493" w14:textId="77777777" w:rsidTr="00E60A10">
        <w:tc>
          <w:tcPr>
            <w:tcW w:w="0" w:type="auto"/>
            <w:hideMark/>
          </w:tcPr>
          <w:p w14:paraId="3379B566"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Account development</w:t>
            </w:r>
          </w:p>
        </w:tc>
        <w:tc>
          <w:tcPr>
            <w:tcW w:w="0" w:type="auto"/>
            <w:hideMark/>
          </w:tcPr>
          <w:p w14:paraId="5F30D641"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Share of wallet</w:t>
            </w:r>
          </w:p>
        </w:tc>
        <w:tc>
          <w:tcPr>
            <w:tcW w:w="0" w:type="auto"/>
            <w:hideMark/>
          </w:tcPr>
          <w:p w14:paraId="6F987166"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Measure relationship expansion</w:t>
            </w:r>
          </w:p>
        </w:tc>
      </w:tr>
      <w:tr w:rsidR="00E60A10" w:rsidRPr="00E60A10" w14:paraId="15480DB4" w14:textId="77777777" w:rsidTr="00E60A10">
        <w:tc>
          <w:tcPr>
            <w:tcW w:w="0" w:type="auto"/>
            <w:hideMark/>
          </w:tcPr>
          <w:p w14:paraId="1DAA923F"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Digital</w:t>
            </w:r>
          </w:p>
        </w:tc>
        <w:tc>
          <w:tcPr>
            <w:tcW w:w="0" w:type="auto"/>
            <w:hideMark/>
          </w:tcPr>
          <w:p w14:paraId="33B9425F"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CRM adoption</w:t>
            </w:r>
          </w:p>
        </w:tc>
        <w:tc>
          <w:tcPr>
            <w:tcW w:w="0" w:type="auto"/>
            <w:hideMark/>
          </w:tcPr>
          <w:p w14:paraId="6533F4E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Assess technology utilisation</w:t>
            </w:r>
          </w:p>
        </w:tc>
      </w:tr>
      <w:tr w:rsidR="00E60A10" w:rsidRPr="00E60A10" w14:paraId="3F8988A5" w14:textId="77777777" w:rsidTr="00E60A10">
        <w:tc>
          <w:tcPr>
            <w:tcW w:w="0" w:type="auto"/>
            <w:hideMark/>
          </w:tcPr>
          <w:p w14:paraId="0842718F"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Capability</w:t>
            </w:r>
          </w:p>
        </w:tc>
        <w:tc>
          <w:tcPr>
            <w:tcW w:w="0" w:type="auto"/>
            <w:hideMark/>
          </w:tcPr>
          <w:p w14:paraId="780B3324"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Training completion</w:t>
            </w:r>
          </w:p>
        </w:tc>
        <w:tc>
          <w:tcPr>
            <w:tcW w:w="0" w:type="auto"/>
            <w:hideMark/>
          </w:tcPr>
          <w:p w14:paraId="60B5F51F"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Develop salesperson capability</w:t>
            </w:r>
          </w:p>
        </w:tc>
      </w:tr>
      <w:tr w:rsidR="00E60A10" w:rsidRPr="00E60A10" w14:paraId="46004224" w14:textId="77777777" w:rsidTr="00E60A10">
        <w:tc>
          <w:tcPr>
            <w:tcW w:w="0" w:type="auto"/>
            <w:hideMark/>
          </w:tcPr>
          <w:p w14:paraId="1A4BE860"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Ethics</w:t>
            </w:r>
          </w:p>
        </w:tc>
        <w:tc>
          <w:tcPr>
            <w:tcW w:w="0" w:type="auto"/>
            <w:hideMark/>
          </w:tcPr>
          <w:p w14:paraId="6D1E7AD2"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Complaints/compliance</w:t>
            </w:r>
          </w:p>
        </w:tc>
        <w:tc>
          <w:tcPr>
            <w:tcW w:w="0" w:type="auto"/>
            <w:hideMark/>
          </w:tcPr>
          <w:p w14:paraId="455AC339"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Monitor responsible selling</w:t>
            </w:r>
          </w:p>
        </w:tc>
      </w:tr>
    </w:tbl>
    <w:p w14:paraId="12F63027" w14:textId="77777777" w:rsidR="00E60A10" w:rsidRPr="00E60A10" w:rsidRDefault="00E60A10" w:rsidP="00E60A10">
      <w:pPr>
        <w:rPr>
          <w:rFonts w:ascii="Times New Roman" w:hAnsi="Times New Roman" w:cs="Times New Roman"/>
          <w:b/>
          <w:bCs/>
        </w:rPr>
      </w:pPr>
      <w:r w:rsidRPr="00E60A10">
        <w:rPr>
          <w:rFonts w:ascii="Times New Roman" w:hAnsi="Times New Roman" w:cs="Times New Roman"/>
          <w:b/>
          <w:bCs/>
        </w:rPr>
        <w:lastRenderedPageBreak/>
        <w:t>Appendix E: Implementation Roadmap</w:t>
      </w:r>
    </w:p>
    <w:tbl>
      <w:tblPr>
        <w:tblStyle w:val="TableGrid"/>
        <w:tblW w:w="0" w:type="auto"/>
        <w:tblLook w:val="04A0" w:firstRow="1" w:lastRow="0" w:firstColumn="1" w:lastColumn="0" w:noHBand="0" w:noVBand="1"/>
      </w:tblPr>
      <w:tblGrid>
        <w:gridCol w:w="1406"/>
        <w:gridCol w:w="5245"/>
        <w:gridCol w:w="2699"/>
      </w:tblGrid>
      <w:tr w:rsidR="00E60A10" w:rsidRPr="00E60A10" w14:paraId="3F9CE562" w14:textId="77777777" w:rsidTr="00E60A10">
        <w:tc>
          <w:tcPr>
            <w:tcW w:w="0" w:type="auto"/>
            <w:hideMark/>
          </w:tcPr>
          <w:p w14:paraId="09A2102D"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Period</w:t>
            </w:r>
          </w:p>
        </w:tc>
        <w:tc>
          <w:tcPr>
            <w:tcW w:w="0" w:type="auto"/>
            <w:hideMark/>
          </w:tcPr>
          <w:p w14:paraId="2953572E"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Recommended Actions</w:t>
            </w:r>
          </w:p>
        </w:tc>
        <w:tc>
          <w:tcPr>
            <w:tcW w:w="0" w:type="auto"/>
            <w:hideMark/>
          </w:tcPr>
          <w:p w14:paraId="7D444877" w14:textId="77777777" w:rsidR="00E60A10" w:rsidRPr="00E60A10" w:rsidRDefault="00E60A10" w:rsidP="00E60A10">
            <w:pPr>
              <w:spacing w:after="160" w:line="278" w:lineRule="auto"/>
              <w:rPr>
                <w:rFonts w:ascii="Times New Roman" w:hAnsi="Times New Roman" w:cs="Times New Roman"/>
                <w:b/>
                <w:bCs/>
              </w:rPr>
            </w:pPr>
            <w:r w:rsidRPr="00E60A10">
              <w:rPr>
                <w:rFonts w:ascii="Times New Roman" w:hAnsi="Times New Roman" w:cs="Times New Roman"/>
                <w:b/>
                <w:bCs/>
              </w:rPr>
              <w:t>Expected Outcome</w:t>
            </w:r>
          </w:p>
        </w:tc>
      </w:tr>
      <w:tr w:rsidR="00E60A10" w:rsidRPr="00E60A10" w14:paraId="3DC17DC7" w14:textId="77777777" w:rsidTr="00E60A10">
        <w:tc>
          <w:tcPr>
            <w:tcW w:w="0" w:type="auto"/>
            <w:hideMark/>
          </w:tcPr>
          <w:p w14:paraId="0118A6AA"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b/>
                <w:bCs/>
              </w:rPr>
              <w:t>0–3 months</w:t>
            </w:r>
          </w:p>
        </w:tc>
        <w:tc>
          <w:tcPr>
            <w:tcW w:w="0" w:type="auto"/>
            <w:hideMark/>
          </w:tcPr>
          <w:p w14:paraId="29BE74DE"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Sales capability audit, customer segmentation and KPI review</w:t>
            </w:r>
          </w:p>
        </w:tc>
        <w:tc>
          <w:tcPr>
            <w:tcW w:w="0" w:type="auto"/>
            <w:hideMark/>
          </w:tcPr>
          <w:p w14:paraId="0A962977"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Identify strategic gaps</w:t>
            </w:r>
          </w:p>
        </w:tc>
      </w:tr>
      <w:tr w:rsidR="00E60A10" w:rsidRPr="00E60A10" w14:paraId="2C6A5C10" w14:textId="77777777" w:rsidTr="00E60A10">
        <w:tc>
          <w:tcPr>
            <w:tcW w:w="0" w:type="auto"/>
            <w:hideMark/>
          </w:tcPr>
          <w:p w14:paraId="43031EAF"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b/>
                <w:bCs/>
              </w:rPr>
              <w:t>3–6 months</w:t>
            </w:r>
          </w:p>
        </w:tc>
        <w:tc>
          <w:tcPr>
            <w:tcW w:w="0" w:type="auto"/>
            <w:hideMark/>
          </w:tcPr>
          <w:p w14:paraId="69BD0A92"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Integrate sales/marketing planning, redesign territories and forecasting</w:t>
            </w:r>
          </w:p>
        </w:tc>
        <w:tc>
          <w:tcPr>
            <w:tcW w:w="0" w:type="auto"/>
            <w:hideMark/>
          </w:tcPr>
          <w:p w14:paraId="144B6B91"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Improve coordination</w:t>
            </w:r>
          </w:p>
        </w:tc>
      </w:tr>
      <w:tr w:rsidR="00E60A10" w:rsidRPr="00E60A10" w14:paraId="2F8F66F8" w14:textId="77777777" w:rsidTr="00E60A10">
        <w:tc>
          <w:tcPr>
            <w:tcW w:w="0" w:type="auto"/>
            <w:hideMark/>
          </w:tcPr>
          <w:p w14:paraId="075AA91C"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b/>
                <w:bCs/>
              </w:rPr>
              <w:t>6–12 months</w:t>
            </w:r>
          </w:p>
        </w:tc>
        <w:tc>
          <w:tcPr>
            <w:tcW w:w="0" w:type="auto"/>
            <w:hideMark/>
          </w:tcPr>
          <w:p w14:paraId="3C163BB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Value-based selling training, CRM optimisation and KAM development</w:t>
            </w:r>
          </w:p>
        </w:tc>
        <w:tc>
          <w:tcPr>
            <w:tcW w:w="0" w:type="auto"/>
            <w:hideMark/>
          </w:tcPr>
          <w:p w14:paraId="3BFE8DB7"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Improve customer value creation</w:t>
            </w:r>
          </w:p>
        </w:tc>
      </w:tr>
      <w:tr w:rsidR="00E60A10" w:rsidRPr="00E60A10" w14:paraId="09C3D3B9" w14:textId="77777777" w:rsidTr="00E60A10">
        <w:tc>
          <w:tcPr>
            <w:tcW w:w="0" w:type="auto"/>
            <w:hideMark/>
          </w:tcPr>
          <w:p w14:paraId="2B6E087E"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b/>
                <w:bCs/>
              </w:rPr>
              <w:t>12–18 months</w:t>
            </w:r>
          </w:p>
        </w:tc>
        <w:tc>
          <w:tcPr>
            <w:tcW w:w="0" w:type="auto"/>
            <w:hideMark/>
          </w:tcPr>
          <w:p w14:paraId="37489FCB"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AI-supported analytics and sales automation</w:t>
            </w:r>
          </w:p>
        </w:tc>
        <w:tc>
          <w:tcPr>
            <w:tcW w:w="0" w:type="auto"/>
            <w:hideMark/>
          </w:tcPr>
          <w:p w14:paraId="7826F64D"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Improve productivity and insight</w:t>
            </w:r>
          </w:p>
        </w:tc>
      </w:tr>
      <w:tr w:rsidR="00E60A10" w:rsidRPr="00E60A10" w14:paraId="34E1EB1B" w14:textId="77777777" w:rsidTr="00E60A10">
        <w:tc>
          <w:tcPr>
            <w:tcW w:w="0" w:type="auto"/>
            <w:hideMark/>
          </w:tcPr>
          <w:p w14:paraId="389E1B7A"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b/>
                <w:bCs/>
              </w:rPr>
              <w:t>18+ months</w:t>
            </w:r>
          </w:p>
        </w:tc>
        <w:tc>
          <w:tcPr>
            <w:tcW w:w="0" w:type="auto"/>
            <w:hideMark/>
          </w:tcPr>
          <w:p w14:paraId="2490E4CC"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Continuous performance review and strategy adjustment</w:t>
            </w:r>
          </w:p>
        </w:tc>
        <w:tc>
          <w:tcPr>
            <w:tcW w:w="0" w:type="auto"/>
            <w:hideMark/>
          </w:tcPr>
          <w:p w14:paraId="65A638E7" w14:textId="77777777" w:rsidR="00E60A10" w:rsidRPr="00E60A10" w:rsidRDefault="00E60A10" w:rsidP="00E60A10">
            <w:pPr>
              <w:spacing w:after="160" w:line="278" w:lineRule="auto"/>
              <w:rPr>
                <w:rFonts w:ascii="Times New Roman" w:hAnsi="Times New Roman" w:cs="Times New Roman"/>
              </w:rPr>
            </w:pPr>
            <w:r w:rsidRPr="00E60A10">
              <w:rPr>
                <w:rFonts w:ascii="Times New Roman" w:hAnsi="Times New Roman" w:cs="Times New Roman"/>
              </w:rPr>
              <w:t>Sustain competitive advantage</w:t>
            </w:r>
          </w:p>
        </w:tc>
      </w:tr>
    </w:tbl>
    <w:p w14:paraId="5A0547F1" w14:textId="77777777" w:rsidR="00E60A10" w:rsidRPr="00E60A10" w:rsidRDefault="00E60A10" w:rsidP="00E60A10">
      <w:pPr>
        <w:rPr>
          <w:rFonts w:ascii="Times New Roman" w:hAnsi="Times New Roman" w:cs="Times New Roman"/>
        </w:rPr>
      </w:pPr>
      <w:r w:rsidRPr="00E60A10">
        <w:rPr>
          <w:rFonts w:ascii="Times New Roman" w:hAnsi="Times New Roman" w:cs="Times New Roman"/>
        </w:rPr>
        <w:t xml:space="preserve">Together, these appendices also strengthen the </w:t>
      </w:r>
      <w:r w:rsidRPr="00E60A10">
        <w:rPr>
          <w:rFonts w:ascii="Times New Roman" w:hAnsi="Times New Roman" w:cs="Times New Roman"/>
          <w:b/>
          <w:bCs/>
        </w:rPr>
        <w:t>practical application</w:t>
      </w:r>
      <w:r w:rsidRPr="00E60A10">
        <w:rPr>
          <w:rFonts w:ascii="Times New Roman" w:hAnsi="Times New Roman" w:cs="Times New Roman"/>
        </w:rPr>
        <w:t xml:space="preserve"> element of the assignment rather than leaving the report entirely theoretical.</w:t>
      </w:r>
    </w:p>
    <w:p w14:paraId="1F62E535" w14:textId="77777777" w:rsidR="00381345" w:rsidRPr="00381345" w:rsidRDefault="00381345" w:rsidP="00381345">
      <w:pPr>
        <w:rPr>
          <w:rFonts w:ascii="Times New Roman" w:hAnsi="Times New Roman" w:cs="Times New Roman"/>
        </w:rPr>
      </w:pPr>
    </w:p>
    <w:p w14:paraId="5C295727" w14:textId="77777777" w:rsidR="00381345" w:rsidRDefault="00381345" w:rsidP="00381345">
      <w:pPr>
        <w:rPr>
          <w:rFonts w:ascii="Times New Roman" w:hAnsi="Times New Roman" w:cs="Times New Roman"/>
          <w:b/>
          <w:bCs/>
        </w:rPr>
      </w:pPr>
    </w:p>
    <w:p w14:paraId="2E74C6BE" w14:textId="01ECBCE0" w:rsidR="00440EA1" w:rsidRPr="00E31FCB" w:rsidRDefault="00440EA1" w:rsidP="00440EA1">
      <w:pPr>
        <w:jc w:val="center"/>
        <w:rPr>
          <w:rFonts w:ascii="Times New Roman" w:hAnsi="Times New Roman" w:cs="Times New Roman"/>
          <w:b/>
          <w:bCs/>
        </w:rPr>
      </w:pPr>
    </w:p>
    <w:sectPr w:rsidR="00440EA1" w:rsidRPr="00E31F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FCB"/>
    <w:rsid w:val="001B0383"/>
    <w:rsid w:val="00381345"/>
    <w:rsid w:val="00440EA1"/>
    <w:rsid w:val="004A35A6"/>
    <w:rsid w:val="00E31FCB"/>
    <w:rsid w:val="00E60A10"/>
    <w:rsid w:val="00FC268F"/>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F4940"/>
  <w15:chartTrackingRefBased/>
  <w15:docId w15:val="{9F7ADB43-40A8-4261-B16A-CB0A2C9B2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FC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E31FC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31FC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31F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F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FC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E31FC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31FC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31F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F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FCB"/>
    <w:rPr>
      <w:rFonts w:eastAsiaTheme="majorEastAsia" w:cstheme="majorBidi"/>
      <w:color w:val="272727" w:themeColor="text1" w:themeTint="D8"/>
    </w:rPr>
  </w:style>
  <w:style w:type="paragraph" w:styleId="Title">
    <w:name w:val="Title"/>
    <w:basedOn w:val="Normal"/>
    <w:next w:val="Normal"/>
    <w:link w:val="TitleChar"/>
    <w:uiPriority w:val="10"/>
    <w:qFormat/>
    <w:rsid w:val="00E31FCB"/>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31FC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31FC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31FC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31FCB"/>
    <w:pPr>
      <w:spacing w:before="160"/>
      <w:jc w:val="center"/>
    </w:pPr>
    <w:rPr>
      <w:i/>
      <w:iCs/>
      <w:color w:val="404040" w:themeColor="text1" w:themeTint="BF"/>
    </w:rPr>
  </w:style>
  <w:style w:type="character" w:customStyle="1" w:styleId="QuoteChar">
    <w:name w:val="Quote Char"/>
    <w:basedOn w:val="DefaultParagraphFont"/>
    <w:link w:val="Quote"/>
    <w:uiPriority w:val="29"/>
    <w:rsid w:val="00E31FCB"/>
    <w:rPr>
      <w:i/>
      <w:iCs/>
      <w:color w:val="404040" w:themeColor="text1" w:themeTint="BF"/>
    </w:rPr>
  </w:style>
  <w:style w:type="paragraph" w:styleId="ListParagraph">
    <w:name w:val="List Paragraph"/>
    <w:basedOn w:val="Normal"/>
    <w:uiPriority w:val="34"/>
    <w:qFormat/>
    <w:rsid w:val="00E31FCB"/>
    <w:pPr>
      <w:ind w:left="720"/>
      <w:contextualSpacing/>
    </w:pPr>
  </w:style>
  <w:style w:type="character" w:styleId="IntenseEmphasis">
    <w:name w:val="Intense Emphasis"/>
    <w:basedOn w:val="DefaultParagraphFont"/>
    <w:uiPriority w:val="21"/>
    <w:qFormat/>
    <w:rsid w:val="00E31FCB"/>
    <w:rPr>
      <w:i/>
      <w:iCs/>
      <w:color w:val="0F4761" w:themeColor="accent1" w:themeShade="BF"/>
    </w:rPr>
  </w:style>
  <w:style w:type="paragraph" w:styleId="IntenseQuote">
    <w:name w:val="Intense Quote"/>
    <w:basedOn w:val="Normal"/>
    <w:next w:val="Normal"/>
    <w:link w:val="IntenseQuoteChar"/>
    <w:uiPriority w:val="30"/>
    <w:qFormat/>
    <w:rsid w:val="00E31F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FCB"/>
    <w:rPr>
      <w:i/>
      <w:iCs/>
      <w:color w:val="0F4761" w:themeColor="accent1" w:themeShade="BF"/>
    </w:rPr>
  </w:style>
  <w:style w:type="character" w:styleId="IntenseReference">
    <w:name w:val="Intense Reference"/>
    <w:basedOn w:val="DefaultParagraphFont"/>
    <w:uiPriority w:val="32"/>
    <w:qFormat/>
    <w:rsid w:val="00E31FCB"/>
    <w:rPr>
      <w:b/>
      <w:bCs/>
      <w:smallCaps/>
      <w:color w:val="0F4761" w:themeColor="accent1" w:themeShade="BF"/>
      <w:spacing w:val="5"/>
    </w:rPr>
  </w:style>
  <w:style w:type="character" w:styleId="Hyperlink">
    <w:name w:val="Hyperlink"/>
    <w:basedOn w:val="DefaultParagraphFont"/>
    <w:uiPriority w:val="99"/>
    <w:unhideWhenUsed/>
    <w:rsid w:val="00381345"/>
    <w:rPr>
      <w:color w:val="467886" w:themeColor="hyperlink"/>
      <w:u w:val="single"/>
    </w:rPr>
  </w:style>
  <w:style w:type="character" w:styleId="UnresolvedMention">
    <w:name w:val="Unresolved Mention"/>
    <w:basedOn w:val="DefaultParagraphFont"/>
    <w:uiPriority w:val="99"/>
    <w:semiHidden/>
    <w:unhideWhenUsed/>
    <w:rsid w:val="00381345"/>
    <w:rPr>
      <w:color w:val="605E5C"/>
      <w:shd w:val="clear" w:color="auto" w:fill="E1DFDD"/>
    </w:rPr>
  </w:style>
  <w:style w:type="table" w:styleId="TableGrid">
    <w:name w:val="Table Grid"/>
    <w:basedOn w:val="TableNormal"/>
    <w:uiPriority w:val="39"/>
    <w:rsid w:val="001B0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753/MTP1069-6679190204" TargetMode="External"/><Relationship Id="rId13" Type="http://schemas.openxmlformats.org/officeDocument/2006/relationships/hyperlink" Target="https://doi.org/10.1037/0021-9010.92.2.528" TargetMode="External"/><Relationship Id="rId18" Type="http://schemas.openxmlformats.org/officeDocument/2006/relationships/hyperlink" Target="https://doi.org/10.1177/002224379002700106"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1016/j.indmarman.2013.08.006" TargetMode="External"/><Relationship Id="rId7" Type="http://schemas.openxmlformats.org/officeDocument/2006/relationships/hyperlink" Target="https://www.tandfonline.com/doi/full/10.1080/02642060802116339?utm_source=chatgpt.com" TargetMode="External"/><Relationship Id="rId12" Type="http://schemas.openxmlformats.org/officeDocument/2006/relationships/hyperlink" Target="https://doi.org/10.1016/j.jbusres.2018.09.015" TargetMode="External"/><Relationship Id="rId17" Type="http://schemas.openxmlformats.org/officeDocument/2006/relationships/hyperlink" Target="https://www.sciencedirect.com/science/article/abs/pii/S014829630500055X?utm_source=chatgpt.com"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16/j.jbusres.2005.04.002" TargetMode="External"/><Relationship Id="rId20" Type="http://schemas.openxmlformats.org/officeDocument/2006/relationships/hyperlink" Target="https://doi.org/10.1016/j.indmarman.2011.11.011" TargetMode="External"/><Relationship Id="rId1" Type="http://schemas.openxmlformats.org/officeDocument/2006/relationships/styles" Target="styles.xml"/><Relationship Id="rId6" Type="http://schemas.openxmlformats.org/officeDocument/2006/relationships/hyperlink" Target="https://doi.org/10.1080/02642060802116339" TargetMode="External"/><Relationship Id="rId11" Type="http://schemas.openxmlformats.org/officeDocument/2006/relationships/hyperlink" Target="https://doi.org/10.1108/JBIM-02-2017-0037" TargetMode="External"/><Relationship Id="rId24" Type="http://schemas.openxmlformats.org/officeDocument/2006/relationships/hyperlink" Target="https://doi.org/10.21315/aamj2018.23.1.1" TargetMode="External"/><Relationship Id="rId5" Type="http://schemas.openxmlformats.org/officeDocument/2006/relationships/hyperlink" Target="https://doi.org/10.1016/j.indmarman.2022.02.001" TargetMode="External"/><Relationship Id="rId15" Type="http://schemas.openxmlformats.org/officeDocument/2006/relationships/hyperlink" Target="https://doi.org/10.1016/j.indmarman.2022.05.017" TargetMode="External"/><Relationship Id="rId23" Type="http://schemas.openxmlformats.org/officeDocument/2006/relationships/hyperlink" Target="https://doi.org/10.1177/002224298605000404" TargetMode="External"/><Relationship Id="rId10" Type="http://schemas.openxmlformats.org/officeDocument/2006/relationships/hyperlink" Target="https://doi.org/10.1509/jmkr.43.4.693?utm_source=chatgpt.com" TargetMode="External"/><Relationship Id="rId19" Type="http://schemas.openxmlformats.org/officeDocument/2006/relationships/hyperlink" Target="https://doi.org/10.1016/j.indmarman.2015.02.017" TargetMode="External"/><Relationship Id="rId4" Type="http://schemas.openxmlformats.org/officeDocument/2006/relationships/image" Target="media/image1.png"/><Relationship Id="rId9" Type="http://schemas.openxmlformats.org/officeDocument/2006/relationships/hyperlink" Target="https://doi.org/10.1509/jmkr.43.4.693?utm_source=chatgpt.com" TargetMode="External"/><Relationship Id="rId14" Type="http://schemas.openxmlformats.org/officeDocument/2006/relationships/hyperlink" Target="https://doi.org/10.1080/0267257X.1997.9964509" TargetMode="External"/><Relationship Id="rId22" Type="http://schemas.openxmlformats.org/officeDocument/2006/relationships/hyperlink" Target="https://doi.org/10.1007/s11747-010-021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23</Pages>
  <Words>7672</Words>
  <Characters>43731</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1</cp:revision>
  <dcterms:created xsi:type="dcterms:W3CDTF">2026-09-28T03:15:00Z</dcterms:created>
  <dcterms:modified xsi:type="dcterms:W3CDTF">2026-09-28T03:28:00Z</dcterms:modified>
</cp:coreProperties>
</file>