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62A25" w14:textId="77777777" w:rsidR="009540AE" w:rsidRPr="00CC67E8" w:rsidRDefault="009540AE" w:rsidP="009540AE">
      <w:pPr>
        <w:spacing w:line="480" w:lineRule="auto"/>
        <w:jc w:val="center"/>
        <w:rPr>
          <w:rFonts w:ascii="Times New Roman" w:hAnsi="Times New Roman" w:cs="Times New Roman"/>
          <w:szCs w:val="24"/>
        </w:rPr>
      </w:pPr>
      <w:r w:rsidRPr="00CC67E8">
        <w:rPr>
          <w:rFonts w:ascii="Times New Roman" w:hAnsi="Times New Roman" w:cs="Times New Roman"/>
          <w:noProof/>
          <w:szCs w:val="24"/>
        </w:rPr>
        <w:drawing>
          <wp:inline distT="0" distB="0" distL="0" distR="0" wp14:anchorId="0041DB88" wp14:editId="798F915F">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3BDBA076" w14:textId="77777777" w:rsidR="009540AE" w:rsidRPr="006B6E2B" w:rsidRDefault="009540AE" w:rsidP="009540AE">
      <w:pPr>
        <w:spacing w:line="480" w:lineRule="auto"/>
        <w:jc w:val="center"/>
        <w:rPr>
          <w:rFonts w:ascii="Times New Roman" w:hAnsi="Times New Roman" w:cs="Times New Roman"/>
          <w:b/>
          <w:bCs/>
          <w:szCs w:val="24"/>
        </w:rPr>
      </w:pPr>
      <w:proofErr w:type="spellStart"/>
      <w:r w:rsidRPr="006B6E2B">
        <w:rPr>
          <w:rFonts w:ascii="Times New Roman" w:hAnsi="Times New Roman" w:cs="Times New Roman"/>
          <w:b/>
          <w:bCs/>
          <w:szCs w:val="24"/>
        </w:rPr>
        <w:t>Accouting</w:t>
      </w:r>
      <w:proofErr w:type="spellEnd"/>
      <w:r w:rsidRPr="006B6E2B">
        <w:rPr>
          <w:rFonts w:ascii="Times New Roman" w:hAnsi="Times New Roman" w:cs="Times New Roman"/>
          <w:b/>
          <w:bCs/>
          <w:szCs w:val="24"/>
        </w:rPr>
        <w:t xml:space="preserve"> Fundamentals February BATTBM</w:t>
      </w:r>
    </w:p>
    <w:p w14:paraId="73A7B298" w14:textId="77777777" w:rsidR="009540AE" w:rsidRPr="00CC67E8" w:rsidRDefault="009540AE" w:rsidP="009540AE">
      <w:pPr>
        <w:spacing w:line="480" w:lineRule="auto"/>
        <w:jc w:val="center"/>
        <w:rPr>
          <w:rFonts w:ascii="Times New Roman" w:hAnsi="Times New Roman" w:cs="Times New Roman"/>
          <w:b/>
          <w:bCs/>
          <w:szCs w:val="24"/>
        </w:rPr>
      </w:pPr>
      <w:r w:rsidRPr="00884A6B">
        <w:rPr>
          <w:rFonts w:ascii="Times New Roman" w:hAnsi="Times New Roman" w:cs="Times New Roman"/>
          <w:b/>
          <w:bCs/>
          <w:szCs w:val="24"/>
        </w:rPr>
        <w:drawing>
          <wp:inline distT="0" distB="0" distL="0" distR="0" wp14:anchorId="13C8E6B9" wp14:editId="1D47F6CA">
            <wp:extent cx="5943600" cy="3217545"/>
            <wp:effectExtent l="0" t="0" r="0" b="1905"/>
            <wp:docPr id="91862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62303" name=""/>
                    <pic:cNvPicPr/>
                  </pic:nvPicPr>
                  <pic:blipFill>
                    <a:blip r:embed="rId5"/>
                    <a:stretch>
                      <a:fillRect/>
                    </a:stretch>
                  </pic:blipFill>
                  <pic:spPr>
                    <a:xfrm>
                      <a:off x="0" y="0"/>
                      <a:ext cx="5943600" cy="3217545"/>
                    </a:xfrm>
                    <a:prstGeom prst="rect">
                      <a:avLst/>
                    </a:prstGeom>
                  </pic:spPr>
                </pic:pic>
              </a:graphicData>
            </a:graphic>
          </wp:inline>
        </w:drawing>
      </w:r>
    </w:p>
    <w:p w14:paraId="037B685C" w14:textId="77777777" w:rsidR="009540AE" w:rsidRPr="00CC67E8" w:rsidRDefault="009540AE" w:rsidP="009540AE">
      <w:pPr>
        <w:spacing w:line="480" w:lineRule="auto"/>
        <w:jc w:val="center"/>
        <w:rPr>
          <w:rFonts w:ascii="Times New Roman" w:hAnsi="Times New Roman" w:cs="Times New Roman"/>
          <w:b/>
          <w:bCs/>
          <w:szCs w:val="24"/>
        </w:rPr>
      </w:pPr>
    </w:p>
    <w:p w14:paraId="305F3DB5" w14:textId="77777777" w:rsidR="009540AE" w:rsidRPr="00CC67E8" w:rsidRDefault="009540AE" w:rsidP="009540AE">
      <w:pPr>
        <w:spacing w:line="480" w:lineRule="auto"/>
        <w:jc w:val="center"/>
        <w:rPr>
          <w:rFonts w:ascii="Times New Roman" w:hAnsi="Times New Roman" w:cs="Times New Roman"/>
          <w:b/>
          <w:bCs/>
          <w:szCs w:val="24"/>
        </w:rPr>
      </w:pPr>
    </w:p>
    <w:p w14:paraId="50CF09A4" w14:textId="77777777" w:rsidR="009540AE" w:rsidRPr="00CC67E8" w:rsidRDefault="009540AE" w:rsidP="009540AE">
      <w:pPr>
        <w:spacing w:line="480" w:lineRule="auto"/>
        <w:jc w:val="center"/>
        <w:rPr>
          <w:rFonts w:ascii="Times New Roman" w:hAnsi="Times New Roman" w:cs="Times New Roman"/>
          <w:b/>
          <w:bCs/>
          <w:szCs w:val="24"/>
        </w:rPr>
      </w:pPr>
    </w:p>
    <w:p w14:paraId="31B1BDF5" w14:textId="77777777" w:rsidR="009540AE" w:rsidRDefault="009540AE" w:rsidP="009540AE">
      <w:pPr>
        <w:spacing w:line="480" w:lineRule="auto"/>
        <w:jc w:val="center"/>
        <w:rPr>
          <w:rFonts w:ascii="Times New Roman" w:hAnsi="Times New Roman" w:cs="Times New Roman"/>
          <w:b/>
          <w:bCs/>
          <w:szCs w:val="24"/>
        </w:rPr>
      </w:pPr>
    </w:p>
    <w:p w14:paraId="0AD130A1" w14:textId="77777777" w:rsidR="009540AE" w:rsidRPr="00CC67E8" w:rsidRDefault="009540AE" w:rsidP="009540AE">
      <w:pPr>
        <w:spacing w:line="480" w:lineRule="auto"/>
        <w:jc w:val="center"/>
        <w:rPr>
          <w:rFonts w:ascii="Times New Roman" w:hAnsi="Times New Roman" w:cs="Times New Roman"/>
          <w:b/>
          <w:bCs/>
          <w:szCs w:val="24"/>
        </w:rPr>
      </w:pPr>
    </w:p>
    <w:p w14:paraId="1643550D" w14:textId="77777777" w:rsidR="009540AE" w:rsidRDefault="009540AE" w:rsidP="009540AE">
      <w:pPr>
        <w:spacing w:line="480" w:lineRule="auto"/>
        <w:rPr>
          <w:rFonts w:ascii="Times New Roman" w:hAnsi="Times New Roman" w:cs="Times New Roman"/>
          <w:b/>
          <w:bCs/>
          <w:szCs w:val="24"/>
        </w:rPr>
      </w:pPr>
    </w:p>
    <w:p w14:paraId="30228EEB" w14:textId="77777777" w:rsidR="009540AE" w:rsidRPr="00CC67E8" w:rsidRDefault="009540AE" w:rsidP="009540AE">
      <w:pPr>
        <w:spacing w:line="480" w:lineRule="auto"/>
        <w:rPr>
          <w:rFonts w:ascii="Times New Roman" w:hAnsi="Times New Roman" w:cs="Times New Roman"/>
          <w:b/>
          <w:bCs/>
          <w:szCs w:val="24"/>
        </w:rPr>
      </w:pPr>
    </w:p>
    <w:p w14:paraId="38D193E1" w14:textId="77777777" w:rsidR="009540AE" w:rsidRPr="00CC67E8" w:rsidRDefault="009540AE" w:rsidP="009540AE">
      <w:pPr>
        <w:pStyle w:val="Heading2"/>
        <w:rPr>
          <w:rFonts w:ascii="Times New Roman" w:hAnsi="Times New Roman" w:cs="Times New Roman"/>
          <w:sz w:val="24"/>
          <w:szCs w:val="24"/>
        </w:rPr>
      </w:pPr>
      <w:bookmarkStart w:id="0" w:name="_Toc224846299"/>
      <w:r w:rsidRPr="00CC67E8">
        <w:rPr>
          <w:rFonts w:ascii="Times New Roman" w:hAnsi="Times New Roman" w:cs="Times New Roman"/>
          <w:sz w:val="24"/>
          <w:szCs w:val="24"/>
        </w:rPr>
        <w:lastRenderedPageBreak/>
        <w:t>Abstract</w:t>
      </w:r>
      <w:bookmarkEnd w:id="0"/>
    </w:p>
    <w:p w14:paraId="5B22F5A7" w14:textId="77777777" w:rsidR="009540AE" w:rsidRDefault="009540AE" w:rsidP="009540AE">
      <w:pPr>
        <w:spacing w:line="480" w:lineRule="auto"/>
        <w:rPr>
          <w:rFonts w:ascii="Times New Roman" w:hAnsi="Times New Roman" w:cs="Times New Roman"/>
          <w:b/>
          <w:bCs/>
          <w:szCs w:val="24"/>
        </w:rPr>
      </w:pPr>
    </w:p>
    <w:p w14:paraId="5D0A893B" w14:textId="77777777" w:rsidR="00822BCA" w:rsidRPr="00822BCA" w:rsidRDefault="00822BCA" w:rsidP="00822BCA">
      <w:pPr>
        <w:spacing w:line="480" w:lineRule="auto"/>
        <w:rPr>
          <w:rFonts w:ascii="Times New Roman" w:hAnsi="Times New Roman" w:cs="Times New Roman"/>
          <w:szCs w:val="24"/>
        </w:rPr>
      </w:pPr>
      <w:r w:rsidRPr="00822BCA">
        <w:rPr>
          <w:rFonts w:ascii="Times New Roman" w:hAnsi="Times New Roman" w:cs="Times New Roman"/>
          <w:szCs w:val="24"/>
        </w:rPr>
        <w:t>This report critically reviews the advanced theoretical concepts of accounting and how they apply in contemporary business practice. It starts with the analysis of the development of the basic principles, especially the accounting equation, and the ways its interpretation has broadened in reaction to the more intricate financial contexts. The paper also examines comparative frameworks of International Financial Reporting Standards (IFRS) and Generally Accepted Accounting Principles (GAAP) and their implications in the quality of financial reporting, comparability, and global decision-making.</w:t>
      </w:r>
    </w:p>
    <w:p w14:paraId="783F9092" w14:textId="77777777" w:rsidR="00822BCA" w:rsidRPr="00822BCA" w:rsidRDefault="00822BCA" w:rsidP="00822BCA">
      <w:pPr>
        <w:spacing w:line="480" w:lineRule="auto"/>
        <w:rPr>
          <w:rFonts w:ascii="Times New Roman" w:hAnsi="Times New Roman" w:cs="Times New Roman"/>
          <w:szCs w:val="24"/>
        </w:rPr>
      </w:pPr>
    </w:p>
    <w:p w14:paraId="399A1FB5" w14:textId="77777777" w:rsidR="00822BCA" w:rsidRPr="00822BCA" w:rsidRDefault="00822BCA" w:rsidP="00822BCA">
      <w:pPr>
        <w:spacing w:line="480" w:lineRule="auto"/>
        <w:rPr>
          <w:rFonts w:ascii="Times New Roman" w:hAnsi="Times New Roman" w:cs="Times New Roman"/>
          <w:szCs w:val="24"/>
        </w:rPr>
      </w:pPr>
      <w:r w:rsidRPr="00822BCA">
        <w:rPr>
          <w:rFonts w:ascii="Times New Roman" w:hAnsi="Times New Roman" w:cs="Times New Roman"/>
          <w:szCs w:val="24"/>
        </w:rPr>
        <w:t>Corporate governance is also explored with an emphasis on the role of corporate governance as a driver of ethical accounting practices, increased transparency, and protecting stakeholder interests. The report further examines the interdependence of the major financial statements, balance sheet, income statement, and cash flow statement, and how the interdependence of the statements presents a holistic picture of the financial condition of an organization.</w:t>
      </w:r>
    </w:p>
    <w:p w14:paraId="68BF4788" w14:textId="77777777" w:rsidR="00822BCA" w:rsidRPr="00822BCA" w:rsidRDefault="00822BCA" w:rsidP="00822BCA">
      <w:pPr>
        <w:spacing w:line="480" w:lineRule="auto"/>
        <w:rPr>
          <w:rFonts w:ascii="Times New Roman" w:hAnsi="Times New Roman" w:cs="Times New Roman"/>
          <w:szCs w:val="24"/>
        </w:rPr>
      </w:pPr>
    </w:p>
    <w:p w14:paraId="0D281203" w14:textId="77777777" w:rsidR="00822BCA" w:rsidRPr="00822BCA" w:rsidRDefault="00822BCA" w:rsidP="00822BCA">
      <w:pPr>
        <w:spacing w:line="480" w:lineRule="auto"/>
        <w:rPr>
          <w:rFonts w:ascii="Times New Roman" w:hAnsi="Times New Roman" w:cs="Times New Roman"/>
          <w:szCs w:val="24"/>
        </w:rPr>
      </w:pPr>
      <w:r w:rsidRPr="00822BCA">
        <w:rPr>
          <w:rFonts w:ascii="Times New Roman" w:hAnsi="Times New Roman" w:cs="Times New Roman"/>
          <w:szCs w:val="24"/>
        </w:rPr>
        <w:t xml:space="preserve">Complex accounting rules like the measurement of fair value, asset impairment, and off-balance-sheet financing are explained with real-life examples of their application and the possible risks. </w:t>
      </w:r>
      <w:proofErr w:type="gramStart"/>
      <w:r w:rsidRPr="00822BCA">
        <w:rPr>
          <w:rFonts w:ascii="Times New Roman" w:hAnsi="Times New Roman" w:cs="Times New Roman"/>
          <w:szCs w:val="24"/>
        </w:rPr>
        <w:t>On the whole</w:t>
      </w:r>
      <w:proofErr w:type="gramEnd"/>
      <w:r w:rsidRPr="00822BCA">
        <w:rPr>
          <w:rFonts w:ascii="Times New Roman" w:hAnsi="Times New Roman" w:cs="Times New Roman"/>
          <w:szCs w:val="24"/>
        </w:rPr>
        <w:t>, this report presents a critical and practical approach to the role of contemporary accounting structures in making informed business decisions in acknowledgment of the challenges of globalization, regulatory diversity, and financial complexity.</w:t>
      </w:r>
    </w:p>
    <w:p w14:paraId="21085711" w14:textId="77777777" w:rsidR="00822BCA" w:rsidRPr="00822BCA" w:rsidRDefault="00822BCA" w:rsidP="009540AE">
      <w:pPr>
        <w:spacing w:line="480" w:lineRule="auto"/>
        <w:rPr>
          <w:rFonts w:ascii="Times New Roman" w:hAnsi="Times New Roman" w:cs="Times New Roman"/>
          <w:szCs w:val="24"/>
        </w:rPr>
      </w:pPr>
    </w:p>
    <w:p w14:paraId="6736FC7B" w14:textId="77777777" w:rsidR="009540AE" w:rsidRPr="00CC67E8" w:rsidRDefault="009540AE" w:rsidP="009540AE">
      <w:pPr>
        <w:spacing w:line="480" w:lineRule="auto"/>
        <w:rPr>
          <w:rFonts w:ascii="Times New Roman" w:hAnsi="Times New Roman" w:cs="Times New Roman"/>
          <w:b/>
          <w:bCs/>
          <w:szCs w:val="24"/>
        </w:rPr>
      </w:pP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4380DB57" w14:textId="77777777" w:rsidR="009540AE" w:rsidRPr="00CC67E8" w:rsidRDefault="009540AE" w:rsidP="009540AE">
          <w:pPr>
            <w:pStyle w:val="TOCHeading"/>
            <w:rPr>
              <w:rFonts w:ascii="Times New Roman" w:hAnsi="Times New Roman" w:cs="Times New Roman"/>
              <w:sz w:val="24"/>
              <w:szCs w:val="24"/>
            </w:rPr>
          </w:pPr>
          <w:r w:rsidRPr="00CC67E8">
            <w:rPr>
              <w:rFonts w:ascii="Times New Roman" w:hAnsi="Times New Roman" w:cs="Times New Roman"/>
              <w:sz w:val="24"/>
              <w:szCs w:val="24"/>
            </w:rPr>
            <w:t>Contents</w:t>
          </w:r>
        </w:p>
        <w:p w14:paraId="416B7E95" w14:textId="77777777" w:rsidR="009540AE" w:rsidRPr="00CC67E8" w:rsidRDefault="009540AE" w:rsidP="009540AE">
          <w:pPr>
            <w:pStyle w:val="TOC2"/>
            <w:tabs>
              <w:tab w:val="right" w:leader="dot" w:pos="9350"/>
            </w:tabs>
            <w:rPr>
              <w:rFonts w:ascii="Times New Roman" w:hAnsi="Times New Roman" w:cs="Times New Roman"/>
              <w:noProof/>
              <w:szCs w:val="24"/>
            </w:rPr>
          </w:pPr>
          <w:r w:rsidRPr="00CC67E8">
            <w:rPr>
              <w:rFonts w:ascii="Times New Roman" w:hAnsi="Times New Roman" w:cs="Times New Roman"/>
              <w:szCs w:val="24"/>
            </w:rPr>
            <w:fldChar w:fldCharType="begin"/>
          </w:r>
          <w:r w:rsidRPr="00CC67E8">
            <w:rPr>
              <w:rFonts w:ascii="Times New Roman" w:hAnsi="Times New Roman" w:cs="Times New Roman"/>
              <w:szCs w:val="24"/>
            </w:rPr>
            <w:instrText xml:space="preserve"> TOC \o "1-3" \h \z \u </w:instrText>
          </w:r>
          <w:r w:rsidRPr="00CC67E8">
            <w:rPr>
              <w:rFonts w:ascii="Times New Roman" w:hAnsi="Times New Roman" w:cs="Times New Roman"/>
              <w:szCs w:val="24"/>
            </w:rPr>
            <w:fldChar w:fldCharType="separate"/>
          </w:r>
          <w:hyperlink w:anchor="_Toc224846299" w:history="1">
            <w:r w:rsidRPr="00CC67E8">
              <w:rPr>
                <w:rStyle w:val="Hyperlink"/>
                <w:rFonts w:ascii="Times New Roman" w:hAnsi="Times New Roman" w:cs="Times New Roman"/>
                <w:noProof/>
                <w:szCs w:val="24"/>
              </w:rPr>
              <w:t>Abstract</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_Toc224846299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w:t>
            </w:r>
            <w:r w:rsidRPr="00CC67E8">
              <w:rPr>
                <w:rFonts w:ascii="Times New Roman" w:hAnsi="Times New Roman" w:cs="Times New Roman"/>
                <w:noProof/>
                <w:webHidden/>
                <w:szCs w:val="24"/>
              </w:rPr>
              <w:fldChar w:fldCharType="end"/>
            </w:r>
          </w:hyperlink>
        </w:p>
        <w:p w14:paraId="53E3FC22" w14:textId="77777777" w:rsidR="009540AE" w:rsidRPr="00CC67E8" w:rsidRDefault="009540AE" w:rsidP="009540AE">
          <w:pPr>
            <w:pStyle w:val="TOC2"/>
            <w:tabs>
              <w:tab w:val="right" w:leader="dot" w:pos="9350"/>
            </w:tabs>
            <w:rPr>
              <w:rFonts w:ascii="Times New Roman" w:hAnsi="Times New Roman" w:cs="Times New Roman"/>
              <w:noProof/>
              <w:szCs w:val="24"/>
            </w:rPr>
          </w:pPr>
          <w:hyperlink w:anchor="_Toc224846300" w:history="1">
            <w:r w:rsidRPr="00CC67E8">
              <w:rPr>
                <w:rStyle w:val="Hyperlink"/>
                <w:rFonts w:ascii="Times New Roman" w:hAnsi="Times New Roman" w:cs="Times New Roman"/>
                <w:noProof/>
                <w:szCs w:val="24"/>
              </w:rPr>
              <w:t>Introduction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_Toc224846300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4</w:t>
            </w:r>
            <w:r w:rsidRPr="00CC67E8">
              <w:rPr>
                <w:rFonts w:ascii="Times New Roman" w:hAnsi="Times New Roman" w:cs="Times New Roman"/>
                <w:noProof/>
                <w:webHidden/>
                <w:szCs w:val="24"/>
              </w:rPr>
              <w:fldChar w:fldCharType="end"/>
            </w:r>
          </w:hyperlink>
        </w:p>
        <w:p w14:paraId="6C4C94AB" w14:textId="77777777" w:rsidR="009540AE" w:rsidRPr="00CC67E8" w:rsidRDefault="009540AE" w:rsidP="009540AE">
          <w:pPr>
            <w:pStyle w:val="TOC2"/>
            <w:tabs>
              <w:tab w:val="right" w:leader="dot" w:pos="9350"/>
            </w:tabs>
            <w:rPr>
              <w:rFonts w:ascii="Times New Roman" w:hAnsi="Times New Roman" w:cs="Times New Roman"/>
              <w:noProof/>
              <w:szCs w:val="24"/>
            </w:rPr>
          </w:pPr>
          <w:hyperlink w:anchor="_Toc224846301" w:history="1">
            <w:r w:rsidRPr="00CC67E8">
              <w:rPr>
                <w:rStyle w:val="Hyperlink"/>
                <w:rFonts w:ascii="Times New Roman" w:hAnsi="Times New Roman" w:cs="Times New Roman"/>
                <w:noProof/>
                <w:szCs w:val="24"/>
              </w:rPr>
              <w:t>Literature Review</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_Toc224846301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6</w:t>
            </w:r>
            <w:r w:rsidRPr="00CC67E8">
              <w:rPr>
                <w:rFonts w:ascii="Times New Roman" w:hAnsi="Times New Roman" w:cs="Times New Roman"/>
                <w:noProof/>
                <w:webHidden/>
                <w:szCs w:val="24"/>
              </w:rPr>
              <w:fldChar w:fldCharType="end"/>
            </w:r>
          </w:hyperlink>
        </w:p>
        <w:p w14:paraId="50F048AD" w14:textId="77777777" w:rsidR="009540AE" w:rsidRPr="00CC67E8" w:rsidRDefault="009540AE" w:rsidP="009540AE">
          <w:pPr>
            <w:pStyle w:val="TOC2"/>
            <w:tabs>
              <w:tab w:val="right" w:leader="dot" w:pos="9350"/>
            </w:tabs>
            <w:rPr>
              <w:rFonts w:ascii="Times New Roman" w:hAnsi="Times New Roman" w:cs="Times New Roman"/>
              <w:noProof/>
              <w:szCs w:val="24"/>
            </w:rPr>
          </w:pPr>
          <w:hyperlink w:anchor="_Toc224846302"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_Toc224846302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9</w:t>
            </w:r>
            <w:r w:rsidRPr="00CC67E8">
              <w:rPr>
                <w:rFonts w:ascii="Times New Roman" w:hAnsi="Times New Roman" w:cs="Times New Roman"/>
                <w:noProof/>
                <w:webHidden/>
                <w:szCs w:val="24"/>
              </w:rPr>
              <w:fldChar w:fldCharType="end"/>
            </w:r>
          </w:hyperlink>
        </w:p>
        <w:p w14:paraId="2D20E5B2" w14:textId="77777777" w:rsidR="009540AE" w:rsidRPr="00CC67E8" w:rsidRDefault="009540AE" w:rsidP="009540AE">
          <w:pPr>
            <w:pStyle w:val="TOC2"/>
            <w:tabs>
              <w:tab w:val="right" w:leader="dot" w:pos="9350"/>
            </w:tabs>
            <w:rPr>
              <w:rFonts w:ascii="Times New Roman" w:hAnsi="Times New Roman" w:cs="Times New Roman"/>
              <w:noProof/>
              <w:szCs w:val="24"/>
            </w:rPr>
          </w:pPr>
          <w:hyperlink w:anchor="_Toc224846303"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_Toc224846303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11</w:t>
            </w:r>
            <w:r w:rsidRPr="00CC67E8">
              <w:rPr>
                <w:rFonts w:ascii="Times New Roman" w:hAnsi="Times New Roman" w:cs="Times New Roman"/>
                <w:noProof/>
                <w:webHidden/>
                <w:szCs w:val="24"/>
              </w:rPr>
              <w:fldChar w:fldCharType="end"/>
            </w:r>
          </w:hyperlink>
        </w:p>
        <w:p w14:paraId="6218B720" w14:textId="77777777" w:rsidR="009540AE" w:rsidRPr="00CC67E8" w:rsidRDefault="009540AE" w:rsidP="009540AE">
          <w:pPr>
            <w:pStyle w:val="TOC2"/>
            <w:tabs>
              <w:tab w:val="right" w:leader="dot" w:pos="9350"/>
            </w:tabs>
            <w:rPr>
              <w:rFonts w:ascii="Times New Roman" w:hAnsi="Times New Roman" w:cs="Times New Roman"/>
              <w:noProof/>
              <w:szCs w:val="24"/>
            </w:rPr>
          </w:pPr>
          <w:hyperlink w:anchor="_Toc224846304" w:history="1">
            <w:r w:rsidRPr="00CC67E8">
              <w:rPr>
                <w:rStyle w:val="Hyperlink"/>
                <w:rFonts w:ascii="Times New Roman" w:hAnsi="Times New Roman" w:cs="Times New Roman"/>
                <w:noProof/>
                <w:szCs w:val="24"/>
              </w:rPr>
              <w:t>Findings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_Toc224846304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13</w:t>
            </w:r>
            <w:r w:rsidRPr="00CC67E8">
              <w:rPr>
                <w:rFonts w:ascii="Times New Roman" w:hAnsi="Times New Roman" w:cs="Times New Roman"/>
                <w:noProof/>
                <w:webHidden/>
                <w:szCs w:val="24"/>
              </w:rPr>
              <w:fldChar w:fldCharType="end"/>
            </w:r>
          </w:hyperlink>
        </w:p>
        <w:p w14:paraId="6936422E" w14:textId="77777777" w:rsidR="009540AE" w:rsidRPr="00CC67E8" w:rsidRDefault="009540AE" w:rsidP="009540AE">
          <w:pPr>
            <w:pStyle w:val="TOC2"/>
            <w:tabs>
              <w:tab w:val="right" w:leader="dot" w:pos="9350"/>
            </w:tabs>
            <w:rPr>
              <w:rFonts w:ascii="Times New Roman" w:hAnsi="Times New Roman" w:cs="Times New Roman"/>
              <w:noProof/>
              <w:szCs w:val="24"/>
            </w:rPr>
          </w:pPr>
          <w:hyperlink w:anchor="_Toc224846305" w:history="1">
            <w:r w:rsidRPr="00CC67E8">
              <w:rPr>
                <w:rStyle w:val="Hyperlink"/>
                <w:rFonts w:ascii="Times New Roman" w:hAnsi="Times New Roman" w:cs="Times New Roman"/>
                <w:noProof/>
                <w:szCs w:val="24"/>
              </w:rPr>
              <w:t>Discussion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_Toc224846305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16</w:t>
            </w:r>
            <w:r w:rsidRPr="00CC67E8">
              <w:rPr>
                <w:rFonts w:ascii="Times New Roman" w:hAnsi="Times New Roman" w:cs="Times New Roman"/>
                <w:noProof/>
                <w:webHidden/>
                <w:szCs w:val="24"/>
              </w:rPr>
              <w:fldChar w:fldCharType="end"/>
            </w:r>
          </w:hyperlink>
        </w:p>
        <w:p w14:paraId="6195CCB4" w14:textId="77777777" w:rsidR="009540AE" w:rsidRPr="00CC67E8" w:rsidRDefault="009540AE" w:rsidP="009540AE">
          <w:pPr>
            <w:pStyle w:val="TOC2"/>
            <w:tabs>
              <w:tab w:val="right" w:leader="dot" w:pos="9350"/>
            </w:tabs>
            <w:rPr>
              <w:rFonts w:ascii="Times New Roman" w:hAnsi="Times New Roman" w:cs="Times New Roman"/>
              <w:noProof/>
              <w:szCs w:val="24"/>
            </w:rPr>
          </w:pPr>
          <w:hyperlink w:anchor="_Toc224846306" w:history="1">
            <w:r w:rsidRPr="00CC67E8">
              <w:rPr>
                <w:rStyle w:val="Hyperlink"/>
                <w:rFonts w:ascii="Times New Roman" w:hAnsi="Times New Roman" w:cs="Times New Roman"/>
                <w:noProof/>
                <w:szCs w:val="24"/>
              </w:rPr>
              <w:t>Conclusion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_Toc224846306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20</w:t>
            </w:r>
            <w:r w:rsidRPr="00CC67E8">
              <w:rPr>
                <w:rFonts w:ascii="Times New Roman" w:hAnsi="Times New Roman" w:cs="Times New Roman"/>
                <w:noProof/>
                <w:webHidden/>
                <w:szCs w:val="24"/>
              </w:rPr>
              <w:fldChar w:fldCharType="end"/>
            </w:r>
          </w:hyperlink>
        </w:p>
        <w:p w14:paraId="4ADB081B" w14:textId="77777777" w:rsidR="009540AE" w:rsidRPr="00CC67E8" w:rsidRDefault="009540AE" w:rsidP="009540AE">
          <w:pPr>
            <w:pStyle w:val="TOC2"/>
            <w:tabs>
              <w:tab w:val="right" w:leader="dot" w:pos="9350"/>
            </w:tabs>
            <w:rPr>
              <w:rFonts w:ascii="Times New Roman" w:hAnsi="Times New Roman" w:cs="Times New Roman"/>
              <w:noProof/>
              <w:szCs w:val="24"/>
            </w:rPr>
          </w:pPr>
          <w:hyperlink w:anchor="_Toc224846307" w:history="1">
            <w:r w:rsidRPr="00CC67E8">
              <w:rPr>
                <w:rStyle w:val="Hyperlink"/>
                <w:rFonts w:ascii="Times New Roman" w:hAnsi="Times New Roman" w:cs="Times New Roman"/>
                <w:noProof/>
                <w:szCs w:val="24"/>
              </w:rPr>
              <w:t>References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_Toc224846307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22</w:t>
            </w:r>
            <w:r w:rsidRPr="00CC67E8">
              <w:rPr>
                <w:rFonts w:ascii="Times New Roman" w:hAnsi="Times New Roman" w:cs="Times New Roman"/>
                <w:noProof/>
                <w:webHidden/>
                <w:szCs w:val="24"/>
              </w:rPr>
              <w:fldChar w:fldCharType="end"/>
            </w:r>
          </w:hyperlink>
        </w:p>
        <w:p w14:paraId="4FD2D12B" w14:textId="77777777" w:rsidR="009540AE" w:rsidRPr="00CC67E8" w:rsidRDefault="009540AE" w:rsidP="009540AE">
          <w:pPr>
            <w:rPr>
              <w:rFonts w:ascii="Times New Roman" w:hAnsi="Times New Roman" w:cs="Times New Roman"/>
              <w:szCs w:val="24"/>
            </w:rPr>
          </w:pPr>
          <w:r w:rsidRPr="00CC67E8">
            <w:rPr>
              <w:rFonts w:ascii="Times New Roman" w:hAnsi="Times New Roman" w:cs="Times New Roman"/>
              <w:b/>
              <w:bCs/>
              <w:noProof/>
              <w:szCs w:val="24"/>
            </w:rPr>
            <w:fldChar w:fldCharType="end"/>
          </w:r>
        </w:p>
      </w:sdtContent>
    </w:sdt>
    <w:p w14:paraId="65AF44E5" w14:textId="77777777" w:rsidR="009540AE" w:rsidRPr="00CC67E8" w:rsidRDefault="009540AE" w:rsidP="009540AE">
      <w:pPr>
        <w:spacing w:line="480" w:lineRule="auto"/>
        <w:rPr>
          <w:rFonts w:ascii="Times New Roman" w:hAnsi="Times New Roman" w:cs="Times New Roman"/>
          <w:b/>
          <w:bCs/>
          <w:szCs w:val="24"/>
        </w:rPr>
      </w:pPr>
    </w:p>
    <w:p w14:paraId="0FF30313" w14:textId="77777777" w:rsidR="009540AE" w:rsidRPr="00CC67E8" w:rsidRDefault="009540AE" w:rsidP="009540AE">
      <w:pPr>
        <w:spacing w:line="480" w:lineRule="auto"/>
        <w:rPr>
          <w:rFonts w:ascii="Times New Roman" w:hAnsi="Times New Roman" w:cs="Times New Roman"/>
          <w:b/>
          <w:bCs/>
          <w:szCs w:val="24"/>
        </w:rPr>
      </w:pPr>
    </w:p>
    <w:p w14:paraId="78C9A95F" w14:textId="77777777" w:rsidR="009540AE" w:rsidRPr="00CC67E8" w:rsidRDefault="009540AE" w:rsidP="009540AE">
      <w:pPr>
        <w:spacing w:line="480" w:lineRule="auto"/>
        <w:rPr>
          <w:rFonts w:ascii="Times New Roman" w:hAnsi="Times New Roman" w:cs="Times New Roman"/>
          <w:b/>
          <w:bCs/>
          <w:szCs w:val="24"/>
        </w:rPr>
      </w:pPr>
    </w:p>
    <w:p w14:paraId="6B738790" w14:textId="77777777" w:rsidR="009540AE" w:rsidRPr="00CC67E8" w:rsidRDefault="009540AE" w:rsidP="009540AE">
      <w:pPr>
        <w:spacing w:line="480" w:lineRule="auto"/>
        <w:rPr>
          <w:rFonts w:ascii="Times New Roman" w:hAnsi="Times New Roman" w:cs="Times New Roman"/>
          <w:b/>
          <w:bCs/>
          <w:szCs w:val="24"/>
        </w:rPr>
      </w:pPr>
    </w:p>
    <w:p w14:paraId="4A248870" w14:textId="77777777" w:rsidR="009540AE" w:rsidRPr="00CC67E8" w:rsidRDefault="009540AE" w:rsidP="009540AE">
      <w:pPr>
        <w:spacing w:line="480" w:lineRule="auto"/>
        <w:rPr>
          <w:rFonts w:ascii="Times New Roman" w:hAnsi="Times New Roman" w:cs="Times New Roman"/>
          <w:b/>
          <w:bCs/>
          <w:szCs w:val="24"/>
        </w:rPr>
      </w:pPr>
    </w:p>
    <w:p w14:paraId="76930487" w14:textId="77777777" w:rsidR="009540AE" w:rsidRPr="00CC67E8" w:rsidRDefault="009540AE" w:rsidP="009540AE">
      <w:pPr>
        <w:spacing w:line="480" w:lineRule="auto"/>
        <w:rPr>
          <w:rFonts w:ascii="Times New Roman" w:hAnsi="Times New Roman" w:cs="Times New Roman"/>
          <w:b/>
          <w:bCs/>
          <w:szCs w:val="24"/>
        </w:rPr>
      </w:pPr>
    </w:p>
    <w:p w14:paraId="0121B911" w14:textId="77777777" w:rsidR="009540AE" w:rsidRPr="00CC67E8" w:rsidRDefault="009540AE" w:rsidP="009540AE">
      <w:pPr>
        <w:spacing w:line="480" w:lineRule="auto"/>
        <w:rPr>
          <w:rFonts w:ascii="Times New Roman" w:hAnsi="Times New Roman" w:cs="Times New Roman"/>
          <w:b/>
          <w:bCs/>
          <w:szCs w:val="24"/>
        </w:rPr>
      </w:pPr>
    </w:p>
    <w:p w14:paraId="05C564C5" w14:textId="77777777" w:rsidR="009540AE" w:rsidRDefault="009540AE" w:rsidP="009540AE">
      <w:pPr>
        <w:spacing w:line="480" w:lineRule="auto"/>
        <w:rPr>
          <w:rFonts w:ascii="Times New Roman" w:hAnsi="Times New Roman" w:cs="Times New Roman"/>
          <w:b/>
          <w:bCs/>
          <w:szCs w:val="24"/>
        </w:rPr>
      </w:pPr>
    </w:p>
    <w:p w14:paraId="6AC3874A" w14:textId="77777777" w:rsidR="00F00A22" w:rsidRPr="00CC67E8" w:rsidRDefault="00F00A22" w:rsidP="009540AE">
      <w:pPr>
        <w:spacing w:line="480" w:lineRule="auto"/>
        <w:rPr>
          <w:rFonts w:ascii="Times New Roman" w:hAnsi="Times New Roman" w:cs="Times New Roman"/>
          <w:b/>
          <w:bCs/>
          <w:szCs w:val="24"/>
        </w:rPr>
      </w:pPr>
    </w:p>
    <w:p w14:paraId="00B797C3" w14:textId="77777777" w:rsidR="009540AE" w:rsidRPr="00CC67E8" w:rsidRDefault="009540AE" w:rsidP="009540AE">
      <w:pPr>
        <w:spacing w:line="480" w:lineRule="auto"/>
        <w:rPr>
          <w:rFonts w:ascii="Times New Roman" w:hAnsi="Times New Roman" w:cs="Times New Roman"/>
          <w:b/>
          <w:bCs/>
          <w:szCs w:val="24"/>
        </w:rPr>
      </w:pPr>
    </w:p>
    <w:p w14:paraId="3E40F09B" w14:textId="77777777" w:rsidR="009540AE" w:rsidRDefault="009540AE" w:rsidP="009540AE">
      <w:pPr>
        <w:spacing w:line="480" w:lineRule="auto"/>
        <w:rPr>
          <w:rFonts w:ascii="Times New Roman" w:hAnsi="Times New Roman" w:cs="Times New Roman"/>
          <w:szCs w:val="24"/>
        </w:rPr>
      </w:pPr>
    </w:p>
    <w:p w14:paraId="1706B376"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lastRenderedPageBreak/>
        <w:t>Introduction</w:t>
      </w:r>
    </w:p>
    <w:p w14:paraId="771F8450" w14:textId="77777777" w:rsidR="00F00A22" w:rsidRPr="00F00A22" w:rsidRDefault="00F00A22" w:rsidP="00F00A22">
      <w:pPr>
        <w:spacing w:line="480" w:lineRule="auto"/>
        <w:rPr>
          <w:rFonts w:ascii="Times New Roman" w:hAnsi="Times New Roman" w:cs="Times New Roman"/>
          <w:szCs w:val="24"/>
        </w:rPr>
      </w:pPr>
    </w:p>
    <w:p w14:paraId="0F23F816"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In the contemporary business world, accounting has undergone much transformation to be no longer a mere record keeping exercise but a sophisticated system that aids in making strategic decisions. Financial reporting is structurally based on the basic accounting equation: Assets = Liabilities + Owner Equity. Nevertheless, with the growth of global markets and the sophistication of financial transactions, the traditional concepts of accounting have been significantly transformed to be relevant and accurate (</w:t>
      </w:r>
      <w:proofErr w:type="spellStart"/>
      <w:r w:rsidRPr="00F00A22">
        <w:rPr>
          <w:rFonts w:ascii="Times New Roman" w:hAnsi="Times New Roman" w:cs="Times New Roman"/>
          <w:szCs w:val="24"/>
        </w:rPr>
        <w:t>Kieso</w:t>
      </w:r>
      <w:proofErr w:type="spellEnd"/>
      <w:r w:rsidRPr="00F00A22">
        <w:rPr>
          <w:rFonts w:ascii="Times New Roman" w:hAnsi="Times New Roman" w:cs="Times New Roman"/>
          <w:szCs w:val="24"/>
        </w:rPr>
        <w:t xml:space="preserve"> et al., 2020). Modern accounting now includes developed measures, financial regulations and ethical requirements to address the needs of various stakeholders.</w:t>
      </w:r>
    </w:p>
    <w:p w14:paraId="71F123C1" w14:textId="77777777" w:rsidR="00F00A22" w:rsidRPr="00F00A22" w:rsidRDefault="00F00A22" w:rsidP="00F00A22">
      <w:pPr>
        <w:spacing w:line="480" w:lineRule="auto"/>
        <w:rPr>
          <w:rFonts w:ascii="Times New Roman" w:hAnsi="Times New Roman" w:cs="Times New Roman"/>
          <w:szCs w:val="24"/>
        </w:rPr>
      </w:pPr>
    </w:p>
    <w:p w14:paraId="4AF5930E"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Among the most notable changes in the modern accounting is the introduction of global standards like the International Financial Reporting Standards (IFRS), which are intended to promote comparability and transparency in the global markets. Generally Accepted Accounting Principles (GAAP), which are predominantly applied in the United States, provide a more rule-oriented approach. The distinctions between the two frameworks have significant implications on financial reporting and investment decisions (Barth et al., 2012). Moreover, it has been found that corporate governance is now a vital component in ensuring the integrity of financial information where a robust governance system serves to deter fraud and enhance accountability (Bushman and Smith, 2001).</w:t>
      </w:r>
    </w:p>
    <w:p w14:paraId="4A176850" w14:textId="77777777" w:rsidR="00F00A22" w:rsidRPr="00F00A22" w:rsidRDefault="00F00A22" w:rsidP="00F00A22">
      <w:pPr>
        <w:spacing w:line="480" w:lineRule="auto"/>
        <w:rPr>
          <w:rFonts w:ascii="Times New Roman" w:hAnsi="Times New Roman" w:cs="Times New Roman"/>
          <w:szCs w:val="24"/>
        </w:rPr>
      </w:pPr>
    </w:p>
    <w:p w14:paraId="7F0991EF"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lastRenderedPageBreak/>
        <w:t>Moreover, the correlation between the financial statements, that is, the balance sheet, income statement, and cash flow statement, gives an overall picture of financial performance and position of an organization. More intricate accounting terms like fair value accounting, asset impairment, and off-balance-sheet financing also represent a growing complexity of financial reporting. Although these concepts make them more relevant, they also pose difficulties in terms of measurement reliability and transparency (Penman, 2007).</w:t>
      </w:r>
    </w:p>
    <w:p w14:paraId="2D308BF7"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In general, these dynamic accounting principles are critical to financial health analysis, ethical conduct, and informed business decision-making in a globalized economy.</w:t>
      </w:r>
    </w:p>
    <w:p w14:paraId="3A764C3C" w14:textId="77777777" w:rsidR="00F00A22" w:rsidRPr="00F00A22" w:rsidRDefault="00F00A22" w:rsidP="00F00A22">
      <w:pPr>
        <w:spacing w:line="480" w:lineRule="auto"/>
        <w:rPr>
          <w:rFonts w:ascii="Times New Roman" w:hAnsi="Times New Roman" w:cs="Times New Roman"/>
          <w:szCs w:val="24"/>
        </w:rPr>
      </w:pPr>
    </w:p>
    <w:p w14:paraId="67577AE7" w14:textId="77777777" w:rsidR="00F00A22" w:rsidRPr="00F00A22" w:rsidRDefault="00F00A22" w:rsidP="00F00A22">
      <w:pPr>
        <w:spacing w:line="480" w:lineRule="auto"/>
        <w:rPr>
          <w:rFonts w:ascii="Times New Roman" w:hAnsi="Times New Roman" w:cs="Times New Roman"/>
          <w:szCs w:val="24"/>
        </w:rPr>
      </w:pPr>
    </w:p>
    <w:p w14:paraId="2212D958"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Literature Review</w:t>
      </w:r>
    </w:p>
    <w:p w14:paraId="4828CE40" w14:textId="77777777" w:rsidR="00F00A22" w:rsidRPr="00F00A22" w:rsidRDefault="00F00A22" w:rsidP="00F00A22">
      <w:pPr>
        <w:spacing w:line="480" w:lineRule="auto"/>
        <w:rPr>
          <w:rFonts w:ascii="Times New Roman" w:hAnsi="Times New Roman" w:cs="Times New Roman"/>
          <w:szCs w:val="24"/>
        </w:rPr>
      </w:pPr>
    </w:p>
    <w:p w14:paraId="607D3973"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The development of the accounting theory is entailed by the growing complexity of business surroundings and the rising demand on transparency, comparability, and reliability of financial reporting. Financial reporting has traditionally been based on traditional accounting concepts, especially the accounting equation (Assets = Liabilities + Owner’s Equity). </w:t>
      </w:r>
      <w:proofErr w:type="gramStart"/>
      <w:r w:rsidRPr="00F00A22">
        <w:rPr>
          <w:rFonts w:ascii="Times New Roman" w:hAnsi="Times New Roman" w:cs="Times New Roman"/>
          <w:szCs w:val="24"/>
        </w:rPr>
        <w:t>Yet,</w:t>
      </w:r>
      <w:proofErr w:type="gramEnd"/>
      <w:r w:rsidRPr="00F00A22">
        <w:rPr>
          <w:rFonts w:ascii="Times New Roman" w:hAnsi="Times New Roman" w:cs="Times New Roman"/>
          <w:szCs w:val="24"/>
        </w:rPr>
        <w:t xml:space="preserve"> researchers state that this framework has been greatly extended to support contemporary financial instruments, international transactions, and regulatory demands (</w:t>
      </w:r>
      <w:proofErr w:type="spellStart"/>
      <w:r w:rsidRPr="00F00A22">
        <w:rPr>
          <w:rFonts w:ascii="Times New Roman" w:hAnsi="Times New Roman" w:cs="Times New Roman"/>
          <w:szCs w:val="24"/>
        </w:rPr>
        <w:t>Kieso</w:t>
      </w:r>
      <w:proofErr w:type="spellEnd"/>
      <w:r w:rsidRPr="00F00A22">
        <w:rPr>
          <w:rFonts w:ascii="Times New Roman" w:hAnsi="Times New Roman" w:cs="Times New Roman"/>
          <w:szCs w:val="24"/>
        </w:rPr>
        <w:t xml:space="preserve"> et al., 2020). The transition of historic cost accounting to more market-driven systems illustrates the dynamism of the accounting theory.</w:t>
      </w:r>
    </w:p>
    <w:p w14:paraId="3F11E691" w14:textId="77777777" w:rsidR="00F00A22" w:rsidRPr="00F00A22" w:rsidRDefault="00F00A22" w:rsidP="00F00A22">
      <w:pPr>
        <w:spacing w:line="480" w:lineRule="auto"/>
        <w:rPr>
          <w:rFonts w:ascii="Times New Roman" w:hAnsi="Times New Roman" w:cs="Times New Roman"/>
          <w:szCs w:val="24"/>
        </w:rPr>
      </w:pPr>
    </w:p>
    <w:p w14:paraId="2CC710D5"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lastRenderedPageBreak/>
        <w:t xml:space="preserve">The implementation of International Financial Reporting Standards (IFRS) and comparison with Generally Accepted Accounting Principles (GAAP) is one of the most actively debated changes in the accounting literature. It is frequently claimed that IFRS is more of a principles-oriented framework, less-strict, and permits more flexibility and professional judgment, in contrast to GAAP, which is more rule-oriented and does present more detailed guidelines to </w:t>
      </w:r>
      <w:proofErr w:type="gramStart"/>
      <w:r w:rsidRPr="00F00A22">
        <w:rPr>
          <w:rFonts w:ascii="Times New Roman" w:hAnsi="Times New Roman" w:cs="Times New Roman"/>
          <w:szCs w:val="24"/>
        </w:rPr>
        <w:t>particular situations</w:t>
      </w:r>
      <w:proofErr w:type="gramEnd"/>
      <w:r w:rsidRPr="00F00A22">
        <w:rPr>
          <w:rFonts w:ascii="Times New Roman" w:hAnsi="Times New Roman" w:cs="Times New Roman"/>
          <w:szCs w:val="24"/>
        </w:rPr>
        <w:t xml:space="preserve"> (Barth et al., 2012). Studies have indicated that the adoption of IFRS raises the quality of financial reporting by increasing comparability and decreasing information asymmetry among investors (Barth et al., 2012). </w:t>
      </w:r>
      <w:proofErr w:type="gramStart"/>
      <w:r w:rsidRPr="00F00A22">
        <w:rPr>
          <w:rFonts w:ascii="Times New Roman" w:hAnsi="Times New Roman" w:cs="Times New Roman"/>
          <w:szCs w:val="24"/>
        </w:rPr>
        <w:t>Critics</w:t>
      </w:r>
      <w:proofErr w:type="gramEnd"/>
      <w:r w:rsidRPr="00F00A22">
        <w:rPr>
          <w:rFonts w:ascii="Times New Roman" w:hAnsi="Times New Roman" w:cs="Times New Roman"/>
          <w:szCs w:val="24"/>
        </w:rPr>
        <w:t xml:space="preserve"> however, claim that the additional dependence on judgment under the IFRS can result in inconsistency and possible manipulation unless strong governance mechanisms are in place (Soderstrom and Sun, 2007).</w:t>
      </w:r>
    </w:p>
    <w:p w14:paraId="6BDD9225" w14:textId="77777777" w:rsidR="00F00A22" w:rsidRPr="00F00A22" w:rsidRDefault="00F00A22" w:rsidP="00F00A22">
      <w:pPr>
        <w:spacing w:line="480" w:lineRule="auto"/>
        <w:rPr>
          <w:rFonts w:ascii="Times New Roman" w:hAnsi="Times New Roman" w:cs="Times New Roman"/>
          <w:szCs w:val="24"/>
        </w:rPr>
      </w:pPr>
    </w:p>
    <w:p w14:paraId="2E3C7C52"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Corporate governance has become a prominent theme in accounting studies, especially on financial transparency and ethical reporting. High quality financial accounting information, according to Bushman and Smith (2001), is vital in the corporate governance system as it minimizes agency problems between managers and shareholders. Good governance mechanisms such as independent boards and audit committees help maintain better financial reporting and minimize the chances of fraud. On the same note, Healy and Palepu (2001) emphasize that transparency and regulative controls play a critical role in reducing information asymmetry and boosting investor trust. Governance and accounting practices are thus vital in ensuring integrity of financial systems.</w:t>
      </w:r>
    </w:p>
    <w:p w14:paraId="617A1866" w14:textId="77777777" w:rsidR="00F00A22" w:rsidRPr="00F00A22" w:rsidRDefault="00F00A22" w:rsidP="00F00A22">
      <w:pPr>
        <w:spacing w:line="480" w:lineRule="auto"/>
        <w:rPr>
          <w:rFonts w:ascii="Times New Roman" w:hAnsi="Times New Roman" w:cs="Times New Roman"/>
          <w:szCs w:val="24"/>
        </w:rPr>
      </w:pPr>
    </w:p>
    <w:p w14:paraId="2406ED41"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lastRenderedPageBreak/>
        <w:t xml:space="preserve">The other major research area is on the interrelationship between financial statements. Financial statements such as balance sheet, income statement, and cash flow are not a stand-alone document; they are all related components that form an overarching picture concerning the financial well-being of an organization. Penman (2007) posits that it is necessary to understand these relationships </w:t>
      </w:r>
      <w:proofErr w:type="gramStart"/>
      <w:r w:rsidRPr="00F00A22">
        <w:rPr>
          <w:rFonts w:ascii="Times New Roman" w:hAnsi="Times New Roman" w:cs="Times New Roman"/>
          <w:szCs w:val="24"/>
        </w:rPr>
        <w:t>in order to</w:t>
      </w:r>
      <w:proofErr w:type="gramEnd"/>
      <w:r w:rsidRPr="00F00A22">
        <w:rPr>
          <w:rFonts w:ascii="Times New Roman" w:hAnsi="Times New Roman" w:cs="Times New Roman"/>
          <w:szCs w:val="24"/>
        </w:rPr>
        <w:t xml:space="preserve"> measure the performance of firms and predict future cash flow. To give examples, net income included in the income statement directly influences retained earnings in the balance sheet, and cash flow statements can give an idea about liquidity and operational efficiency. This interconnectedness adds value to the analysis of financial reports and helps in making informed decisions.</w:t>
      </w:r>
    </w:p>
    <w:p w14:paraId="38C8952E" w14:textId="77777777" w:rsidR="00F00A22" w:rsidRPr="00F00A22" w:rsidRDefault="00F00A22" w:rsidP="00F00A22">
      <w:pPr>
        <w:spacing w:line="480" w:lineRule="auto"/>
        <w:rPr>
          <w:rFonts w:ascii="Times New Roman" w:hAnsi="Times New Roman" w:cs="Times New Roman"/>
          <w:szCs w:val="24"/>
        </w:rPr>
      </w:pPr>
    </w:p>
    <w:p w14:paraId="020FD2E4"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The increasing significance of advanced accounting concepts, including fair value accounting, is also noted in the literature. In some situations, especially when dealing with financial instruments, the measurement of fair value is more relevant than historical cost accounting because it is indicative of current market conditions (Penman, 2007). Yet it has been called into question with regards to its reliability, particularly during volatile markets. Critics point out that fair value accounting may lead to subjectivity and may lead to a higher volatility in earnings, which may be misleading to the stakeholders (Laux &amp; </w:t>
      </w:r>
      <w:proofErr w:type="spellStart"/>
      <w:r w:rsidRPr="00F00A22">
        <w:rPr>
          <w:rFonts w:ascii="Times New Roman" w:hAnsi="Times New Roman" w:cs="Times New Roman"/>
          <w:szCs w:val="24"/>
        </w:rPr>
        <w:t>Leuz</w:t>
      </w:r>
      <w:proofErr w:type="spellEnd"/>
      <w:r w:rsidRPr="00F00A22">
        <w:rPr>
          <w:rFonts w:ascii="Times New Roman" w:hAnsi="Times New Roman" w:cs="Times New Roman"/>
          <w:szCs w:val="24"/>
        </w:rPr>
        <w:t>, 2009). Regardless of such concerns, adherers argue that fair value offers timely and decision-useful information, especially in dynamic financial markets.</w:t>
      </w:r>
    </w:p>
    <w:p w14:paraId="341A2BC0" w14:textId="77777777" w:rsidR="00F00A22" w:rsidRPr="00F00A22" w:rsidRDefault="00F00A22" w:rsidP="00F00A22">
      <w:pPr>
        <w:spacing w:line="480" w:lineRule="auto"/>
        <w:rPr>
          <w:rFonts w:ascii="Times New Roman" w:hAnsi="Times New Roman" w:cs="Times New Roman"/>
          <w:szCs w:val="24"/>
        </w:rPr>
      </w:pPr>
    </w:p>
    <w:p w14:paraId="6B0D440F"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Another essential concept covered in accounting research is asset impairment. Impairment accounting helps to ensure that assets are not valued above recoverable amounts, which improves </w:t>
      </w:r>
      <w:r w:rsidRPr="00F00A22">
        <w:rPr>
          <w:rFonts w:ascii="Times New Roman" w:hAnsi="Times New Roman" w:cs="Times New Roman"/>
          <w:szCs w:val="24"/>
        </w:rPr>
        <w:lastRenderedPageBreak/>
        <w:t>the financial statements accuracy. Research shows that impairment testing enhances the value of the financial information yet can be subject to managerial discretion, which can be applied opportunistically (</w:t>
      </w:r>
      <w:proofErr w:type="spellStart"/>
      <w:r w:rsidRPr="00F00A22">
        <w:rPr>
          <w:rFonts w:ascii="Times New Roman" w:hAnsi="Times New Roman" w:cs="Times New Roman"/>
          <w:szCs w:val="24"/>
        </w:rPr>
        <w:t>Ramanna</w:t>
      </w:r>
      <w:proofErr w:type="spellEnd"/>
      <w:r w:rsidRPr="00F00A22">
        <w:rPr>
          <w:rFonts w:ascii="Times New Roman" w:hAnsi="Times New Roman" w:cs="Times New Roman"/>
          <w:szCs w:val="24"/>
        </w:rPr>
        <w:t xml:space="preserve"> &amp; Watts, 2012). This underscores the importance of strong auditing and regulatory controls to achieve the faithful representation of financial information.</w:t>
      </w:r>
    </w:p>
    <w:p w14:paraId="76F8E616" w14:textId="77777777" w:rsidR="00F00A22" w:rsidRPr="00F00A22" w:rsidRDefault="00F00A22" w:rsidP="00F00A22">
      <w:pPr>
        <w:spacing w:line="480" w:lineRule="auto"/>
        <w:rPr>
          <w:rFonts w:ascii="Times New Roman" w:hAnsi="Times New Roman" w:cs="Times New Roman"/>
          <w:szCs w:val="24"/>
        </w:rPr>
      </w:pPr>
    </w:p>
    <w:p w14:paraId="459FD6E6"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Another area that has been of great interest is off-balance-sheet financing because of the implications it presents in terms of financial transparency. This is because this practice enables firms to retain some liabilities and assets off balance sheets of the firm, which may distort the actual financial condition of that firm. Enron is widely referenced as one of the most visible instances of abusing off-balance-sheet arrangements which resulted in more regulation and subsequent reforms (Healy and Palepu, 2003). The later norms, including IFRS 16 on leases, have intended to enhance clarity by obliging the recognition of off-balance sheet items in the past.</w:t>
      </w:r>
    </w:p>
    <w:p w14:paraId="2004079A" w14:textId="77777777" w:rsidR="00F00A22" w:rsidRPr="00F00A22" w:rsidRDefault="00F00A22" w:rsidP="00F00A22">
      <w:pPr>
        <w:spacing w:line="480" w:lineRule="auto"/>
        <w:rPr>
          <w:rFonts w:ascii="Times New Roman" w:hAnsi="Times New Roman" w:cs="Times New Roman"/>
          <w:szCs w:val="24"/>
        </w:rPr>
      </w:pPr>
    </w:p>
    <w:p w14:paraId="55A474D0"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In sum, the literature shows that the current accounting is influenced by the necessity to find the right balance of relevance and reliability and to respond to the issues of globalization and financial innovation. Although systems like IFRS have helped enhance comparability, their success hinges on their enforcement, governance, and ethical considerations. Advanced accounting theories, such as fair value measurement, impairment, and off-balance-sheet financing, improve the informational value of financial statements but also bring complexities that need to be strictly regulated and professionally judgmental. Modern accounting theory is </w:t>
      </w:r>
      <w:r w:rsidRPr="00F00A22">
        <w:rPr>
          <w:rFonts w:ascii="Times New Roman" w:hAnsi="Times New Roman" w:cs="Times New Roman"/>
          <w:szCs w:val="24"/>
        </w:rPr>
        <w:lastRenderedPageBreak/>
        <w:t>therefore still evolving to address the dynamic economic environment, technological changes and stakeholder demands.</w:t>
      </w:r>
    </w:p>
    <w:p w14:paraId="21222F8C" w14:textId="77777777" w:rsidR="00F00A22" w:rsidRPr="00F00A22" w:rsidRDefault="00F00A22" w:rsidP="00F00A22">
      <w:pPr>
        <w:spacing w:line="480" w:lineRule="auto"/>
        <w:rPr>
          <w:rFonts w:ascii="Times New Roman" w:hAnsi="Times New Roman" w:cs="Times New Roman"/>
          <w:szCs w:val="24"/>
        </w:rPr>
      </w:pPr>
    </w:p>
    <w:p w14:paraId="3786DB7C" w14:textId="77777777" w:rsidR="00F00A22" w:rsidRPr="00F00A22" w:rsidRDefault="00F00A22" w:rsidP="00F00A22">
      <w:pPr>
        <w:spacing w:line="480" w:lineRule="auto"/>
        <w:rPr>
          <w:rFonts w:ascii="Times New Roman" w:hAnsi="Times New Roman" w:cs="Times New Roman"/>
          <w:szCs w:val="24"/>
        </w:rPr>
      </w:pPr>
    </w:p>
    <w:p w14:paraId="4B9F04C7"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Methodology</w:t>
      </w:r>
    </w:p>
    <w:p w14:paraId="2E87333D" w14:textId="77777777" w:rsidR="00F00A22" w:rsidRPr="00F00A22" w:rsidRDefault="00F00A22" w:rsidP="00F00A22">
      <w:pPr>
        <w:spacing w:line="480" w:lineRule="auto"/>
        <w:rPr>
          <w:rFonts w:ascii="Times New Roman" w:hAnsi="Times New Roman" w:cs="Times New Roman"/>
          <w:szCs w:val="24"/>
        </w:rPr>
      </w:pPr>
    </w:p>
    <w:p w14:paraId="13C5890C"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The research will take a qualitative research methodology by critically </w:t>
      </w:r>
      <w:proofErr w:type="spellStart"/>
      <w:r w:rsidRPr="00F00A22">
        <w:rPr>
          <w:rFonts w:ascii="Times New Roman" w:hAnsi="Times New Roman" w:cs="Times New Roman"/>
          <w:szCs w:val="24"/>
        </w:rPr>
        <w:t>analyzing</w:t>
      </w:r>
      <w:proofErr w:type="spellEnd"/>
      <w:r w:rsidRPr="00F00A22">
        <w:rPr>
          <w:rFonts w:ascii="Times New Roman" w:hAnsi="Times New Roman" w:cs="Times New Roman"/>
          <w:szCs w:val="24"/>
        </w:rPr>
        <w:t xml:space="preserve"> advanced theoretical concepts of accounting and the application in contemporary business practices. A qualitative design is deemed suitable because the study is aimed at discussing the available theories, frameworks, and practices instead of gathering numerical data. The research is based mainly on the secondary data in the form of peer-reviewed journal articles, academic textbooks, and authoritative accounting standards published by regulatory bodies, including the International Accounting Standards Board (IASB) and the Financial Accounting Standards Board (FASB).</w:t>
      </w:r>
    </w:p>
    <w:p w14:paraId="1C275BB1" w14:textId="77777777" w:rsidR="00F00A22" w:rsidRPr="00F00A22" w:rsidRDefault="00F00A22" w:rsidP="00F00A22">
      <w:pPr>
        <w:spacing w:line="480" w:lineRule="auto"/>
        <w:rPr>
          <w:rFonts w:ascii="Times New Roman" w:hAnsi="Times New Roman" w:cs="Times New Roman"/>
          <w:szCs w:val="24"/>
        </w:rPr>
      </w:pPr>
    </w:p>
    <w:p w14:paraId="2CF54FF9"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The study is conducted in the form of a systematic literature review to locate, assess, and synthesize applicable academic works concerning major concepts in accounting. The sources were chosen in accordance with their relevancy, credibility, and contributions to the sphere of accounting theory and practice. To find scholarly articles, databases like Google Scholar, JSTOR, and ScienceDirect were searched; however, only more recent publications were selected </w:t>
      </w:r>
      <w:proofErr w:type="gramStart"/>
      <w:r w:rsidRPr="00F00A22">
        <w:rPr>
          <w:rFonts w:ascii="Times New Roman" w:hAnsi="Times New Roman" w:cs="Times New Roman"/>
          <w:szCs w:val="24"/>
        </w:rPr>
        <w:t>in order to</w:t>
      </w:r>
      <w:proofErr w:type="gramEnd"/>
      <w:r w:rsidRPr="00F00A22">
        <w:rPr>
          <w:rFonts w:ascii="Times New Roman" w:hAnsi="Times New Roman" w:cs="Times New Roman"/>
          <w:szCs w:val="24"/>
        </w:rPr>
        <w:t xml:space="preserve"> capture more up-to-date views. Seminal works have also been included to give background </w:t>
      </w:r>
      <w:r w:rsidRPr="00F00A22">
        <w:rPr>
          <w:rFonts w:ascii="Times New Roman" w:hAnsi="Times New Roman" w:cs="Times New Roman"/>
          <w:szCs w:val="24"/>
        </w:rPr>
        <w:lastRenderedPageBreak/>
        <w:t xml:space="preserve">knowledge and theoretical background. The search keywords </w:t>
      </w:r>
      <w:proofErr w:type="gramStart"/>
      <w:r w:rsidRPr="00F00A22">
        <w:rPr>
          <w:rFonts w:ascii="Times New Roman" w:hAnsi="Times New Roman" w:cs="Times New Roman"/>
          <w:szCs w:val="24"/>
        </w:rPr>
        <w:t>were:</w:t>
      </w:r>
      <w:proofErr w:type="gramEnd"/>
      <w:r w:rsidRPr="00F00A22">
        <w:rPr>
          <w:rFonts w:ascii="Times New Roman" w:hAnsi="Times New Roman" w:cs="Times New Roman"/>
          <w:szCs w:val="24"/>
        </w:rPr>
        <w:t xml:space="preserve"> accounting equation evolution, IFRS verses GAAP, corporate governance in accounting, fair value accounting, and off-balance-sheet financing.</w:t>
      </w:r>
    </w:p>
    <w:p w14:paraId="5A09BF8C" w14:textId="77777777" w:rsidR="00F00A22" w:rsidRPr="00F00A22" w:rsidRDefault="00F00A22" w:rsidP="00F00A22">
      <w:pPr>
        <w:spacing w:line="480" w:lineRule="auto"/>
        <w:rPr>
          <w:rFonts w:ascii="Times New Roman" w:hAnsi="Times New Roman" w:cs="Times New Roman"/>
          <w:szCs w:val="24"/>
        </w:rPr>
      </w:pPr>
    </w:p>
    <w:p w14:paraId="430651A0"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The study uses a critical analysis framework to achieve reliability and validity. This includes comparison across various perspectives expressed in the literature, tracking the similarities and differences, and assessing the implications of various accounting practices. The comparative analysis of IFRS to GAAP is done by looking at their conceptual frameworks, application guidelines and reported effects on the quality of financial reporting. In the same manner, the importance of corporate governance is evaluated by </w:t>
      </w:r>
      <w:proofErr w:type="spellStart"/>
      <w:r w:rsidRPr="00F00A22">
        <w:rPr>
          <w:rFonts w:ascii="Times New Roman" w:hAnsi="Times New Roman" w:cs="Times New Roman"/>
          <w:szCs w:val="24"/>
        </w:rPr>
        <w:t>analyzing</w:t>
      </w:r>
      <w:proofErr w:type="spellEnd"/>
      <w:r w:rsidRPr="00F00A22">
        <w:rPr>
          <w:rFonts w:ascii="Times New Roman" w:hAnsi="Times New Roman" w:cs="Times New Roman"/>
          <w:szCs w:val="24"/>
        </w:rPr>
        <w:t xml:space="preserve"> academic debates on transparency, accountability and ethical </w:t>
      </w:r>
      <w:proofErr w:type="spellStart"/>
      <w:r w:rsidRPr="00F00A22">
        <w:rPr>
          <w:rFonts w:ascii="Times New Roman" w:hAnsi="Times New Roman" w:cs="Times New Roman"/>
          <w:szCs w:val="24"/>
        </w:rPr>
        <w:t>behaviors</w:t>
      </w:r>
      <w:proofErr w:type="spellEnd"/>
      <w:r w:rsidRPr="00F00A22">
        <w:rPr>
          <w:rFonts w:ascii="Times New Roman" w:hAnsi="Times New Roman" w:cs="Times New Roman"/>
          <w:szCs w:val="24"/>
        </w:rPr>
        <w:t>.</w:t>
      </w:r>
    </w:p>
    <w:p w14:paraId="647632F3" w14:textId="77777777" w:rsidR="00F00A22" w:rsidRPr="00F00A22" w:rsidRDefault="00F00A22" w:rsidP="00F00A22">
      <w:pPr>
        <w:spacing w:line="480" w:lineRule="auto"/>
        <w:rPr>
          <w:rFonts w:ascii="Times New Roman" w:hAnsi="Times New Roman" w:cs="Times New Roman"/>
          <w:szCs w:val="24"/>
        </w:rPr>
      </w:pPr>
    </w:p>
    <w:p w14:paraId="258D8D97"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A conceptual analysis of the financial statements with an emphasis on the relationship between the balance sheet, income statement and cash flow statement is also used as methodology. It is done by synthesizing theoretical explanations and practical examples using existing literature. Moreover, the complex accounting principles of fair value measurement, the impairment of assets, and off-balance-sheet financing are explored with case-based examples based on previous research and actual business situations.</w:t>
      </w:r>
    </w:p>
    <w:p w14:paraId="427D9041" w14:textId="77777777" w:rsidR="00F00A22" w:rsidRPr="00F00A22" w:rsidRDefault="00F00A22" w:rsidP="00F00A22">
      <w:pPr>
        <w:spacing w:line="480" w:lineRule="auto"/>
        <w:rPr>
          <w:rFonts w:ascii="Times New Roman" w:hAnsi="Times New Roman" w:cs="Times New Roman"/>
          <w:szCs w:val="24"/>
        </w:rPr>
      </w:pPr>
    </w:p>
    <w:p w14:paraId="6613E281"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The drawback of this methodology is that it uses secondary data, which can be biased by the studies used in the first place. Moreover, the lack of primary data collection implies that the results are interpretative as opposed to empirical. Nonetheless, this shortcoming is overcome </w:t>
      </w:r>
      <w:r w:rsidRPr="00F00A22">
        <w:rPr>
          <w:rFonts w:ascii="Times New Roman" w:hAnsi="Times New Roman" w:cs="Times New Roman"/>
          <w:szCs w:val="24"/>
        </w:rPr>
        <w:lastRenderedPageBreak/>
        <w:t>through the application of a broad selection of reliable and peer reviewed materials to provide a moderate and comprehensive discussion.</w:t>
      </w:r>
    </w:p>
    <w:p w14:paraId="23E5675A" w14:textId="77777777" w:rsidR="00F00A22" w:rsidRPr="00F00A22" w:rsidRDefault="00F00A22" w:rsidP="00F00A22">
      <w:pPr>
        <w:spacing w:line="480" w:lineRule="auto"/>
        <w:rPr>
          <w:rFonts w:ascii="Times New Roman" w:hAnsi="Times New Roman" w:cs="Times New Roman"/>
          <w:szCs w:val="24"/>
        </w:rPr>
      </w:pPr>
    </w:p>
    <w:p w14:paraId="32BA9E2B"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Altogether, the methodology facilitates a systematic and organised way to examine safe and advanced accounting concepts to allow a critical analysis of their theoretical basis and practical implementation in contemporary business settings.</w:t>
      </w:r>
    </w:p>
    <w:p w14:paraId="3C52B37C" w14:textId="77777777" w:rsidR="00F00A22" w:rsidRPr="00F00A22" w:rsidRDefault="00F00A22" w:rsidP="00F00A22">
      <w:pPr>
        <w:spacing w:line="480" w:lineRule="auto"/>
        <w:rPr>
          <w:rFonts w:ascii="Times New Roman" w:hAnsi="Times New Roman" w:cs="Times New Roman"/>
          <w:szCs w:val="24"/>
        </w:rPr>
      </w:pPr>
    </w:p>
    <w:p w14:paraId="4BBC6A0C" w14:textId="77777777" w:rsidR="00F00A22" w:rsidRPr="00F00A22" w:rsidRDefault="00F00A22" w:rsidP="00F00A22">
      <w:pPr>
        <w:spacing w:line="480" w:lineRule="auto"/>
        <w:rPr>
          <w:rFonts w:ascii="Times New Roman" w:hAnsi="Times New Roman" w:cs="Times New Roman"/>
          <w:szCs w:val="24"/>
        </w:rPr>
      </w:pPr>
    </w:p>
    <w:p w14:paraId="163D2B93"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Findings</w:t>
      </w:r>
    </w:p>
    <w:p w14:paraId="43BD5861" w14:textId="77777777" w:rsidR="00F00A22" w:rsidRPr="00F00A22" w:rsidRDefault="00F00A22" w:rsidP="00F00A22">
      <w:pPr>
        <w:spacing w:line="480" w:lineRule="auto"/>
        <w:rPr>
          <w:rFonts w:ascii="Times New Roman" w:hAnsi="Times New Roman" w:cs="Times New Roman"/>
          <w:szCs w:val="24"/>
        </w:rPr>
      </w:pPr>
    </w:p>
    <w:p w14:paraId="51F460FF"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When the literature analysis is conducted, it is evident that accounting has experienced immense change to meet the demands of the intricate business settings. The main results include the observation that the traditional accounting equation is still core; but its deployment has been modified to suit sophisticated financial instruments and international dealings. Although the equation (Assets = Liabilities + Owner’s Equity) remains the staple of financial reporting, it has been interpreted to include fair value treatments, contingent liabilities and intangible assets that reflect a more dynamic and expanded view of financial position (</w:t>
      </w:r>
      <w:proofErr w:type="spellStart"/>
      <w:r w:rsidRPr="00F00A22">
        <w:rPr>
          <w:rFonts w:ascii="Times New Roman" w:hAnsi="Times New Roman" w:cs="Times New Roman"/>
          <w:szCs w:val="24"/>
        </w:rPr>
        <w:t>Kieso</w:t>
      </w:r>
      <w:proofErr w:type="spellEnd"/>
      <w:r w:rsidRPr="00F00A22">
        <w:rPr>
          <w:rFonts w:ascii="Times New Roman" w:hAnsi="Times New Roman" w:cs="Times New Roman"/>
          <w:szCs w:val="24"/>
        </w:rPr>
        <w:t xml:space="preserve"> et al., 2020).</w:t>
      </w:r>
    </w:p>
    <w:p w14:paraId="2739F5B9" w14:textId="77777777" w:rsidR="00F00A22" w:rsidRPr="00F00A22" w:rsidRDefault="00F00A22" w:rsidP="00F00A22">
      <w:pPr>
        <w:spacing w:line="480" w:lineRule="auto"/>
        <w:rPr>
          <w:rFonts w:ascii="Times New Roman" w:hAnsi="Times New Roman" w:cs="Times New Roman"/>
          <w:szCs w:val="24"/>
        </w:rPr>
      </w:pPr>
    </w:p>
    <w:p w14:paraId="759480F0"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One of the major discoveries of this research is the increased prevalence of International Financial Reporting Standards (IFRS) in international accounting. The adoption of IFRS has enhanced comparability and transparency in the international markets where investors and other </w:t>
      </w:r>
      <w:r w:rsidRPr="00F00A22">
        <w:rPr>
          <w:rFonts w:ascii="Times New Roman" w:hAnsi="Times New Roman" w:cs="Times New Roman"/>
          <w:szCs w:val="24"/>
        </w:rPr>
        <w:lastRenderedPageBreak/>
        <w:t xml:space="preserve">stakeholders can now easily </w:t>
      </w:r>
      <w:proofErr w:type="spellStart"/>
      <w:r w:rsidRPr="00F00A22">
        <w:rPr>
          <w:rFonts w:ascii="Times New Roman" w:hAnsi="Times New Roman" w:cs="Times New Roman"/>
          <w:szCs w:val="24"/>
        </w:rPr>
        <w:t>analyze</w:t>
      </w:r>
      <w:proofErr w:type="spellEnd"/>
      <w:r w:rsidRPr="00F00A22">
        <w:rPr>
          <w:rFonts w:ascii="Times New Roman" w:hAnsi="Times New Roman" w:cs="Times New Roman"/>
          <w:szCs w:val="24"/>
        </w:rPr>
        <w:t xml:space="preserve"> financial statements in diverse jurisdictions. Empirical studies indicate that companies that use IFRS have a better accounting quality and less information asymmetry (Barth et al., 2012). Nevertheless, the results also indicate that the principles-based nature of IFRS presents subjectivity, which may result into discrepancies in interpretation and possible inconsistencies in financial reporting (Soderstrom and Sun, 2007). By contrast, the rules-based structure of GAAP offers more detailed guidance, which minimizes uncertainty but occasionally constrains the flexibility to respond to unique financial situations.</w:t>
      </w:r>
    </w:p>
    <w:p w14:paraId="5D236302" w14:textId="77777777" w:rsidR="00F00A22" w:rsidRPr="00F00A22" w:rsidRDefault="00F00A22" w:rsidP="00F00A22">
      <w:pPr>
        <w:spacing w:line="480" w:lineRule="auto"/>
        <w:rPr>
          <w:rFonts w:ascii="Times New Roman" w:hAnsi="Times New Roman" w:cs="Times New Roman"/>
          <w:szCs w:val="24"/>
        </w:rPr>
      </w:pPr>
    </w:p>
    <w:p w14:paraId="319A2C41"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The research also concludes that corporate governance is of paramount importance in the reliability and integrity of accounting information. The risk of financial misreporting and fraud is minimized by strong governance mechanisms, including independent audit committees and good internal controls. Studies have shown that companies that have strong governance frameworks tend to have better chances of producing quality and clear financial statements (Bushman and Smith, 2001). Moreover, governance structures assist in aligning the interests of the management and shareholders, thus reducing agency issues and promoting accountability.</w:t>
      </w:r>
    </w:p>
    <w:p w14:paraId="02A07C01" w14:textId="77777777" w:rsidR="00F00A22" w:rsidRPr="00F00A22" w:rsidRDefault="00F00A22" w:rsidP="00F00A22">
      <w:pPr>
        <w:spacing w:line="480" w:lineRule="auto"/>
        <w:rPr>
          <w:rFonts w:ascii="Times New Roman" w:hAnsi="Times New Roman" w:cs="Times New Roman"/>
          <w:szCs w:val="24"/>
        </w:rPr>
      </w:pPr>
    </w:p>
    <w:p w14:paraId="61C1E34A"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The second significant point of discovery is the interdependent quality of financial statements and their overall contribution to financial health assessment. The balance sheet, income statement and cash flow statement are related, and if they are </w:t>
      </w:r>
      <w:proofErr w:type="gramStart"/>
      <w:r w:rsidRPr="00F00A22">
        <w:rPr>
          <w:rFonts w:ascii="Times New Roman" w:hAnsi="Times New Roman" w:cs="Times New Roman"/>
          <w:szCs w:val="24"/>
        </w:rPr>
        <w:t>combined</w:t>
      </w:r>
      <w:proofErr w:type="gramEnd"/>
      <w:r w:rsidRPr="00F00A22">
        <w:rPr>
          <w:rFonts w:ascii="Times New Roman" w:hAnsi="Times New Roman" w:cs="Times New Roman"/>
          <w:szCs w:val="24"/>
        </w:rPr>
        <w:t xml:space="preserve"> they give a complete view of the performance of an organization. Indicatively, retained earnings in the balance sheet are directly impacted by net income in the income statement, whereas cash flow statements indicate the liquidity implications of operating, investing, and financing activities. This </w:t>
      </w:r>
      <w:r w:rsidRPr="00F00A22">
        <w:rPr>
          <w:rFonts w:ascii="Times New Roman" w:hAnsi="Times New Roman" w:cs="Times New Roman"/>
          <w:szCs w:val="24"/>
        </w:rPr>
        <w:lastRenderedPageBreak/>
        <w:t>interconnectivity allows stakeholders to have a better decision by examining the profitability and cash flow sustainability (Penman, 2007).</w:t>
      </w:r>
    </w:p>
    <w:p w14:paraId="66397F2D" w14:textId="77777777" w:rsidR="00F00A22" w:rsidRPr="00F00A22" w:rsidRDefault="00F00A22" w:rsidP="00F00A22">
      <w:pPr>
        <w:spacing w:line="480" w:lineRule="auto"/>
        <w:rPr>
          <w:rFonts w:ascii="Times New Roman" w:hAnsi="Times New Roman" w:cs="Times New Roman"/>
          <w:szCs w:val="24"/>
        </w:rPr>
      </w:pPr>
    </w:p>
    <w:p w14:paraId="46D0C467"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The research also indicates that sophisticated concepts of accounting, especially fair value accounting, have gained </w:t>
      </w:r>
      <w:proofErr w:type="gramStart"/>
      <w:r w:rsidRPr="00F00A22">
        <w:rPr>
          <w:rFonts w:ascii="Times New Roman" w:hAnsi="Times New Roman" w:cs="Times New Roman"/>
          <w:szCs w:val="24"/>
        </w:rPr>
        <w:t>more and more</w:t>
      </w:r>
      <w:proofErr w:type="gramEnd"/>
      <w:r w:rsidRPr="00F00A22">
        <w:rPr>
          <w:rFonts w:ascii="Times New Roman" w:hAnsi="Times New Roman" w:cs="Times New Roman"/>
          <w:szCs w:val="24"/>
        </w:rPr>
        <w:t xml:space="preserve"> importance in contemporary financial reporting. Fair value measurement increases relevance of the financial information by incorporating current market conditions. This is critical particularly </w:t>
      </w:r>
      <w:proofErr w:type="gramStart"/>
      <w:r w:rsidRPr="00F00A22">
        <w:rPr>
          <w:rFonts w:ascii="Times New Roman" w:hAnsi="Times New Roman" w:cs="Times New Roman"/>
          <w:szCs w:val="24"/>
        </w:rPr>
        <w:t>in regard to</w:t>
      </w:r>
      <w:proofErr w:type="gramEnd"/>
      <w:r w:rsidRPr="00F00A22">
        <w:rPr>
          <w:rFonts w:ascii="Times New Roman" w:hAnsi="Times New Roman" w:cs="Times New Roman"/>
          <w:szCs w:val="24"/>
        </w:rPr>
        <w:t xml:space="preserve"> financial instruments where past cost might not be a true reflection of economic value. Nonetheless, research has shown that fair value accounting may lead to volatility and subjectivity especially in illiquid markets where market prices cannot be easily observed (Laux and </w:t>
      </w:r>
      <w:proofErr w:type="spellStart"/>
      <w:r w:rsidRPr="00F00A22">
        <w:rPr>
          <w:rFonts w:ascii="Times New Roman" w:hAnsi="Times New Roman" w:cs="Times New Roman"/>
          <w:szCs w:val="24"/>
        </w:rPr>
        <w:t>Leuz</w:t>
      </w:r>
      <w:proofErr w:type="spellEnd"/>
      <w:r w:rsidRPr="00F00A22">
        <w:rPr>
          <w:rFonts w:ascii="Times New Roman" w:hAnsi="Times New Roman" w:cs="Times New Roman"/>
          <w:szCs w:val="24"/>
        </w:rPr>
        <w:t>, 2009). This presents difficulties to both financial statements preparers and users because estimates can differ based on assumptions and valuation methods.</w:t>
      </w:r>
    </w:p>
    <w:p w14:paraId="520B8234" w14:textId="77777777" w:rsidR="00F00A22" w:rsidRPr="00F00A22" w:rsidRDefault="00F00A22" w:rsidP="00F00A22">
      <w:pPr>
        <w:spacing w:line="480" w:lineRule="auto"/>
        <w:rPr>
          <w:rFonts w:ascii="Times New Roman" w:hAnsi="Times New Roman" w:cs="Times New Roman"/>
          <w:szCs w:val="24"/>
        </w:rPr>
      </w:pPr>
    </w:p>
    <w:p w14:paraId="1E8ED61E"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Another area where great insight is revealed is asset impairment. Impairment accounting guarantees the reporting of assets at recoverable values, thus enhancing the accuracy and reliability of financial statements. Nonetheless, the results indicate that impairment testing regularly consists of managerial judgment, which can be distorted by incentives to control earnings. Research indicates that managers can either postpone or expedite recognizing impairment </w:t>
      </w:r>
      <w:proofErr w:type="gramStart"/>
      <w:r w:rsidRPr="00F00A22">
        <w:rPr>
          <w:rFonts w:ascii="Times New Roman" w:hAnsi="Times New Roman" w:cs="Times New Roman"/>
          <w:szCs w:val="24"/>
        </w:rPr>
        <w:t>in order to</w:t>
      </w:r>
      <w:proofErr w:type="gramEnd"/>
      <w:r w:rsidRPr="00F00A22">
        <w:rPr>
          <w:rFonts w:ascii="Times New Roman" w:hAnsi="Times New Roman" w:cs="Times New Roman"/>
          <w:szCs w:val="24"/>
        </w:rPr>
        <w:t xml:space="preserve"> attain </w:t>
      </w:r>
      <w:proofErr w:type="spellStart"/>
      <w:r w:rsidRPr="00F00A22">
        <w:rPr>
          <w:rFonts w:ascii="Times New Roman" w:hAnsi="Times New Roman" w:cs="Times New Roman"/>
          <w:szCs w:val="24"/>
        </w:rPr>
        <w:t>favorable</w:t>
      </w:r>
      <w:proofErr w:type="spellEnd"/>
      <w:r w:rsidRPr="00F00A22">
        <w:rPr>
          <w:rFonts w:ascii="Times New Roman" w:hAnsi="Times New Roman" w:cs="Times New Roman"/>
          <w:szCs w:val="24"/>
        </w:rPr>
        <w:t xml:space="preserve"> financial performances, which is emphasized by regulatory controls and auditing procedures (</w:t>
      </w:r>
      <w:proofErr w:type="spellStart"/>
      <w:r w:rsidRPr="00F00A22">
        <w:rPr>
          <w:rFonts w:ascii="Times New Roman" w:hAnsi="Times New Roman" w:cs="Times New Roman"/>
          <w:szCs w:val="24"/>
        </w:rPr>
        <w:t>Ramanna</w:t>
      </w:r>
      <w:proofErr w:type="spellEnd"/>
      <w:r w:rsidRPr="00F00A22">
        <w:rPr>
          <w:rFonts w:ascii="Times New Roman" w:hAnsi="Times New Roman" w:cs="Times New Roman"/>
          <w:szCs w:val="24"/>
        </w:rPr>
        <w:t xml:space="preserve"> and Watts, 2012).</w:t>
      </w:r>
    </w:p>
    <w:p w14:paraId="68B8EC7A" w14:textId="77777777" w:rsidR="00F00A22" w:rsidRPr="00F00A22" w:rsidRDefault="00F00A22" w:rsidP="00F00A22">
      <w:pPr>
        <w:spacing w:line="480" w:lineRule="auto"/>
        <w:rPr>
          <w:rFonts w:ascii="Times New Roman" w:hAnsi="Times New Roman" w:cs="Times New Roman"/>
          <w:szCs w:val="24"/>
        </w:rPr>
      </w:pPr>
    </w:p>
    <w:p w14:paraId="1954EB46"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lastRenderedPageBreak/>
        <w:t xml:space="preserve">Off-balance-sheet financing is reported as a serious problem impacting financial transparency. The analysis shows that historical off-balance-sheet arrangements have been utilized by the companies </w:t>
      </w:r>
      <w:proofErr w:type="gramStart"/>
      <w:r w:rsidRPr="00F00A22">
        <w:rPr>
          <w:rFonts w:ascii="Times New Roman" w:hAnsi="Times New Roman" w:cs="Times New Roman"/>
          <w:szCs w:val="24"/>
        </w:rPr>
        <w:t>in order to</w:t>
      </w:r>
      <w:proofErr w:type="gramEnd"/>
      <w:r w:rsidRPr="00F00A22">
        <w:rPr>
          <w:rFonts w:ascii="Times New Roman" w:hAnsi="Times New Roman" w:cs="Times New Roman"/>
          <w:szCs w:val="24"/>
        </w:rPr>
        <w:t xml:space="preserve"> mask liabilities and enhance financial ratios to appear in a more positive financial position. Enron scandal is a bright illustration of how such activities could result in serious financial misrepresentation and loss of investor trust (Healy and Palepu, 2003). To this, regulatory authorities have emerged with new tougher standards like IFRS 16 that mandate higher disclosure and recognition of past unrecognized liabilities. These reforms have enhanced transparency but still there are difficulties in fully replicating the intricate financial structures.</w:t>
      </w:r>
    </w:p>
    <w:p w14:paraId="69D2A5EF" w14:textId="77777777" w:rsidR="00F00A22" w:rsidRPr="00F00A22" w:rsidRDefault="00F00A22" w:rsidP="00F00A22">
      <w:pPr>
        <w:spacing w:line="480" w:lineRule="auto"/>
        <w:rPr>
          <w:rFonts w:ascii="Times New Roman" w:hAnsi="Times New Roman" w:cs="Times New Roman"/>
          <w:szCs w:val="24"/>
        </w:rPr>
      </w:pPr>
    </w:p>
    <w:p w14:paraId="5134A2EE"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Also, the results indicate that accounting has been greatly affected by globalization. The growing interconnectedness of the world markets has led to the need to harmonize accounting standards to enable the movement of investment and economic collaboration across borders. IFRS has been at the centre of this process, though variations between national standards continue to exist. The standardisation of IFRS and GAAP convergence indicates continued efforts to establish an international system of accounting, although full harmonisation is not yet achieved because of varying regulatory, cultural, and economic settings.</w:t>
      </w:r>
    </w:p>
    <w:p w14:paraId="6B5B6DE2" w14:textId="77777777" w:rsidR="00F00A22" w:rsidRPr="00F00A22" w:rsidRDefault="00F00A22" w:rsidP="00F00A22">
      <w:pPr>
        <w:spacing w:line="480" w:lineRule="auto"/>
        <w:rPr>
          <w:rFonts w:ascii="Times New Roman" w:hAnsi="Times New Roman" w:cs="Times New Roman"/>
          <w:szCs w:val="24"/>
        </w:rPr>
      </w:pPr>
    </w:p>
    <w:p w14:paraId="2D9366BF" w14:textId="77777777" w:rsidR="00F00A22" w:rsidRPr="00F00A22" w:rsidRDefault="00F00A22" w:rsidP="00F00A22">
      <w:pPr>
        <w:spacing w:line="480" w:lineRule="auto"/>
        <w:rPr>
          <w:rFonts w:ascii="Times New Roman" w:hAnsi="Times New Roman" w:cs="Times New Roman"/>
          <w:szCs w:val="24"/>
        </w:rPr>
      </w:pPr>
      <w:proofErr w:type="gramStart"/>
      <w:r w:rsidRPr="00F00A22">
        <w:rPr>
          <w:rFonts w:ascii="Times New Roman" w:hAnsi="Times New Roman" w:cs="Times New Roman"/>
          <w:szCs w:val="24"/>
        </w:rPr>
        <w:t>On the whole</w:t>
      </w:r>
      <w:proofErr w:type="gramEnd"/>
      <w:r w:rsidRPr="00F00A22">
        <w:rPr>
          <w:rFonts w:ascii="Times New Roman" w:hAnsi="Times New Roman" w:cs="Times New Roman"/>
          <w:szCs w:val="24"/>
        </w:rPr>
        <w:t xml:space="preserve">, the results indicate that in modern accounting there has been a balance between relevance and reliability in their accounting practice. Although these sophisticated ideas like fair value accounting and global standards make financial information more useful, they come with complexity and necessitate judgment. Their success is highly reliant on robust corporate governance, regulation, and ethics. All these factors help to make certain that the accounting </w:t>
      </w:r>
      <w:r w:rsidRPr="00F00A22">
        <w:rPr>
          <w:rFonts w:ascii="Times New Roman" w:hAnsi="Times New Roman" w:cs="Times New Roman"/>
          <w:szCs w:val="24"/>
        </w:rPr>
        <w:lastRenderedPageBreak/>
        <w:t>process remains true to its main role of presenting accurate, transparent and decision-useful information to the stakeholders.</w:t>
      </w:r>
    </w:p>
    <w:p w14:paraId="0AD979BE" w14:textId="77777777" w:rsidR="00F00A22" w:rsidRPr="00F00A22" w:rsidRDefault="00F00A22" w:rsidP="00F00A22">
      <w:pPr>
        <w:spacing w:line="480" w:lineRule="auto"/>
        <w:rPr>
          <w:rFonts w:ascii="Times New Roman" w:hAnsi="Times New Roman" w:cs="Times New Roman"/>
          <w:szCs w:val="24"/>
        </w:rPr>
      </w:pPr>
    </w:p>
    <w:p w14:paraId="54202505" w14:textId="77777777" w:rsidR="00F00A22" w:rsidRPr="00F00A22" w:rsidRDefault="00F00A22" w:rsidP="00F00A22">
      <w:pPr>
        <w:spacing w:line="480" w:lineRule="auto"/>
        <w:rPr>
          <w:rFonts w:ascii="Times New Roman" w:hAnsi="Times New Roman" w:cs="Times New Roman"/>
          <w:szCs w:val="24"/>
        </w:rPr>
      </w:pPr>
    </w:p>
    <w:p w14:paraId="70391717"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Discussion</w:t>
      </w:r>
    </w:p>
    <w:p w14:paraId="5937CB3C" w14:textId="77777777" w:rsidR="00F00A22" w:rsidRPr="00F00A22" w:rsidRDefault="00F00A22" w:rsidP="00F00A22">
      <w:pPr>
        <w:spacing w:line="480" w:lineRule="auto"/>
        <w:rPr>
          <w:rFonts w:ascii="Times New Roman" w:hAnsi="Times New Roman" w:cs="Times New Roman"/>
          <w:szCs w:val="24"/>
        </w:rPr>
      </w:pPr>
    </w:p>
    <w:p w14:paraId="4C7C9CA1"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This research paper illustrates the dynamic quality of accounting that keeps changing with globalization, financial innovation and rising expectations of stakeholders. The fact that traditional accounting principles have been changed into more sophisticated and more flexible frameworks is indicative of how the discipline has adapted to the complex business environment. This discussion is a critical reflection of these findings against existing literature and speculates on their wider implications on accounting theory and practice.</w:t>
      </w:r>
    </w:p>
    <w:p w14:paraId="6391B28A" w14:textId="77777777" w:rsidR="00F00A22" w:rsidRPr="00F00A22" w:rsidRDefault="00F00A22" w:rsidP="00F00A22">
      <w:pPr>
        <w:spacing w:line="480" w:lineRule="auto"/>
        <w:rPr>
          <w:rFonts w:ascii="Times New Roman" w:hAnsi="Times New Roman" w:cs="Times New Roman"/>
          <w:szCs w:val="24"/>
        </w:rPr>
      </w:pPr>
    </w:p>
    <w:p w14:paraId="677B411B"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Among various themes that come out of the findings is the current applicability of the accounting equation as the basis of financial reporting. Although the equation has not changed substantially in its fundamental form, its implementation has extensively grown to include the modern financial aspects including intangible resources, derivatives, and contingent liabilities. This development can be discussed in line with the ideas of </w:t>
      </w:r>
      <w:proofErr w:type="spellStart"/>
      <w:r w:rsidRPr="00F00A22">
        <w:rPr>
          <w:rFonts w:ascii="Times New Roman" w:hAnsi="Times New Roman" w:cs="Times New Roman"/>
          <w:szCs w:val="24"/>
        </w:rPr>
        <w:t>Kieso</w:t>
      </w:r>
      <w:proofErr w:type="spellEnd"/>
      <w:r w:rsidRPr="00F00A22">
        <w:rPr>
          <w:rFonts w:ascii="Times New Roman" w:hAnsi="Times New Roman" w:cs="Times New Roman"/>
          <w:szCs w:val="24"/>
        </w:rPr>
        <w:t xml:space="preserve"> et al. (2020) who stress that accounting systems should evolve towards a more accurate representation of economic realities. Nevertheless, the rising complexity of these adjustments is a matter of concern when it comes to </w:t>
      </w:r>
      <w:r w:rsidRPr="00F00A22">
        <w:rPr>
          <w:rFonts w:ascii="Times New Roman" w:hAnsi="Times New Roman" w:cs="Times New Roman"/>
          <w:szCs w:val="24"/>
        </w:rPr>
        <w:lastRenderedPageBreak/>
        <w:t>what the users of financial statements can understand, especially non-expert users. This implies the necessity of a strike between technical accuracy and transparency in financial reporting.</w:t>
      </w:r>
    </w:p>
    <w:p w14:paraId="7E7D9500" w14:textId="77777777" w:rsidR="00F00A22" w:rsidRPr="00F00A22" w:rsidRDefault="00F00A22" w:rsidP="00F00A22">
      <w:pPr>
        <w:spacing w:line="480" w:lineRule="auto"/>
        <w:rPr>
          <w:rFonts w:ascii="Times New Roman" w:hAnsi="Times New Roman" w:cs="Times New Roman"/>
          <w:szCs w:val="24"/>
        </w:rPr>
      </w:pPr>
    </w:p>
    <w:p w14:paraId="32CA2C4B"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The IFRS-GAAP comparison provides some significant insights into the current controversy between principles-based and rules-based accounting frameworks. The results align with the previous studies suggesting that IFRS improves comparability and transparency in the global markets (Barth et al., 2012). This is especially significant in a globalized economy where investors tend to compare companies in various jurisdictions. But flexibility of IFRS also comes with subjectivity which can create inconsistencies in application. According to Soderstrom and Sun (2007), enforcement mechanisms and institutional structures are critical to the success of IFRS. Conversely, the rules-based approach of GAAP offers more specific guidance, which will mitigate ambiguity but could limit the capacity to reflect the economic substance of the transactions. As such, none of the systems is necessarily better than the other; the efficacy of each depends on the context within which it is used.</w:t>
      </w:r>
    </w:p>
    <w:p w14:paraId="11120680" w14:textId="77777777" w:rsidR="00F00A22" w:rsidRPr="00F00A22" w:rsidRDefault="00F00A22" w:rsidP="00F00A22">
      <w:pPr>
        <w:spacing w:line="480" w:lineRule="auto"/>
        <w:rPr>
          <w:rFonts w:ascii="Times New Roman" w:hAnsi="Times New Roman" w:cs="Times New Roman"/>
          <w:szCs w:val="24"/>
        </w:rPr>
      </w:pPr>
    </w:p>
    <w:p w14:paraId="7B901A63"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Corporate governance becomes one of the key determinants of quality and reliability of accounting information. These results support the perception that good governance frameworks promote transparency and lower the risk of financial misreporting. Bushman and Smith (2001) note that financial accounting systems are instrumental in checking the behaviour of managers and aligning them with shareholder interests. The discussion also indicates that the governance mechanisms, including independent audit and regulation, play a crucial role in alleviating risks involved in subjective accounting practices. Without effective governance, even </w:t>
      </w:r>
      <w:proofErr w:type="gramStart"/>
      <w:r w:rsidRPr="00F00A22">
        <w:rPr>
          <w:rFonts w:ascii="Times New Roman" w:hAnsi="Times New Roman" w:cs="Times New Roman"/>
          <w:szCs w:val="24"/>
        </w:rPr>
        <w:t>carefully-</w:t>
      </w:r>
      <w:r w:rsidRPr="00F00A22">
        <w:rPr>
          <w:rFonts w:ascii="Times New Roman" w:hAnsi="Times New Roman" w:cs="Times New Roman"/>
          <w:szCs w:val="24"/>
        </w:rPr>
        <w:lastRenderedPageBreak/>
        <w:t>designed</w:t>
      </w:r>
      <w:proofErr w:type="gramEnd"/>
      <w:r w:rsidRPr="00F00A22">
        <w:rPr>
          <w:rFonts w:ascii="Times New Roman" w:hAnsi="Times New Roman" w:cs="Times New Roman"/>
          <w:szCs w:val="24"/>
        </w:rPr>
        <w:t xml:space="preserve"> accounting standards might not serve their purposes. This highlights the interplay between accounting systems and governing systems.</w:t>
      </w:r>
    </w:p>
    <w:p w14:paraId="62514984" w14:textId="77777777" w:rsidR="00F00A22" w:rsidRPr="00F00A22" w:rsidRDefault="00F00A22" w:rsidP="00F00A22">
      <w:pPr>
        <w:spacing w:line="480" w:lineRule="auto"/>
        <w:rPr>
          <w:rFonts w:ascii="Times New Roman" w:hAnsi="Times New Roman" w:cs="Times New Roman"/>
          <w:szCs w:val="24"/>
        </w:rPr>
      </w:pPr>
    </w:p>
    <w:p w14:paraId="637E290A"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Another important area that stood out in the findings is the relationship between the financial statements. The combination of the balance sheet, income statement and cash flow statement give a holistic view of the financial performance and position of an organization. Penman (2007) contends that a combination of such statements can better determine the value and future of firms. The discussion proposes that such an integrated approach is especially relevant in contemporary accounting that frequently entails transactions of a complex nature with several financial implications. Nonetheless, improved disclosure practices and financial literacy might also be required because the growing complexity of financial statements can create difficulties to users.</w:t>
      </w:r>
    </w:p>
    <w:p w14:paraId="79F94789" w14:textId="77777777" w:rsidR="00F00A22" w:rsidRPr="00F00A22" w:rsidRDefault="00F00A22" w:rsidP="00F00A22">
      <w:pPr>
        <w:spacing w:line="480" w:lineRule="auto"/>
        <w:rPr>
          <w:rFonts w:ascii="Times New Roman" w:hAnsi="Times New Roman" w:cs="Times New Roman"/>
          <w:szCs w:val="24"/>
        </w:rPr>
      </w:pPr>
    </w:p>
    <w:p w14:paraId="6B3A49FA"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Fair value accounting is one of the most controversial issues in modern accounting literature. The results show that fair value increases the relevance of financial information as it reflects the prevailing market conditions. This justifies the stance that what is decision-useful should be timely and indicative of the economic reality (Penman, 2007). Nevertheless, critics like Laux and </w:t>
      </w:r>
      <w:proofErr w:type="spellStart"/>
      <w:r w:rsidRPr="00F00A22">
        <w:rPr>
          <w:rFonts w:ascii="Times New Roman" w:hAnsi="Times New Roman" w:cs="Times New Roman"/>
          <w:szCs w:val="24"/>
        </w:rPr>
        <w:t>Leuz</w:t>
      </w:r>
      <w:proofErr w:type="spellEnd"/>
      <w:r w:rsidRPr="00F00A22">
        <w:rPr>
          <w:rFonts w:ascii="Times New Roman" w:hAnsi="Times New Roman" w:cs="Times New Roman"/>
          <w:szCs w:val="24"/>
        </w:rPr>
        <w:t xml:space="preserve"> (2009) warn that fair value accounting may be volatile and subjective especially in illiquid markets where market prices cannot be relied upon. The debate emphasizes the trade-off between relevance and reliability, which has been a major issue in accounting. Although fair value offers a more appropriate information, its validity relies on the precision of valuation methods and </w:t>
      </w:r>
      <w:r w:rsidRPr="00F00A22">
        <w:rPr>
          <w:rFonts w:ascii="Times New Roman" w:hAnsi="Times New Roman" w:cs="Times New Roman"/>
          <w:szCs w:val="24"/>
        </w:rPr>
        <w:lastRenderedPageBreak/>
        <w:t>assumptions. This highlights the significance of sound valuation standards and professional judgment.</w:t>
      </w:r>
    </w:p>
    <w:p w14:paraId="3634FBB9" w14:textId="77777777" w:rsidR="00F00A22" w:rsidRPr="00F00A22" w:rsidRDefault="00F00A22" w:rsidP="00F00A22">
      <w:pPr>
        <w:spacing w:line="480" w:lineRule="auto"/>
        <w:rPr>
          <w:rFonts w:ascii="Times New Roman" w:hAnsi="Times New Roman" w:cs="Times New Roman"/>
          <w:szCs w:val="24"/>
        </w:rPr>
      </w:pPr>
    </w:p>
    <w:p w14:paraId="29A9C472"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Impairment of assets also reflects issues with subjective accounting. The results imply that impairment testing enhances asset valuation accuracy but also allows the management of earnings. According to </w:t>
      </w:r>
      <w:proofErr w:type="spellStart"/>
      <w:r w:rsidRPr="00F00A22">
        <w:rPr>
          <w:rFonts w:ascii="Times New Roman" w:hAnsi="Times New Roman" w:cs="Times New Roman"/>
          <w:szCs w:val="24"/>
        </w:rPr>
        <w:t>Ramanna</w:t>
      </w:r>
      <w:proofErr w:type="spellEnd"/>
      <w:r w:rsidRPr="00F00A22">
        <w:rPr>
          <w:rFonts w:ascii="Times New Roman" w:hAnsi="Times New Roman" w:cs="Times New Roman"/>
          <w:szCs w:val="24"/>
        </w:rPr>
        <w:t xml:space="preserve"> and Watts (2012), incentives may affect managerial discretion when making impairments decisions, which can result in biased reporting. This brings significant ethical questions and points to the necessity of strict auditing and regulatory systems. The discussion proposes that stakeholder confidence should be upheld by disclosing impairments and by applying standards consistently.</w:t>
      </w:r>
    </w:p>
    <w:p w14:paraId="70E213E4" w14:textId="77777777" w:rsidR="00F00A22" w:rsidRPr="00F00A22" w:rsidRDefault="00F00A22" w:rsidP="00F00A22">
      <w:pPr>
        <w:spacing w:line="480" w:lineRule="auto"/>
        <w:rPr>
          <w:rFonts w:ascii="Times New Roman" w:hAnsi="Times New Roman" w:cs="Times New Roman"/>
          <w:szCs w:val="24"/>
        </w:rPr>
      </w:pPr>
    </w:p>
    <w:p w14:paraId="2C2200CC"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Another important concern raised by this study is off-balance-sheet financing. The results reveal that these practices may conceal the actual financial outlook of a company and thus reduce the transparency. As Healy and Palepu (2003) put it, the Enron case gives a warning of what can happen when disclosure and regulatory control is weak. The appearance of standards, including IFRS 16, is a major advance towards enhancing transparency in the face of the need to recognize lease obligations in the balance sheet. Nevertheless, the discussion indicates that businesses can still devise methods of structuring transactions to obtain comparable results, which implies that constant monitoring and revision of regulations are required.</w:t>
      </w:r>
    </w:p>
    <w:p w14:paraId="2F856C66" w14:textId="77777777" w:rsidR="00F00A22" w:rsidRPr="00F00A22" w:rsidRDefault="00F00A22" w:rsidP="00F00A22">
      <w:pPr>
        <w:spacing w:line="480" w:lineRule="auto"/>
        <w:rPr>
          <w:rFonts w:ascii="Times New Roman" w:hAnsi="Times New Roman" w:cs="Times New Roman"/>
          <w:szCs w:val="24"/>
        </w:rPr>
      </w:pPr>
    </w:p>
    <w:p w14:paraId="2C9C5A2D"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The use and absorption of accounting standards </w:t>
      </w:r>
      <w:proofErr w:type="gramStart"/>
      <w:r w:rsidRPr="00F00A22">
        <w:rPr>
          <w:rFonts w:ascii="Times New Roman" w:hAnsi="Times New Roman" w:cs="Times New Roman"/>
          <w:szCs w:val="24"/>
        </w:rPr>
        <w:t>has</w:t>
      </w:r>
      <w:proofErr w:type="gramEnd"/>
      <w:r w:rsidRPr="00F00A22">
        <w:rPr>
          <w:rFonts w:ascii="Times New Roman" w:hAnsi="Times New Roman" w:cs="Times New Roman"/>
          <w:szCs w:val="24"/>
        </w:rPr>
        <w:t xml:space="preserve"> been greatly affected by globalization. The popularity of IFRS indicates that a common financial reporting language is required to enable </w:t>
      </w:r>
      <w:r w:rsidRPr="00F00A22">
        <w:rPr>
          <w:rFonts w:ascii="Times New Roman" w:hAnsi="Times New Roman" w:cs="Times New Roman"/>
          <w:szCs w:val="24"/>
        </w:rPr>
        <w:lastRenderedPageBreak/>
        <w:t>cross-border investments and economic integration. The discussion however points out that full convergence between IFRS and GAAP is difficult owing to differences in legal systems, culture and environments. This implies that harmonization is welcome, but some level of diversity in accounting practices may be unavoidable.</w:t>
      </w:r>
    </w:p>
    <w:p w14:paraId="053C3104" w14:textId="77777777" w:rsidR="00F00A22" w:rsidRPr="00F00A22" w:rsidRDefault="00F00A22" w:rsidP="00F00A22">
      <w:pPr>
        <w:spacing w:line="480" w:lineRule="auto"/>
        <w:rPr>
          <w:rFonts w:ascii="Times New Roman" w:hAnsi="Times New Roman" w:cs="Times New Roman"/>
          <w:szCs w:val="24"/>
        </w:rPr>
      </w:pPr>
    </w:p>
    <w:p w14:paraId="7131108F" w14:textId="77777777" w:rsidR="00F00A22" w:rsidRPr="00F00A22" w:rsidRDefault="00F00A22" w:rsidP="00F00A22">
      <w:pPr>
        <w:spacing w:line="480" w:lineRule="auto"/>
        <w:rPr>
          <w:rFonts w:ascii="Times New Roman" w:hAnsi="Times New Roman" w:cs="Times New Roman"/>
          <w:szCs w:val="24"/>
        </w:rPr>
      </w:pPr>
      <w:proofErr w:type="gramStart"/>
      <w:r w:rsidRPr="00F00A22">
        <w:rPr>
          <w:rFonts w:ascii="Times New Roman" w:hAnsi="Times New Roman" w:cs="Times New Roman"/>
          <w:szCs w:val="24"/>
        </w:rPr>
        <w:t>On the whole</w:t>
      </w:r>
      <w:proofErr w:type="gramEnd"/>
      <w:r w:rsidRPr="00F00A22">
        <w:rPr>
          <w:rFonts w:ascii="Times New Roman" w:hAnsi="Times New Roman" w:cs="Times New Roman"/>
          <w:szCs w:val="24"/>
        </w:rPr>
        <w:t>, the discussion highlights the sophistication and dynamic nature of contemporary accounting. The incorporation of innovative ideas and international standards has increased the topicality and practicality of financial information, yet it has also presented the issues of reliability, uniformity, and ethical conduct. The results imply that accounting systems efficiency is not only related to the design of standards, but also to the robustness of governance, regulatory implementation, and professional judgment. The accounting field in the future is expected to be devoted to better transparency, comparability, and managing the challenges that technological developments and financial innovation bring forth.</w:t>
      </w:r>
    </w:p>
    <w:p w14:paraId="0255414D" w14:textId="77777777" w:rsidR="00F00A22" w:rsidRPr="00F00A22" w:rsidRDefault="00F00A22" w:rsidP="00F00A22">
      <w:pPr>
        <w:spacing w:line="480" w:lineRule="auto"/>
        <w:rPr>
          <w:rFonts w:ascii="Times New Roman" w:hAnsi="Times New Roman" w:cs="Times New Roman"/>
          <w:szCs w:val="24"/>
        </w:rPr>
      </w:pPr>
    </w:p>
    <w:p w14:paraId="1BB6EA7C"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Finally, the discussion points out that accounting is not a fixed field but an ever-changing discipline which reacts to shifting economic and social realities. Relevance vs. reliability has been a key issue, and the balance in both must be sustained through continued cooperation between the standard-setters, the regulators, and practitioners. Overcoming these challenges, accounting may remain a crucial tool that helps to empower informed decision-making and foster trust in financial markets.</w:t>
      </w:r>
    </w:p>
    <w:p w14:paraId="534E63C6" w14:textId="77777777" w:rsidR="00F00A22" w:rsidRPr="00F00A22" w:rsidRDefault="00F00A22" w:rsidP="00F00A22">
      <w:pPr>
        <w:spacing w:line="480" w:lineRule="auto"/>
        <w:rPr>
          <w:rFonts w:ascii="Times New Roman" w:hAnsi="Times New Roman" w:cs="Times New Roman"/>
          <w:szCs w:val="24"/>
        </w:rPr>
      </w:pPr>
    </w:p>
    <w:p w14:paraId="015693C7" w14:textId="77777777" w:rsidR="00F00A22" w:rsidRPr="00F00A22" w:rsidRDefault="00F00A22" w:rsidP="00F00A22">
      <w:pPr>
        <w:spacing w:line="480" w:lineRule="auto"/>
        <w:rPr>
          <w:rFonts w:ascii="Times New Roman" w:hAnsi="Times New Roman" w:cs="Times New Roman"/>
          <w:szCs w:val="24"/>
        </w:rPr>
      </w:pPr>
    </w:p>
    <w:p w14:paraId="716FDB88"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lastRenderedPageBreak/>
        <w:t>Conclusion</w:t>
      </w:r>
    </w:p>
    <w:p w14:paraId="6B45F0FB" w14:textId="77777777" w:rsidR="00F00A22" w:rsidRPr="00F00A22" w:rsidRDefault="00F00A22" w:rsidP="00F00A22">
      <w:pPr>
        <w:spacing w:line="480" w:lineRule="auto"/>
        <w:rPr>
          <w:rFonts w:ascii="Times New Roman" w:hAnsi="Times New Roman" w:cs="Times New Roman"/>
          <w:szCs w:val="24"/>
        </w:rPr>
      </w:pPr>
    </w:p>
    <w:p w14:paraId="753ACD3C"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This report has critically </w:t>
      </w:r>
      <w:proofErr w:type="spellStart"/>
      <w:r w:rsidRPr="00F00A22">
        <w:rPr>
          <w:rFonts w:ascii="Times New Roman" w:hAnsi="Times New Roman" w:cs="Times New Roman"/>
          <w:szCs w:val="24"/>
        </w:rPr>
        <w:t>analyzed</w:t>
      </w:r>
      <w:proofErr w:type="spellEnd"/>
      <w:r w:rsidRPr="00F00A22">
        <w:rPr>
          <w:rFonts w:ascii="Times New Roman" w:hAnsi="Times New Roman" w:cs="Times New Roman"/>
          <w:szCs w:val="24"/>
        </w:rPr>
        <w:t xml:space="preserve"> the advanced theoretical understanding of accounting and their application in contemporary business settings. As shown in the analysis, the basic concepts of accounting including the accounting equation have not changed, but their interpretation and application have changed drastically due to the growing financial complexity and globalization. The contemporary accounting practice has brought new sophisticated ideas like measurement of fair value, impairment of assets and </w:t>
      </w:r>
      <w:proofErr w:type="gramStart"/>
      <w:r w:rsidRPr="00F00A22">
        <w:rPr>
          <w:rFonts w:ascii="Times New Roman" w:hAnsi="Times New Roman" w:cs="Times New Roman"/>
          <w:szCs w:val="24"/>
        </w:rPr>
        <w:t>off balance</w:t>
      </w:r>
      <w:proofErr w:type="gramEnd"/>
      <w:r w:rsidRPr="00F00A22">
        <w:rPr>
          <w:rFonts w:ascii="Times New Roman" w:hAnsi="Times New Roman" w:cs="Times New Roman"/>
          <w:szCs w:val="24"/>
        </w:rPr>
        <w:t xml:space="preserve"> sheet financing, which have brought both relevance of the financial information, but also come at the cost of challenges connected to reliability and subjectivity.</w:t>
      </w:r>
    </w:p>
    <w:p w14:paraId="6BE060F8" w14:textId="77777777" w:rsidR="00F00A22" w:rsidRPr="00F00A22" w:rsidRDefault="00F00A22" w:rsidP="00F00A22">
      <w:pPr>
        <w:spacing w:line="480" w:lineRule="auto"/>
        <w:rPr>
          <w:rFonts w:ascii="Times New Roman" w:hAnsi="Times New Roman" w:cs="Times New Roman"/>
          <w:szCs w:val="24"/>
        </w:rPr>
      </w:pPr>
    </w:p>
    <w:p w14:paraId="19F4F2C5"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The IFRS versus GAAP comparison underscores the simmering conflict between principles-based and rules-based models. Though IFRS is flexible and promotes global comparability, it needs high professional judgment and effective mechanisms to enforce consistency. On the other hand, GAAP is more specific and provides direction that minimizes ambiguity but could restrict flexibility. The results imply that neither of the two frameworks is necessarily better; it is the success of the governance structures, the regulatory environments, and ethical practices that rely on them.</w:t>
      </w:r>
    </w:p>
    <w:p w14:paraId="65123FF6" w14:textId="77777777" w:rsidR="00F00A22" w:rsidRPr="00F00A22" w:rsidRDefault="00F00A22" w:rsidP="00F00A22">
      <w:pPr>
        <w:spacing w:line="480" w:lineRule="auto"/>
        <w:rPr>
          <w:rFonts w:ascii="Times New Roman" w:hAnsi="Times New Roman" w:cs="Times New Roman"/>
          <w:szCs w:val="24"/>
        </w:rPr>
      </w:pPr>
    </w:p>
    <w:p w14:paraId="082CBCC0"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 xml:space="preserve">Corporate governance comes out as a key element in maintaining transparency and integrity of financial reporting. Effective governance systems such as independent audits and regulatory controls are critical in reducing the risks related to managerial discretion and possible financial </w:t>
      </w:r>
      <w:r w:rsidRPr="00F00A22">
        <w:rPr>
          <w:rFonts w:ascii="Times New Roman" w:hAnsi="Times New Roman" w:cs="Times New Roman"/>
          <w:szCs w:val="24"/>
        </w:rPr>
        <w:lastRenderedPageBreak/>
        <w:t xml:space="preserve">misreporting. Moreover, the interdependence of financial statements also highlights the significance of the holistic approach to financial analysis as it allows the stakeholders to make informed decisions </w:t>
      </w:r>
      <w:proofErr w:type="gramStart"/>
      <w:r w:rsidRPr="00F00A22">
        <w:rPr>
          <w:rFonts w:ascii="Times New Roman" w:hAnsi="Times New Roman" w:cs="Times New Roman"/>
          <w:szCs w:val="24"/>
        </w:rPr>
        <w:t>on the basis of</w:t>
      </w:r>
      <w:proofErr w:type="gramEnd"/>
      <w:r w:rsidRPr="00F00A22">
        <w:rPr>
          <w:rFonts w:ascii="Times New Roman" w:hAnsi="Times New Roman" w:cs="Times New Roman"/>
          <w:szCs w:val="24"/>
        </w:rPr>
        <w:t xml:space="preserve"> complete financial data.</w:t>
      </w:r>
    </w:p>
    <w:p w14:paraId="3751D94F" w14:textId="77777777" w:rsidR="00F00A22" w:rsidRPr="00F00A22" w:rsidRDefault="00F00A22" w:rsidP="00F00A22">
      <w:pPr>
        <w:spacing w:line="480" w:lineRule="auto"/>
        <w:rPr>
          <w:rFonts w:ascii="Times New Roman" w:hAnsi="Times New Roman" w:cs="Times New Roman"/>
          <w:szCs w:val="24"/>
        </w:rPr>
      </w:pPr>
    </w:p>
    <w:p w14:paraId="5A0A7115"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Moreover, the paper shows that globalization has played a major role in shaping and converging accounting standards. Although convergence efforts have enhanced comparability, full standardization is difficult because of varying economic and regulatory environments. This implies that accounting will keep on changing as it adjusts to new global and technological trends.</w:t>
      </w:r>
    </w:p>
    <w:p w14:paraId="5DA1141C" w14:textId="77777777" w:rsidR="00F00A22" w:rsidRPr="00F00A22" w:rsidRDefault="00F00A22" w:rsidP="00F00A22">
      <w:pPr>
        <w:spacing w:line="480" w:lineRule="auto"/>
        <w:rPr>
          <w:rFonts w:ascii="Times New Roman" w:hAnsi="Times New Roman" w:cs="Times New Roman"/>
          <w:szCs w:val="24"/>
        </w:rPr>
      </w:pPr>
    </w:p>
    <w:p w14:paraId="078D5C14" w14:textId="77777777" w:rsidR="00F00A22" w:rsidRPr="00F00A22" w:rsidRDefault="00F00A22" w:rsidP="00F00A22">
      <w:pPr>
        <w:spacing w:line="480" w:lineRule="auto"/>
        <w:rPr>
          <w:rFonts w:ascii="Times New Roman" w:hAnsi="Times New Roman" w:cs="Times New Roman"/>
          <w:szCs w:val="24"/>
        </w:rPr>
      </w:pPr>
      <w:r w:rsidRPr="00F00A22">
        <w:rPr>
          <w:rFonts w:ascii="Times New Roman" w:hAnsi="Times New Roman" w:cs="Times New Roman"/>
          <w:szCs w:val="24"/>
        </w:rPr>
        <w:t>To conclude, modern accounting is a compromise between theory and practice. It is effective because it maintains transparency, upholds ethical practices, and constantly adjusts to the evolving business environments. Through these issues, accounting can remain useful in making informed decisions and maintaining trust in financial systems.</w:t>
      </w:r>
    </w:p>
    <w:p w14:paraId="4D43EF61" w14:textId="77777777" w:rsidR="00F00A22" w:rsidRDefault="00F00A22" w:rsidP="009540AE">
      <w:pPr>
        <w:spacing w:line="480" w:lineRule="auto"/>
        <w:rPr>
          <w:rFonts w:ascii="Times New Roman" w:hAnsi="Times New Roman" w:cs="Times New Roman"/>
          <w:szCs w:val="24"/>
        </w:rPr>
      </w:pPr>
    </w:p>
    <w:p w14:paraId="33602EA1" w14:textId="77777777" w:rsidR="00F00A22" w:rsidRDefault="00F00A22" w:rsidP="009540AE">
      <w:pPr>
        <w:spacing w:line="480" w:lineRule="auto"/>
        <w:rPr>
          <w:rFonts w:ascii="Times New Roman" w:hAnsi="Times New Roman" w:cs="Times New Roman"/>
          <w:szCs w:val="24"/>
        </w:rPr>
      </w:pPr>
    </w:p>
    <w:p w14:paraId="669EEF0E" w14:textId="77777777" w:rsidR="00F00A22" w:rsidRDefault="00F00A22" w:rsidP="009540AE">
      <w:pPr>
        <w:spacing w:line="480" w:lineRule="auto"/>
        <w:rPr>
          <w:rFonts w:ascii="Times New Roman" w:hAnsi="Times New Roman" w:cs="Times New Roman"/>
          <w:szCs w:val="24"/>
        </w:rPr>
      </w:pPr>
    </w:p>
    <w:p w14:paraId="4B1A0B47" w14:textId="77777777" w:rsidR="00F00A22" w:rsidRDefault="00F00A22" w:rsidP="009540AE">
      <w:pPr>
        <w:spacing w:line="480" w:lineRule="auto"/>
        <w:rPr>
          <w:rFonts w:ascii="Times New Roman" w:hAnsi="Times New Roman" w:cs="Times New Roman"/>
          <w:szCs w:val="24"/>
        </w:rPr>
      </w:pPr>
    </w:p>
    <w:p w14:paraId="498CD41D" w14:textId="77777777" w:rsidR="00F00A22" w:rsidRDefault="00F00A22" w:rsidP="009540AE">
      <w:pPr>
        <w:spacing w:line="480" w:lineRule="auto"/>
        <w:rPr>
          <w:rFonts w:ascii="Times New Roman" w:hAnsi="Times New Roman" w:cs="Times New Roman"/>
          <w:szCs w:val="24"/>
        </w:rPr>
      </w:pPr>
    </w:p>
    <w:p w14:paraId="49321440" w14:textId="77777777" w:rsidR="00F00A22" w:rsidRPr="00CC67E8" w:rsidRDefault="00F00A22" w:rsidP="009540AE">
      <w:pPr>
        <w:spacing w:line="480" w:lineRule="auto"/>
        <w:rPr>
          <w:rFonts w:ascii="Times New Roman" w:hAnsi="Times New Roman" w:cs="Times New Roman"/>
          <w:szCs w:val="24"/>
        </w:rPr>
      </w:pPr>
    </w:p>
    <w:p w14:paraId="5C5B4A71" w14:textId="77777777" w:rsidR="009540AE" w:rsidRPr="00CC67E8" w:rsidRDefault="009540AE" w:rsidP="009540AE">
      <w:pPr>
        <w:pStyle w:val="Heading2"/>
        <w:rPr>
          <w:rFonts w:ascii="Times New Roman" w:hAnsi="Times New Roman" w:cs="Times New Roman"/>
          <w:sz w:val="24"/>
          <w:szCs w:val="24"/>
        </w:rPr>
      </w:pPr>
      <w:bookmarkStart w:id="1" w:name="_Toc224846307"/>
      <w:r w:rsidRPr="00CC67E8">
        <w:rPr>
          <w:rFonts w:ascii="Times New Roman" w:hAnsi="Times New Roman" w:cs="Times New Roman"/>
          <w:sz w:val="24"/>
          <w:szCs w:val="24"/>
        </w:rPr>
        <w:lastRenderedPageBreak/>
        <w:t>References</w:t>
      </w:r>
      <w:bookmarkEnd w:id="1"/>
    </w:p>
    <w:p w14:paraId="3543AC9D" w14:textId="77777777" w:rsidR="009540AE" w:rsidRPr="00CC67E8" w:rsidRDefault="009540AE" w:rsidP="009540AE">
      <w:pPr>
        <w:spacing w:line="480" w:lineRule="auto"/>
        <w:rPr>
          <w:rFonts w:ascii="Times New Roman" w:hAnsi="Times New Roman" w:cs="Times New Roman"/>
          <w:szCs w:val="24"/>
        </w:rPr>
      </w:pPr>
    </w:p>
    <w:p w14:paraId="3613C687" w14:textId="77777777" w:rsidR="0017566C" w:rsidRPr="0017566C" w:rsidRDefault="0017566C" w:rsidP="0017566C">
      <w:r w:rsidRPr="0017566C">
        <w:t xml:space="preserve">Rezaee, Z. (2005). Causes, consequences, and deterrence of financial statement fraud. </w:t>
      </w:r>
      <w:r w:rsidRPr="0017566C">
        <w:rPr>
          <w:i/>
          <w:iCs/>
        </w:rPr>
        <w:t>Critical Perspectives on Accounting</w:t>
      </w:r>
      <w:r w:rsidRPr="0017566C">
        <w:t>, 16(3), 277–298. https://doi.org/10.1016/S1045-2354(03)00072-8</w:t>
      </w:r>
    </w:p>
    <w:p w14:paraId="2FB40654" w14:textId="77777777" w:rsidR="0017566C" w:rsidRPr="0017566C" w:rsidRDefault="0017566C" w:rsidP="0017566C">
      <w:r w:rsidRPr="0017566C">
        <w:t xml:space="preserve">Zhang, Y., &amp; Andrew, J. (2020). Blockchain and accounting: An emerging research agenda. </w:t>
      </w:r>
      <w:r w:rsidRPr="0017566C">
        <w:rPr>
          <w:i/>
          <w:iCs/>
        </w:rPr>
        <w:t>Accounting, Auditing &amp; Accountability Journal</w:t>
      </w:r>
      <w:r w:rsidRPr="0017566C">
        <w:t>, 33(8), 1849–1870. https://doi.org/10.1108/AAAJ-12-2018-3791</w:t>
      </w:r>
    </w:p>
    <w:p w14:paraId="2863A3D4" w14:textId="77777777" w:rsidR="0017566C" w:rsidRPr="0017566C" w:rsidRDefault="0017566C" w:rsidP="0017566C">
      <w:r w:rsidRPr="0017566C">
        <w:t xml:space="preserve">Alles, M. G., Brennan, G., Kogan, A., &amp; </w:t>
      </w:r>
      <w:proofErr w:type="spellStart"/>
      <w:r w:rsidRPr="0017566C">
        <w:t>Vasarhelyi</w:t>
      </w:r>
      <w:proofErr w:type="spellEnd"/>
      <w:r w:rsidRPr="0017566C">
        <w:t xml:space="preserve">, M. A. (2018). Continuous auditing and analytics: Implications for fraud detection. </w:t>
      </w:r>
      <w:r w:rsidRPr="0017566C">
        <w:rPr>
          <w:i/>
          <w:iCs/>
        </w:rPr>
        <w:t>Journal of Emerging Technologies in Accounting</w:t>
      </w:r>
      <w:r w:rsidRPr="0017566C">
        <w:t>, 15(1), 1–16. https://doi.org/10.2308/jeta-10531</w:t>
      </w:r>
    </w:p>
    <w:p w14:paraId="1190B14B" w14:textId="77777777" w:rsidR="0017566C" w:rsidRPr="0017566C" w:rsidRDefault="0017566C" w:rsidP="0017566C">
      <w:r w:rsidRPr="0017566C">
        <w:t xml:space="preserve">Jensen, M. C., &amp; Meckling, W. H. (1976). Theory of the firm: Managerial </w:t>
      </w:r>
      <w:proofErr w:type="spellStart"/>
      <w:r w:rsidRPr="0017566C">
        <w:t>behavior</w:t>
      </w:r>
      <w:proofErr w:type="spellEnd"/>
      <w:r w:rsidRPr="0017566C">
        <w:t xml:space="preserve">, agency costs and ownership structure. </w:t>
      </w:r>
      <w:r w:rsidRPr="0017566C">
        <w:rPr>
          <w:i/>
          <w:iCs/>
        </w:rPr>
        <w:t>Journal of Financial Economics</w:t>
      </w:r>
      <w:r w:rsidRPr="0017566C">
        <w:t>, 3(4), 305–360. https://doi.org/10.1016/0304-405X(76)90026-X</w:t>
      </w:r>
    </w:p>
    <w:p w14:paraId="76EE4357" w14:textId="77777777" w:rsidR="0017566C" w:rsidRPr="0017566C" w:rsidRDefault="0017566C" w:rsidP="0017566C">
      <w:r w:rsidRPr="0017566C">
        <w:t xml:space="preserve">Ball, R. (2006). International financial reporting standards (IFRS): Pros and cons for investors. </w:t>
      </w:r>
      <w:r w:rsidRPr="0017566C">
        <w:rPr>
          <w:i/>
          <w:iCs/>
        </w:rPr>
        <w:t>Accounting and Business Research</w:t>
      </w:r>
      <w:r w:rsidRPr="0017566C">
        <w:t xml:space="preserve">, 36(sup1), 5–27. </w:t>
      </w:r>
      <w:hyperlink r:id="rId6" w:tgtFrame="_new" w:history="1">
        <w:r w:rsidRPr="0017566C">
          <w:rPr>
            <w:rStyle w:val="Hyperlink"/>
          </w:rPr>
          <w:t>https://doi.org/10.1080/00014788.2006.9730040</w:t>
        </w:r>
      </w:hyperlink>
    </w:p>
    <w:p w14:paraId="2D9A4A2E" w14:textId="77777777" w:rsidR="0017566C" w:rsidRPr="0017566C" w:rsidRDefault="0017566C" w:rsidP="0017566C">
      <w:r w:rsidRPr="0017566C">
        <w:t xml:space="preserve">Coyne, J. G., &amp; McMickle, P. L. (2017). Can blockchains serve an accounting purpose? </w:t>
      </w:r>
      <w:r w:rsidRPr="0017566C">
        <w:rPr>
          <w:i/>
          <w:iCs/>
        </w:rPr>
        <w:t>Journal of Emerging Technologies in Accounting</w:t>
      </w:r>
      <w:r w:rsidRPr="0017566C">
        <w:t xml:space="preserve">, 14(2), 101–111. </w:t>
      </w:r>
      <w:hyperlink r:id="rId7" w:tgtFrame="_new" w:history="1">
        <w:r w:rsidRPr="0017566C">
          <w:rPr>
            <w:rStyle w:val="Hyperlink"/>
          </w:rPr>
          <w:t>https://doi.org/10.2308/jeta-51910</w:t>
        </w:r>
      </w:hyperlink>
    </w:p>
    <w:p w14:paraId="131C9E01" w14:textId="77777777" w:rsidR="0017566C" w:rsidRPr="0017566C" w:rsidRDefault="0017566C" w:rsidP="0017566C">
      <w:proofErr w:type="spellStart"/>
      <w:r w:rsidRPr="0017566C">
        <w:t>Vasarhelyi</w:t>
      </w:r>
      <w:proofErr w:type="spellEnd"/>
      <w:r w:rsidRPr="0017566C">
        <w:t xml:space="preserve">, M. A., Kogan, A., &amp; Tuttle, B. M. (2015). Big data in accounting. </w:t>
      </w:r>
      <w:r w:rsidRPr="0017566C">
        <w:rPr>
          <w:i/>
          <w:iCs/>
        </w:rPr>
        <w:t>Accounting Horizons</w:t>
      </w:r>
      <w:r w:rsidRPr="0017566C">
        <w:t xml:space="preserve">, 29(2), 381–396. </w:t>
      </w:r>
      <w:hyperlink r:id="rId8" w:tgtFrame="_new" w:history="1">
        <w:r w:rsidRPr="0017566C">
          <w:rPr>
            <w:rStyle w:val="Hyperlink"/>
          </w:rPr>
          <w:t>https://doi.org/10.2308/acch-51071</w:t>
        </w:r>
      </w:hyperlink>
    </w:p>
    <w:p w14:paraId="4BE6574B" w14:textId="77777777" w:rsidR="0017566C" w:rsidRPr="0017566C" w:rsidRDefault="0017566C" w:rsidP="0017566C">
      <w:r w:rsidRPr="0017566C">
        <w:t xml:space="preserve">Healy, P. M., &amp; Palepu, K. G. (2001). Information asymmetry, corporate disclosure, and the capital markets. </w:t>
      </w:r>
      <w:r w:rsidRPr="0017566C">
        <w:rPr>
          <w:i/>
          <w:iCs/>
        </w:rPr>
        <w:t>Journal of Accounting and Economics</w:t>
      </w:r>
      <w:r w:rsidRPr="0017566C">
        <w:t>, 31(1–3), 405–440. https://doi.org/10.1016/S0165-4101(01)00018-0</w:t>
      </w:r>
    </w:p>
    <w:p w14:paraId="5EAFA44C" w14:textId="77777777" w:rsidR="0017566C" w:rsidRPr="0017566C" w:rsidRDefault="0017566C" w:rsidP="0017566C">
      <w:r w:rsidRPr="0017566C">
        <w:t xml:space="preserve">Schmitz, J., &amp; Leoni, G. (2019). Accounting and auditing at the time of blockchain technology: A research agenda. </w:t>
      </w:r>
      <w:r w:rsidRPr="0017566C">
        <w:rPr>
          <w:i/>
          <w:iCs/>
        </w:rPr>
        <w:t>Australian Accounting Review</w:t>
      </w:r>
      <w:r w:rsidRPr="0017566C">
        <w:t>, 29(2), 331–342. https://doi.org/10.1111/auar.12286</w:t>
      </w:r>
    </w:p>
    <w:p w14:paraId="133EDF77" w14:textId="77777777" w:rsidR="0017566C" w:rsidRPr="0017566C" w:rsidRDefault="0017566C" w:rsidP="0017566C">
      <w:r w:rsidRPr="0017566C">
        <w:t xml:space="preserve">Ryan, S. G. (2008). Accounting in and for the subprime crisis. </w:t>
      </w:r>
      <w:r w:rsidRPr="0017566C">
        <w:rPr>
          <w:i/>
          <w:iCs/>
        </w:rPr>
        <w:t>The Accounting Review</w:t>
      </w:r>
      <w:r w:rsidRPr="0017566C">
        <w:t>, 83(6), 1605–1638. https://doi.org/10.2308/accr.2008.83.6.1605</w:t>
      </w:r>
    </w:p>
    <w:p w14:paraId="6E0F8243" w14:textId="77777777" w:rsidR="0017566C" w:rsidRPr="0017566C" w:rsidRDefault="0017566C" w:rsidP="0017566C">
      <w:r w:rsidRPr="0017566C">
        <w:lastRenderedPageBreak/>
        <w:t xml:space="preserve">Bushman, R. M., &amp; Smith, A. J. (2001). Financial accounting information and corporate governance. </w:t>
      </w:r>
      <w:r w:rsidRPr="0017566C">
        <w:rPr>
          <w:i/>
          <w:iCs/>
        </w:rPr>
        <w:t>Journal of Accounting and Economics</w:t>
      </w:r>
      <w:r w:rsidRPr="0017566C">
        <w:t>, 32(1–3), 237–333. https://doi.org/10.1016/S0165-4101(01)00027-1</w:t>
      </w:r>
    </w:p>
    <w:p w14:paraId="640540B8" w14:textId="77777777" w:rsidR="0017566C" w:rsidRPr="0017566C" w:rsidRDefault="0017566C" w:rsidP="0017566C">
      <w:r w:rsidRPr="0017566C">
        <w:t xml:space="preserve">Issa, H., Sun, T., &amp; </w:t>
      </w:r>
      <w:proofErr w:type="spellStart"/>
      <w:r w:rsidRPr="0017566C">
        <w:t>Vasarhelyi</w:t>
      </w:r>
      <w:proofErr w:type="spellEnd"/>
      <w:r w:rsidRPr="0017566C">
        <w:t xml:space="preserve">, M. A. (2016). Research ideas for artificial intelligence in auditing. </w:t>
      </w:r>
      <w:r w:rsidRPr="0017566C">
        <w:rPr>
          <w:i/>
          <w:iCs/>
        </w:rPr>
        <w:t>Journal of Emerging Technologies in Accounting</w:t>
      </w:r>
      <w:r w:rsidRPr="0017566C">
        <w:t xml:space="preserve">, 13(2), 1–20. </w:t>
      </w:r>
      <w:hyperlink r:id="rId9" w:tgtFrame="_new" w:history="1">
        <w:r w:rsidRPr="0017566C">
          <w:rPr>
            <w:rStyle w:val="Hyperlink"/>
          </w:rPr>
          <w:t>https://doi.org/10.2308/jeta-10511</w:t>
        </w:r>
      </w:hyperlink>
    </w:p>
    <w:p w14:paraId="3890C0C4" w14:textId="77777777" w:rsidR="0017566C" w:rsidRPr="0017566C" w:rsidRDefault="0017566C" w:rsidP="0017566C">
      <w:r w:rsidRPr="0017566C">
        <w:t xml:space="preserve">Penman, S. H. (2007). Financial reporting quality: Is fair value a plus or a minus? </w:t>
      </w:r>
      <w:r w:rsidRPr="0017566C">
        <w:rPr>
          <w:i/>
          <w:iCs/>
        </w:rPr>
        <w:t>Accounting and Business Research</w:t>
      </w:r>
      <w:r w:rsidRPr="0017566C">
        <w:t>, 37(sup1), 33–44. https://doi.org/10.1080/00014788.2007.9730083</w:t>
      </w:r>
    </w:p>
    <w:p w14:paraId="243FE497" w14:textId="77777777" w:rsidR="0017566C" w:rsidRPr="0017566C" w:rsidRDefault="0017566C" w:rsidP="0017566C">
      <w:r w:rsidRPr="0017566C">
        <w:t xml:space="preserve">Appelbaum, D., Kogan, A., &amp; </w:t>
      </w:r>
      <w:proofErr w:type="spellStart"/>
      <w:r w:rsidRPr="0017566C">
        <w:t>Vasarhelyi</w:t>
      </w:r>
      <w:proofErr w:type="spellEnd"/>
      <w:r w:rsidRPr="0017566C">
        <w:t xml:space="preserve">, M. (2017). Big data and analytics in the modern audit engagement. </w:t>
      </w:r>
      <w:r w:rsidRPr="0017566C">
        <w:rPr>
          <w:i/>
          <w:iCs/>
        </w:rPr>
        <w:t>Accounting Horizons</w:t>
      </w:r>
      <w:r w:rsidRPr="0017566C">
        <w:t>, 31(4), 1–19. https://doi.org/10.2308/acch-51756</w:t>
      </w:r>
    </w:p>
    <w:p w14:paraId="42312FF9" w14:textId="77777777" w:rsidR="0017566C" w:rsidRPr="0017566C" w:rsidRDefault="0017566C" w:rsidP="0017566C">
      <w:proofErr w:type="spellStart"/>
      <w:r w:rsidRPr="0017566C">
        <w:t>Leuz</w:t>
      </w:r>
      <w:proofErr w:type="spellEnd"/>
      <w:r w:rsidRPr="0017566C">
        <w:t xml:space="preserve">, C., Nanda, D., &amp; Wysocki, P. D. (2003). Earnings management and investor protection. </w:t>
      </w:r>
      <w:r w:rsidRPr="0017566C">
        <w:rPr>
          <w:i/>
          <w:iCs/>
        </w:rPr>
        <w:t>Journal of Financial Economics</w:t>
      </w:r>
      <w:r w:rsidRPr="0017566C">
        <w:t>, 69(3), 505–527. https://doi.org/10.1016/S0304-405X(03)00121-1</w:t>
      </w:r>
    </w:p>
    <w:p w14:paraId="740A495B" w14:textId="77777777" w:rsidR="0017566C" w:rsidRPr="0017566C" w:rsidRDefault="0017566C" w:rsidP="0017566C">
      <w:r w:rsidRPr="0017566C">
        <w:t xml:space="preserve">Dai, J., &amp; </w:t>
      </w:r>
      <w:proofErr w:type="spellStart"/>
      <w:r w:rsidRPr="0017566C">
        <w:t>Vasarhelyi</w:t>
      </w:r>
      <w:proofErr w:type="spellEnd"/>
      <w:r w:rsidRPr="0017566C">
        <w:t xml:space="preserve">, M. A. (2017). Toward blockchain-based accounting and assurance. </w:t>
      </w:r>
      <w:r w:rsidRPr="0017566C">
        <w:rPr>
          <w:i/>
          <w:iCs/>
        </w:rPr>
        <w:t>Journal of Information Systems</w:t>
      </w:r>
      <w:r w:rsidRPr="0017566C">
        <w:t xml:space="preserve">, 31(3), 5–21. </w:t>
      </w:r>
      <w:hyperlink r:id="rId10" w:tgtFrame="_new" w:history="1">
        <w:r w:rsidRPr="0017566C">
          <w:rPr>
            <w:rStyle w:val="Hyperlink"/>
          </w:rPr>
          <w:t>https://doi.org/10.2308/isys-51804</w:t>
        </w:r>
      </w:hyperlink>
    </w:p>
    <w:p w14:paraId="49AD2976" w14:textId="77777777" w:rsidR="0017566C" w:rsidRPr="0017566C" w:rsidRDefault="0017566C" w:rsidP="0017566C">
      <w:r w:rsidRPr="0017566C">
        <w:t xml:space="preserve">Yamey, B. S. (1949). Scientific bookkeeping and the rise of capitalism. </w:t>
      </w:r>
      <w:r w:rsidRPr="0017566C">
        <w:rPr>
          <w:i/>
          <w:iCs/>
        </w:rPr>
        <w:t>The Economic History Review</w:t>
      </w:r>
      <w:r w:rsidRPr="0017566C">
        <w:t>, 1(2/3), 99–113. https://doi.org/10.2307/2590488</w:t>
      </w:r>
    </w:p>
    <w:p w14:paraId="131C6205" w14:textId="77777777" w:rsidR="0017566C" w:rsidRPr="0017566C" w:rsidRDefault="0017566C" w:rsidP="0017566C">
      <w:proofErr w:type="spellStart"/>
      <w:r w:rsidRPr="0017566C">
        <w:t>Kieso</w:t>
      </w:r>
      <w:proofErr w:type="spellEnd"/>
      <w:r w:rsidRPr="0017566C">
        <w:t xml:space="preserve">, D. E., Weygandt, J. J., &amp; Warfield, T. D. (2020). </w:t>
      </w:r>
      <w:r w:rsidRPr="0017566C">
        <w:rPr>
          <w:i/>
          <w:iCs/>
        </w:rPr>
        <w:t>Intermediate accounting</w:t>
      </w:r>
      <w:r w:rsidRPr="0017566C">
        <w:t xml:space="preserve"> (17th ed.). Wiley.</w:t>
      </w:r>
    </w:p>
    <w:p w14:paraId="42E91E9A" w14:textId="77777777" w:rsidR="0017566C" w:rsidRPr="0017566C" w:rsidRDefault="0017566C" w:rsidP="0017566C">
      <w:r w:rsidRPr="0017566C">
        <w:t xml:space="preserve">Healy, P. M., &amp; Palepu, K. G. (2003). The fall of Enron. </w:t>
      </w:r>
      <w:r w:rsidRPr="0017566C">
        <w:rPr>
          <w:i/>
          <w:iCs/>
        </w:rPr>
        <w:t>Journal of Economic Perspectives</w:t>
      </w:r>
      <w:r w:rsidRPr="0017566C">
        <w:t>, 17(2), 3–26. https://doi.org/10.1257/089533003765888403</w:t>
      </w:r>
    </w:p>
    <w:p w14:paraId="03C73940" w14:textId="77777777" w:rsidR="009540AE" w:rsidRDefault="009540AE"/>
    <w:sectPr w:rsidR="009540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0AE"/>
    <w:rsid w:val="0017566C"/>
    <w:rsid w:val="007D35A9"/>
    <w:rsid w:val="00822BCA"/>
    <w:rsid w:val="009540AE"/>
    <w:rsid w:val="00F00A2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A94B9"/>
  <w15:chartTrackingRefBased/>
  <w15:docId w15:val="{FEF14270-F77A-4403-BB52-9D494F662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0AE"/>
  </w:style>
  <w:style w:type="paragraph" w:styleId="Heading1">
    <w:name w:val="heading 1"/>
    <w:basedOn w:val="Normal"/>
    <w:next w:val="Normal"/>
    <w:link w:val="Heading1Char"/>
    <w:uiPriority w:val="9"/>
    <w:qFormat/>
    <w:rsid w:val="009540AE"/>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9540AE"/>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540AE"/>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540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40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40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40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40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40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0AE"/>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9540AE"/>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540AE"/>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540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40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40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0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0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0AE"/>
    <w:rPr>
      <w:rFonts w:eastAsiaTheme="majorEastAsia" w:cstheme="majorBidi"/>
      <w:color w:val="272727" w:themeColor="text1" w:themeTint="D8"/>
    </w:rPr>
  </w:style>
  <w:style w:type="paragraph" w:styleId="Title">
    <w:name w:val="Title"/>
    <w:basedOn w:val="Normal"/>
    <w:next w:val="Normal"/>
    <w:link w:val="TitleChar"/>
    <w:uiPriority w:val="10"/>
    <w:qFormat/>
    <w:rsid w:val="009540AE"/>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540AE"/>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540AE"/>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540AE"/>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540AE"/>
    <w:pPr>
      <w:spacing w:before="160"/>
      <w:jc w:val="center"/>
    </w:pPr>
    <w:rPr>
      <w:i/>
      <w:iCs/>
      <w:color w:val="404040" w:themeColor="text1" w:themeTint="BF"/>
    </w:rPr>
  </w:style>
  <w:style w:type="character" w:customStyle="1" w:styleId="QuoteChar">
    <w:name w:val="Quote Char"/>
    <w:basedOn w:val="DefaultParagraphFont"/>
    <w:link w:val="Quote"/>
    <w:uiPriority w:val="29"/>
    <w:rsid w:val="009540AE"/>
    <w:rPr>
      <w:i/>
      <w:iCs/>
      <w:color w:val="404040" w:themeColor="text1" w:themeTint="BF"/>
    </w:rPr>
  </w:style>
  <w:style w:type="paragraph" w:styleId="ListParagraph">
    <w:name w:val="List Paragraph"/>
    <w:basedOn w:val="Normal"/>
    <w:uiPriority w:val="34"/>
    <w:qFormat/>
    <w:rsid w:val="009540AE"/>
    <w:pPr>
      <w:ind w:left="720"/>
      <w:contextualSpacing/>
    </w:pPr>
  </w:style>
  <w:style w:type="character" w:styleId="IntenseEmphasis">
    <w:name w:val="Intense Emphasis"/>
    <w:basedOn w:val="DefaultParagraphFont"/>
    <w:uiPriority w:val="21"/>
    <w:qFormat/>
    <w:rsid w:val="009540AE"/>
    <w:rPr>
      <w:i/>
      <w:iCs/>
      <w:color w:val="0F4761" w:themeColor="accent1" w:themeShade="BF"/>
    </w:rPr>
  </w:style>
  <w:style w:type="paragraph" w:styleId="IntenseQuote">
    <w:name w:val="Intense Quote"/>
    <w:basedOn w:val="Normal"/>
    <w:next w:val="Normal"/>
    <w:link w:val="IntenseQuoteChar"/>
    <w:uiPriority w:val="30"/>
    <w:qFormat/>
    <w:rsid w:val="009540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40AE"/>
    <w:rPr>
      <w:i/>
      <w:iCs/>
      <w:color w:val="0F4761" w:themeColor="accent1" w:themeShade="BF"/>
    </w:rPr>
  </w:style>
  <w:style w:type="character" w:styleId="IntenseReference">
    <w:name w:val="Intense Reference"/>
    <w:basedOn w:val="DefaultParagraphFont"/>
    <w:uiPriority w:val="32"/>
    <w:qFormat/>
    <w:rsid w:val="009540AE"/>
    <w:rPr>
      <w:b/>
      <w:bCs/>
      <w:smallCaps/>
      <w:color w:val="0F4761" w:themeColor="accent1" w:themeShade="BF"/>
      <w:spacing w:val="5"/>
    </w:rPr>
  </w:style>
  <w:style w:type="character" w:styleId="Hyperlink">
    <w:name w:val="Hyperlink"/>
    <w:basedOn w:val="DefaultParagraphFont"/>
    <w:uiPriority w:val="99"/>
    <w:unhideWhenUsed/>
    <w:rsid w:val="009540AE"/>
    <w:rPr>
      <w:color w:val="467886" w:themeColor="hyperlink"/>
      <w:u w:val="single"/>
    </w:rPr>
  </w:style>
  <w:style w:type="paragraph" w:styleId="TOCHeading">
    <w:name w:val="TOC Heading"/>
    <w:basedOn w:val="Heading1"/>
    <w:next w:val="Normal"/>
    <w:uiPriority w:val="39"/>
    <w:unhideWhenUsed/>
    <w:qFormat/>
    <w:rsid w:val="009540AE"/>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9540AE"/>
    <w:pPr>
      <w:spacing w:after="100"/>
      <w:ind w:left="240"/>
    </w:pPr>
  </w:style>
  <w:style w:type="character" w:styleId="UnresolvedMention">
    <w:name w:val="Unresolved Mention"/>
    <w:basedOn w:val="DefaultParagraphFont"/>
    <w:uiPriority w:val="99"/>
    <w:semiHidden/>
    <w:unhideWhenUsed/>
    <w:rsid w:val="001756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8/acch-51071" TargetMode="External"/><Relationship Id="rId3" Type="http://schemas.openxmlformats.org/officeDocument/2006/relationships/webSettings" Target="webSettings.xml"/><Relationship Id="rId7" Type="http://schemas.openxmlformats.org/officeDocument/2006/relationships/hyperlink" Target="https://doi.org/10.2308/jeta-5191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0014788.2006.9730040"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doi.org/10.2308/isys-51804" TargetMode="External"/><Relationship Id="rId4" Type="http://schemas.openxmlformats.org/officeDocument/2006/relationships/image" Target="media/image1.png"/><Relationship Id="rId9" Type="http://schemas.openxmlformats.org/officeDocument/2006/relationships/hyperlink" Target="https://doi.org/10.2308/jeta-105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5086</Words>
  <Characters>28991</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2026-03-20T07:40:00Z</dcterms:created>
  <dcterms:modified xsi:type="dcterms:W3CDTF">2026-03-20T08:00:00Z</dcterms:modified>
</cp:coreProperties>
</file>