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D3666" w14:textId="239D9056" w:rsidR="005F0C76" w:rsidRDefault="005F0C76">
      <w:pPr>
        <w:rPr>
          <w:lang w:val="de-DE"/>
        </w:rPr>
      </w:pPr>
    </w:p>
    <w:p w14:paraId="491AC98E" w14:textId="77777777" w:rsidR="00557F4F" w:rsidRDefault="00557F4F">
      <w:pPr>
        <w:rPr>
          <w:lang w:val="de-DE"/>
        </w:rPr>
      </w:pPr>
    </w:p>
    <w:p w14:paraId="2D70D744" w14:textId="77777777" w:rsidR="00557F4F" w:rsidRDefault="00557F4F">
      <w:pPr>
        <w:rPr>
          <w:lang w:val="de-DE"/>
        </w:rPr>
      </w:pPr>
    </w:p>
    <w:p w14:paraId="62CCE861" w14:textId="4E8C22A8" w:rsidR="005F0C76" w:rsidRDefault="005F0C76">
      <w:pPr>
        <w:rPr>
          <w:lang w:val="de-DE"/>
        </w:rPr>
      </w:pPr>
    </w:p>
    <w:p w14:paraId="69FBBEDB" w14:textId="1AB88F72" w:rsidR="00426865" w:rsidRPr="002A150D" w:rsidRDefault="002A150D">
      <w:pPr>
        <w:rPr>
          <w:rFonts w:asciiTheme="majorBidi" w:hAnsiTheme="majorBidi" w:cstheme="majorBidi"/>
          <w:b/>
          <w:bCs/>
          <w:sz w:val="32"/>
          <w:szCs w:val="32"/>
          <w:lang w:val="de-DE"/>
        </w:rPr>
      </w:pPr>
      <w:r w:rsidRPr="002A150D">
        <w:rPr>
          <w:rFonts w:asciiTheme="majorBidi" w:hAnsiTheme="majorBidi" w:cstheme="majorBidi"/>
          <w:b/>
          <w:bCs/>
          <w:sz w:val="32"/>
          <w:szCs w:val="32"/>
          <w:lang w:val="de-DE"/>
        </w:rPr>
        <w:t xml:space="preserve">                       </w:t>
      </w:r>
      <w:r w:rsidR="0063034A" w:rsidRPr="002A150D">
        <w:rPr>
          <w:rFonts w:asciiTheme="majorBidi" w:hAnsiTheme="majorBidi" w:cstheme="majorBidi"/>
          <w:b/>
          <w:bCs/>
          <w:sz w:val="32"/>
          <w:szCs w:val="32"/>
          <w:lang w:val="de-DE"/>
        </w:rPr>
        <w:t>Health Threats in Tourism Course</w:t>
      </w:r>
    </w:p>
    <w:p w14:paraId="2D9D4BFF" w14:textId="10129FEB" w:rsidR="004B43E9" w:rsidRDefault="002A150D" w:rsidP="005F0C76">
      <w:pPr>
        <w:rPr>
          <w:rFonts w:asciiTheme="majorBidi" w:hAnsiTheme="majorBidi" w:cstheme="majorBidi"/>
          <w:b/>
          <w:bCs/>
          <w:sz w:val="32"/>
          <w:szCs w:val="32"/>
          <w:lang w:val="de-DE"/>
        </w:rPr>
      </w:pPr>
      <w:r w:rsidRPr="002A150D">
        <w:rPr>
          <w:rFonts w:asciiTheme="majorBidi" w:hAnsiTheme="majorBidi" w:cstheme="majorBidi"/>
          <w:b/>
          <w:bCs/>
          <w:noProof/>
          <w:sz w:val="32"/>
          <w:szCs w:val="32"/>
          <w:lang w:val="de-DE"/>
        </w:rPr>
        <w:drawing>
          <wp:anchor distT="0" distB="0" distL="114300" distR="114300" simplePos="0" relativeHeight="251658240" behindDoc="0" locked="0" layoutInCell="1" allowOverlap="1" wp14:anchorId="420F8CC9" wp14:editId="1845F636">
            <wp:simplePos x="0" y="0"/>
            <wp:positionH relativeFrom="margin">
              <wp:posOffset>1341120</wp:posOffset>
            </wp:positionH>
            <wp:positionV relativeFrom="paragraph">
              <wp:posOffset>496570</wp:posOffset>
            </wp:positionV>
            <wp:extent cx="2406650" cy="2209800"/>
            <wp:effectExtent l="0" t="0" r="0" b="0"/>
            <wp:wrapThrough wrapText="bothSides">
              <wp:wrapPolygon edited="0">
                <wp:start x="0" y="0"/>
                <wp:lineTo x="0" y="21414"/>
                <wp:lineTo x="21372" y="21414"/>
                <wp:lineTo x="21372" y="0"/>
                <wp:lineTo x="0" y="0"/>
              </wp:wrapPolygon>
            </wp:wrapThrough>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06650" cy="2209800"/>
                    </a:xfrm>
                    <a:prstGeom prst="rect">
                      <a:avLst/>
                    </a:prstGeom>
                  </pic:spPr>
                </pic:pic>
              </a:graphicData>
            </a:graphic>
            <wp14:sizeRelH relativeFrom="page">
              <wp14:pctWidth>0</wp14:pctWidth>
            </wp14:sizeRelH>
            <wp14:sizeRelV relativeFrom="page">
              <wp14:pctHeight>0</wp14:pctHeight>
            </wp14:sizeRelV>
          </wp:anchor>
        </w:drawing>
      </w:r>
    </w:p>
    <w:p w14:paraId="02FC8970" w14:textId="77777777" w:rsidR="002A150D" w:rsidRPr="002A150D" w:rsidRDefault="002A150D" w:rsidP="002A150D">
      <w:pPr>
        <w:rPr>
          <w:rFonts w:asciiTheme="majorBidi" w:hAnsiTheme="majorBidi" w:cstheme="majorBidi"/>
          <w:sz w:val="32"/>
          <w:szCs w:val="32"/>
          <w:lang w:val="de-DE"/>
        </w:rPr>
      </w:pPr>
    </w:p>
    <w:p w14:paraId="573BA74F" w14:textId="77777777" w:rsidR="002A150D" w:rsidRPr="002A150D" w:rsidRDefault="002A150D" w:rsidP="002A150D">
      <w:pPr>
        <w:rPr>
          <w:rFonts w:asciiTheme="majorBidi" w:hAnsiTheme="majorBidi" w:cstheme="majorBidi"/>
          <w:sz w:val="32"/>
          <w:szCs w:val="32"/>
          <w:lang w:val="de-DE"/>
        </w:rPr>
      </w:pPr>
    </w:p>
    <w:p w14:paraId="3F09E6EB" w14:textId="77777777" w:rsidR="002A150D" w:rsidRPr="002A150D" w:rsidRDefault="002A150D" w:rsidP="002A150D">
      <w:pPr>
        <w:rPr>
          <w:rFonts w:asciiTheme="majorBidi" w:hAnsiTheme="majorBidi" w:cstheme="majorBidi"/>
          <w:sz w:val="32"/>
          <w:szCs w:val="32"/>
          <w:lang w:val="de-DE"/>
        </w:rPr>
      </w:pPr>
    </w:p>
    <w:p w14:paraId="0265F1AB" w14:textId="77777777" w:rsidR="002A150D" w:rsidRPr="002A150D" w:rsidRDefault="002A150D" w:rsidP="002A150D">
      <w:pPr>
        <w:rPr>
          <w:rFonts w:asciiTheme="majorBidi" w:hAnsiTheme="majorBidi" w:cstheme="majorBidi"/>
          <w:sz w:val="32"/>
          <w:szCs w:val="32"/>
          <w:lang w:val="de-DE"/>
        </w:rPr>
      </w:pPr>
    </w:p>
    <w:p w14:paraId="1C8CDCEE" w14:textId="77777777" w:rsidR="002A150D" w:rsidRPr="002A150D" w:rsidRDefault="002A150D" w:rsidP="002A150D">
      <w:pPr>
        <w:rPr>
          <w:rFonts w:asciiTheme="majorBidi" w:hAnsiTheme="majorBidi" w:cstheme="majorBidi"/>
          <w:sz w:val="32"/>
          <w:szCs w:val="32"/>
          <w:lang w:val="de-DE"/>
        </w:rPr>
      </w:pPr>
    </w:p>
    <w:p w14:paraId="3A584289" w14:textId="77777777" w:rsidR="002A150D" w:rsidRPr="002A150D" w:rsidRDefault="002A150D" w:rsidP="002A150D">
      <w:pPr>
        <w:spacing w:line="360" w:lineRule="auto"/>
        <w:rPr>
          <w:rFonts w:asciiTheme="majorBidi" w:hAnsiTheme="majorBidi" w:cstheme="majorBidi"/>
          <w:sz w:val="32"/>
          <w:szCs w:val="32"/>
          <w:lang w:val="de-DE"/>
        </w:rPr>
      </w:pPr>
    </w:p>
    <w:p w14:paraId="20B32137" w14:textId="77777777" w:rsidR="002A150D" w:rsidRPr="002A150D" w:rsidRDefault="002A150D" w:rsidP="002A150D">
      <w:pPr>
        <w:rPr>
          <w:rFonts w:asciiTheme="majorBidi" w:hAnsiTheme="majorBidi" w:cstheme="majorBidi"/>
          <w:sz w:val="32"/>
          <w:szCs w:val="32"/>
          <w:lang w:val="de-DE"/>
        </w:rPr>
      </w:pPr>
    </w:p>
    <w:p w14:paraId="1D9235DA" w14:textId="77777777" w:rsidR="002A150D" w:rsidRPr="002A150D" w:rsidRDefault="002A150D" w:rsidP="002A150D">
      <w:pPr>
        <w:rPr>
          <w:rFonts w:asciiTheme="majorBidi" w:hAnsiTheme="majorBidi" w:cstheme="majorBidi"/>
          <w:sz w:val="32"/>
          <w:szCs w:val="32"/>
          <w:lang w:val="de-DE"/>
        </w:rPr>
      </w:pPr>
    </w:p>
    <w:p w14:paraId="6D9E9755" w14:textId="77777777" w:rsidR="002A150D" w:rsidRPr="002A150D" w:rsidRDefault="002A150D" w:rsidP="002A150D">
      <w:pPr>
        <w:rPr>
          <w:rFonts w:asciiTheme="majorBidi" w:hAnsiTheme="majorBidi" w:cstheme="majorBidi"/>
          <w:sz w:val="32"/>
          <w:szCs w:val="32"/>
          <w:lang w:val="de-DE"/>
        </w:rPr>
      </w:pPr>
    </w:p>
    <w:p w14:paraId="110D8247" w14:textId="77777777" w:rsidR="002A150D" w:rsidRPr="002A150D" w:rsidRDefault="002A150D" w:rsidP="002A150D">
      <w:pPr>
        <w:rPr>
          <w:rFonts w:asciiTheme="majorBidi" w:hAnsiTheme="majorBidi" w:cstheme="majorBidi"/>
          <w:sz w:val="32"/>
          <w:szCs w:val="32"/>
          <w:lang w:val="de-DE"/>
        </w:rPr>
      </w:pPr>
    </w:p>
    <w:p w14:paraId="47582FFA" w14:textId="77777777" w:rsidR="002A150D" w:rsidRPr="002A150D" w:rsidRDefault="002A150D" w:rsidP="002A150D">
      <w:pPr>
        <w:rPr>
          <w:rFonts w:asciiTheme="majorBidi" w:hAnsiTheme="majorBidi" w:cstheme="majorBidi"/>
          <w:sz w:val="32"/>
          <w:szCs w:val="32"/>
          <w:lang w:val="de-DE"/>
        </w:rPr>
      </w:pPr>
    </w:p>
    <w:p w14:paraId="220F7528" w14:textId="77777777" w:rsidR="002A150D" w:rsidRDefault="002A150D" w:rsidP="002A150D">
      <w:pPr>
        <w:rPr>
          <w:rFonts w:asciiTheme="majorBidi" w:hAnsiTheme="majorBidi" w:cstheme="majorBidi"/>
          <w:b/>
          <w:bCs/>
          <w:sz w:val="32"/>
          <w:szCs w:val="32"/>
          <w:lang w:val="de-DE"/>
        </w:rPr>
      </w:pPr>
    </w:p>
    <w:p w14:paraId="6558A09C" w14:textId="699C8F43" w:rsidR="002A150D" w:rsidRPr="00BB2E02" w:rsidRDefault="002A150D" w:rsidP="002A150D">
      <w:pPr>
        <w:tabs>
          <w:tab w:val="left" w:pos="2232"/>
        </w:tabs>
        <w:rPr>
          <w:rFonts w:asciiTheme="majorBidi" w:hAnsiTheme="majorBidi" w:cstheme="majorBidi"/>
          <w:b/>
          <w:bCs/>
          <w:sz w:val="32"/>
          <w:szCs w:val="32"/>
          <w:lang w:val="de-DE"/>
        </w:rPr>
      </w:pPr>
      <w:r>
        <w:rPr>
          <w:rFonts w:asciiTheme="majorBidi" w:hAnsiTheme="majorBidi" w:cstheme="majorBidi"/>
          <w:b/>
          <w:bCs/>
          <w:sz w:val="32"/>
          <w:szCs w:val="32"/>
          <w:lang w:val="de-DE"/>
        </w:rPr>
        <w:t xml:space="preserve">Name: </w:t>
      </w:r>
      <w:r w:rsidR="00BB2E02" w:rsidRPr="00BB2E02">
        <w:rPr>
          <w:rFonts w:asciiTheme="majorBidi" w:hAnsiTheme="majorBidi" w:cstheme="majorBidi"/>
          <w:sz w:val="32"/>
          <w:szCs w:val="32"/>
          <w:lang w:val="de-DE"/>
        </w:rPr>
        <w:t>Ankit</w:t>
      </w:r>
    </w:p>
    <w:p w14:paraId="3DF903D8" w14:textId="77777777" w:rsidR="002A150D" w:rsidRDefault="002A150D" w:rsidP="002A150D">
      <w:pPr>
        <w:tabs>
          <w:tab w:val="left" w:pos="2232"/>
        </w:tabs>
        <w:rPr>
          <w:rFonts w:asciiTheme="majorBidi" w:hAnsiTheme="majorBidi" w:cstheme="majorBidi"/>
          <w:b/>
          <w:bCs/>
          <w:sz w:val="32"/>
          <w:szCs w:val="32"/>
          <w:lang w:val="de-DE"/>
        </w:rPr>
      </w:pPr>
    </w:p>
    <w:p w14:paraId="3CEA40A9" w14:textId="3069EB97" w:rsidR="002A150D" w:rsidRDefault="002A150D" w:rsidP="002A150D">
      <w:pPr>
        <w:tabs>
          <w:tab w:val="left" w:pos="2232"/>
        </w:tabs>
        <w:spacing w:line="360" w:lineRule="auto"/>
        <w:rPr>
          <w:rFonts w:asciiTheme="majorBidi" w:hAnsiTheme="majorBidi" w:cstheme="majorBidi"/>
          <w:b/>
          <w:bCs/>
          <w:sz w:val="32"/>
          <w:szCs w:val="32"/>
          <w:lang w:val="de-DE"/>
        </w:rPr>
      </w:pPr>
      <w:r>
        <w:rPr>
          <w:rFonts w:asciiTheme="majorBidi" w:hAnsiTheme="majorBidi" w:cstheme="majorBidi"/>
          <w:b/>
          <w:bCs/>
          <w:sz w:val="32"/>
          <w:szCs w:val="32"/>
          <w:lang w:val="de-DE"/>
        </w:rPr>
        <w:t xml:space="preserve">Date: </w:t>
      </w:r>
      <w:r w:rsidR="00BB2E02" w:rsidRPr="00BB2E02">
        <w:rPr>
          <w:rFonts w:asciiTheme="majorBidi" w:hAnsiTheme="majorBidi" w:cstheme="majorBidi"/>
          <w:sz w:val="32"/>
          <w:szCs w:val="32"/>
          <w:lang w:val="de-DE"/>
        </w:rPr>
        <w:t>15 September 25</w:t>
      </w:r>
    </w:p>
    <w:p w14:paraId="0F132DF5" w14:textId="7660C3EB" w:rsidR="002A150D" w:rsidRPr="00BB2E02" w:rsidRDefault="002A150D" w:rsidP="002A150D">
      <w:pPr>
        <w:tabs>
          <w:tab w:val="left" w:pos="2232"/>
        </w:tabs>
        <w:spacing w:line="360" w:lineRule="auto"/>
        <w:rPr>
          <w:rFonts w:asciiTheme="majorBidi" w:hAnsiTheme="majorBidi" w:cstheme="majorBidi"/>
          <w:sz w:val="32"/>
          <w:szCs w:val="32"/>
          <w:lang w:val="de-DE"/>
        </w:rPr>
      </w:pPr>
      <w:r>
        <w:rPr>
          <w:rFonts w:asciiTheme="majorBidi" w:hAnsiTheme="majorBidi" w:cstheme="majorBidi"/>
          <w:b/>
          <w:bCs/>
          <w:sz w:val="32"/>
          <w:szCs w:val="32"/>
          <w:lang w:val="de-DE"/>
        </w:rPr>
        <w:t xml:space="preserve">Student ID number: </w:t>
      </w:r>
      <w:r w:rsidR="00BB2E02" w:rsidRPr="00BB2E02">
        <w:rPr>
          <w:rFonts w:asciiTheme="majorBidi" w:hAnsiTheme="majorBidi" w:cstheme="majorBidi"/>
          <w:sz w:val="32"/>
          <w:szCs w:val="32"/>
          <w:lang w:val="de-DE"/>
        </w:rPr>
        <w:t>DE240059</w:t>
      </w:r>
    </w:p>
    <w:p w14:paraId="51B3047B" w14:textId="7977F9DA" w:rsidR="002A150D" w:rsidRPr="00BB2E02" w:rsidRDefault="002A150D" w:rsidP="002A150D">
      <w:pPr>
        <w:tabs>
          <w:tab w:val="left" w:pos="2232"/>
        </w:tabs>
        <w:spacing w:line="360" w:lineRule="auto"/>
        <w:rPr>
          <w:rFonts w:asciiTheme="majorBidi" w:hAnsiTheme="majorBidi" w:cstheme="majorBidi"/>
          <w:sz w:val="32"/>
          <w:szCs w:val="32"/>
          <w:lang w:val="de-DE"/>
        </w:rPr>
      </w:pPr>
      <w:r>
        <w:rPr>
          <w:rFonts w:asciiTheme="majorBidi" w:hAnsiTheme="majorBidi" w:cstheme="majorBidi"/>
          <w:b/>
          <w:bCs/>
          <w:sz w:val="32"/>
          <w:szCs w:val="32"/>
          <w:lang w:val="de-DE"/>
        </w:rPr>
        <w:t>Research Title</w:t>
      </w:r>
      <w:r w:rsidRPr="00BB2E02">
        <w:rPr>
          <w:rFonts w:asciiTheme="majorBidi" w:hAnsiTheme="majorBidi" w:cstheme="majorBidi"/>
          <w:sz w:val="32"/>
          <w:szCs w:val="32"/>
          <w:lang w:val="de-DE"/>
        </w:rPr>
        <w:t xml:space="preserve">: </w:t>
      </w:r>
      <w:r w:rsidR="00BB2E02" w:rsidRPr="00BB2E02">
        <w:rPr>
          <w:rFonts w:asciiTheme="majorBidi" w:hAnsiTheme="majorBidi" w:cstheme="majorBidi"/>
          <w:sz w:val="32"/>
          <w:szCs w:val="32"/>
          <w:lang w:val="de-DE"/>
        </w:rPr>
        <w:t>Communicable and non-communicable diseases</w:t>
      </w:r>
    </w:p>
    <w:p w14:paraId="43B1D2C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231363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232AD8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091E3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06859B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FDF2E3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34829F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13504F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693456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EC2E797" w14:textId="77777777" w:rsidR="00686BD1" w:rsidRDefault="00686BD1" w:rsidP="00686BD1">
      <w:pPr>
        <w:tabs>
          <w:tab w:val="left" w:pos="2232"/>
        </w:tabs>
        <w:spacing w:line="360" w:lineRule="auto"/>
        <w:rPr>
          <w:rFonts w:asciiTheme="majorBidi" w:hAnsiTheme="majorBidi" w:cstheme="majorBidi"/>
          <w:b/>
          <w:bCs/>
          <w:sz w:val="32"/>
          <w:szCs w:val="32"/>
          <w:lang w:val="de-DE"/>
        </w:rPr>
      </w:pPr>
    </w:p>
    <w:p w14:paraId="3CA872A4" w14:textId="77777777" w:rsidR="00686BD1" w:rsidRDefault="00686BD1" w:rsidP="00686BD1">
      <w:pPr>
        <w:tabs>
          <w:tab w:val="left" w:pos="2232"/>
        </w:tabs>
        <w:spacing w:line="360" w:lineRule="auto"/>
        <w:rPr>
          <w:rFonts w:asciiTheme="majorBidi" w:hAnsiTheme="majorBidi" w:cstheme="majorBidi"/>
          <w:b/>
          <w:bCs/>
          <w:sz w:val="32"/>
          <w:szCs w:val="32"/>
          <w:lang w:val="de-DE"/>
        </w:rPr>
      </w:pPr>
    </w:p>
    <w:p w14:paraId="121DC0B9" w14:textId="77777777" w:rsidR="00686BD1" w:rsidRDefault="00686BD1" w:rsidP="00686BD1">
      <w:pPr>
        <w:tabs>
          <w:tab w:val="left" w:pos="2232"/>
        </w:tabs>
        <w:spacing w:line="360" w:lineRule="auto"/>
        <w:rPr>
          <w:rFonts w:asciiTheme="majorBidi" w:hAnsiTheme="majorBidi" w:cstheme="majorBidi"/>
          <w:b/>
          <w:bCs/>
          <w:sz w:val="32"/>
          <w:szCs w:val="32"/>
          <w:lang w:val="de-DE"/>
        </w:rPr>
      </w:pPr>
    </w:p>
    <w:p w14:paraId="289B6145" w14:textId="2542E37C" w:rsidR="00686BD1" w:rsidRPr="00686BD1" w:rsidRDefault="00686BD1" w:rsidP="00686BD1">
      <w:pPr>
        <w:tabs>
          <w:tab w:val="left" w:pos="2232"/>
        </w:tabs>
        <w:spacing w:line="360" w:lineRule="auto"/>
        <w:rPr>
          <w:rFonts w:asciiTheme="majorBidi" w:hAnsiTheme="majorBidi" w:cstheme="majorBidi"/>
          <w:b/>
          <w:bCs/>
          <w:sz w:val="32"/>
          <w:szCs w:val="32"/>
          <w:lang w:val="de-DE"/>
        </w:rPr>
      </w:pPr>
      <w:r w:rsidRPr="00686BD1">
        <w:rPr>
          <w:rFonts w:asciiTheme="majorBidi" w:hAnsiTheme="majorBidi" w:cstheme="majorBidi"/>
          <w:b/>
          <w:bCs/>
          <w:sz w:val="32"/>
          <w:szCs w:val="32"/>
          <w:lang w:val="de-DE"/>
        </w:rPr>
        <w:t>Table of Contents</w:t>
      </w:r>
    </w:p>
    <w:p w14:paraId="6BEF62BD" w14:textId="2099E5D0"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1.Introduction</w:t>
      </w:r>
    </w:p>
    <w:p w14:paraId="59ABE239" w14:textId="0F825B5C"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2.Understanding Communicable and Non-Communicable Diseases</w:t>
      </w:r>
    </w:p>
    <w:p w14:paraId="32127E66"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2.1 Communicable Diseases</w:t>
      </w:r>
    </w:p>
    <w:p w14:paraId="0A87D2CB"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2.2 Non-Communicable Diseases (NCDs)</w:t>
      </w:r>
    </w:p>
    <w:p w14:paraId="17AE7104"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2.3 Key Differences and Overlaps</w:t>
      </w:r>
    </w:p>
    <w:p w14:paraId="1A3273EE" w14:textId="312FA6B1"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3.Theoretical Frameworks Linking Disease and Tourism</w:t>
      </w:r>
    </w:p>
    <w:p w14:paraId="1C964442" w14:textId="72E2D76D"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4.Impacts of Communicable Diseases on Tourism Destinations and Image</w:t>
      </w:r>
    </w:p>
    <w:p w14:paraId="4BC566CD"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4.1 Economic Impacts</w:t>
      </w:r>
    </w:p>
    <w:p w14:paraId="6F05A39B"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4.2 Destination Image and Risk Perception</w:t>
      </w:r>
    </w:p>
    <w:p w14:paraId="4662690B"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4.3 Case Studies</w:t>
      </w:r>
    </w:p>
    <w:p w14:paraId="4864AF06" w14:textId="620B5F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5.Impacts of Non-Communicable Diseases on Tourism Destinations and Image</w:t>
      </w:r>
    </w:p>
    <w:p w14:paraId="599B65D3"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5.1 Environmental Health and Tourist Perceptions</w:t>
      </w:r>
    </w:p>
    <w:p w14:paraId="399E3807"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5.2 Burden on Health Infrastructure</w:t>
      </w:r>
    </w:p>
    <w:p w14:paraId="05D83F5C"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5.3 Wellness Tourism and Destination Branding</w:t>
      </w:r>
    </w:p>
    <w:p w14:paraId="54036597"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5.4 Case Studies</w:t>
      </w:r>
    </w:p>
    <w:p w14:paraId="215D4266" w14:textId="44DDC719"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6.Crisis Management Strategies for Disease-Related Tourism Challenges</w:t>
      </w:r>
    </w:p>
    <w:p w14:paraId="11C91627"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6.1 Crisis Management Theories and Models</w:t>
      </w:r>
    </w:p>
    <w:p w14:paraId="6A639A80"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6.2 Communicable Disease Crisis Management</w:t>
      </w:r>
    </w:p>
    <w:p w14:paraId="0A2B1385"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6.3 Non-Communicable Disease Crisis Management</w:t>
      </w:r>
    </w:p>
    <w:p w14:paraId="319881D3" w14:textId="7777777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6.4 Comparative Lessons</w:t>
      </w:r>
    </w:p>
    <w:p w14:paraId="42B95172" w14:textId="2E49811B"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7.Discussion: Tourism Resilience, Sustainability, and Future Directions</w:t>
      </w:r>
    </w:p>
    <w:p w14:paraId="5A765B6D" w14:textId="4AD5E786"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8.Conclusion</w:t>
      </w:r>
    </w:p>
    <w:p w14:paraId="099E5CB6" w14:textId="5F27FDA7" w:rsidR="00686BD1" w:rsidRPr="00686BD1" w:rsidRDefault="00686BD1" w:rsidP="00686BD1">
      <w:pPr>
        <w:tabs>
          <w:tab w:val="left" w:pos="2232"/>
        </w:tabs>
        <w:spacing w:line="360" w:lineRule="auto"/>
        <w:rPr>
          <w:rFonts w:asciiTheme="majorBidi" w:hAnsiTheme="majorBidi" w:cstheme="majorBidi"/>
          <w:lang w:val="de-DE"/>
        </w:rPr>
      </w:pPr>
      <w:r w:rsidRPr="00686BD1">
        <w:rPr>
          <w:rFonts w:asciiTheme="majorBidi" w:hAnsiTheme="majorBidi" w:cstheme="majorBidi"/>
          <w:lang w:val="de-DE"/>
        </w:rPr>
        <w:t>9.References</w:t>
      </w:r>
    </w:p>
    <w:p w14:paraId="674633D8" w14:textId="77777777" w:rsidR="00557F4F" w:rsidRPr="00686BD1" w:rsidRDefault="00557F4F" w:rsidP="002A150D">
      <w:pPr>
        <w:tabs>
          <w:tab w:val="left" w:pos="2232"/>
        </w:tabs>
        <w:spacing w:line="360" w:lineRule="auto"/>
        <w:rPr>
          <w:rFonts w:asciiTheme="majorBidi" w:hAnsiTheme="majorBidi" w:cstheme="majorBidi"/>
          <w:lang w:val="de-DE"/>
        </w:rPr>
      </w:pPr>
    </w:p>
    <w:p w14:paraId="28616273" w14:textId="77777777" w:rsidR="00557F4F" w:rsidRPr="00686BD1" w:rsidRDefault="00557F4F" w:rsidP="002A150D">
      <w:pPr>
        <w:tabs>
          <w:tab w:val="left" w:pos="2232"/>
        </w:tabs>
        <w:spacing w:line="360" w:lineRule="auto"/>
        <w:rPr>
          <w:rFonts w:asciiTheme="majorBidi" w:hAnsiTheme="majorBidi" w:cstheme="majorBidi"/>
          <w:lang w:val="de-DE"/>
        </w:rPr>
      </w:pPr>
    </w:p>
    <w:p w14:paraId="21904E23" w14:textId="77777777" w:rsidR="00557F4F" w:rsidRPr="00686BD1" w:rsidRDefault="00557F4F" w:rsidP="002A150D">
      <w:pPr>
        <w:tabs>
          <w:tab w:val="left" w:pos="2232"/>
        </w:tabs>
        <w:spacing w:line="360" w:lineRule="auto"/>
        <w:rPr>
          <w:rFonts w:asciiTheme="majorBidi" w:hAnsiTheme="majorBidi" w:cstheme="majorBidi"/>
          <w:lang w:val="de-DE"/>
        </w:rPr>
      </w:pPr>
    </w:p>
    <w:p w14:paraId="32201DB0" w14:textId="77777777" w:rsidR="00557F4F" w:rsidRPr="00686BD1" w:rsidRDefault="00557F4F" w:rsidP="002A150D">
      <w:pPr>
        <w:tabs>
          <w:tab w:val="left" w:pos="2232"/>
        </w:tabs>
        <w:spacing w:line="360" w:lineRule="auto"/>
        <w:rPr>
          <w:rFonts w:asciiTheme="majorBidi" w:hAnsiTheme="majorBidi" w:cstheme="majorBidi"/>
          <w:lang w:val="de-DE"/>
        </w:rPr>
      </w:pPr>
    </w:p>
    <w:p w14:paraId="7BEDDB94" w14:textId="77777777" w:rsidR="00557F4F" w:rsidRPr="00686BD1" w:rsidRDefault="00557F4F" w:rsidP="002A150D">
      <w:pPr>
        <w:tabs>
          <w:tab w:val="left" w:pos="2232"/>
        </w:tabs>
        <w:spacing w:line="360" w:lineRule="auto"/>
        <w:rPr>
          <w:rFonts w:asciiTheme="majorBidi" w:hAnsiTheme="majorBidi" w:cstheme="majorBidi"/>
          <w:lang w:val="de-DE"/>
        </w:rPr>
      </w:pPr>
    </w:p>
    <w:p w14:paraId="4D41CCC3" w14:textId="77777777" w:rsidR="00822786" w:rsidRDefault="00822786" w:rsidP="00822786">
      <w:pPr>
        <w:tabs>
          <w:tab w:val="left" w:pos="2232"/>
        </w:tabs>
        <w:spacing w:line="360" w:lineRule="auto"/>
        <w:rPr>
          <w:rFonts w:asciiTheme="majorBidi" w:hAnsiTheme="majorBidi" w:cstheme="majorBidi"/>
          <w:lang w:val="de-DE"/>
        </w:rPr>
      </w:pPr>
    </w:p>
    <w:p w14:paraId="27B142C6" w14:textId="77777777" w:rsidR="00822786" w:rsidRDefault="00822786" w:rsidP="00822786">
      <w:pPr>
        <w:tabs>
          <w:tab w:val="left" w:pos="2232"/>
        </w:tabs>
        <w:spacing w:line="360" w:lineRule="auto"/>
        <w:rPr>
          <w:rFonts w:asciiTheme="majorBidi" w:hAnsiTheme="majorBidi" w:cstheme="majorBidi"/>
          <w:lang w:val="de-DE"/>
        </w:rPr>
      </w:pPr>
    </w:p>
    <w:p w14:paraId="0CA0D881" w14:textId="77777777" w:rsidR="00822786" w:rsidRDefault="00822786" w:rsidP="00822786">
      <w:pPr>
        <w:tabs>
          <w:tab w:val="left" w:pos="2232"/>
        </w:tabs>
        <w:spacing w:line="360" w:lineRule="auto"/>
        <w:rPr>
          <w:rFonts w:asciiTheme="majorBidi" w:hAnsiTheme="majorBidi" w:cstheme="majorBidi"/>
          <w:lang w:val="de-DE"/>
        </w:rPr>
      </w:pPr>
    </w:p>
    <w:p w14:paraId="09665301" w14:textId="77777777" w:rsidR="00822786" w:rsidRDefault="00822786" w:rsidP="00822786">
      <w:pPr>
        <w:tabs>
          <w:tab w:val="left" w:pos="2232"/>
        </w:tabs>
        <w:spacing w:line="360" w:lineRule="auto"/>
        <w:rPr>
          <w:rFonts w:asciiTheme="majorBidi" w:hAnsiTheme="majorBidi" w:cstheme="majorBidi"/>
          <w:lang w:val="de-DE"/>
        </w:rPr>
      </w:pPr>
    </w:p>
    <w:p w14:paraId="2A766BFA" w14:textId="119E8523" w:rsidR="00822786" w:rsidRPr="00822786" w:rsidRDefault="00822786" w:rsidP="00822786">
      <w:pPr>
        <w:tabs>
          <w:tab w:val="left" w:pos="2232"/>
        </w:tabs>
        <w:spacing w:line="360" w:lineRule="auto"/>
        <w:rPr>
          <w:rFonts w:asciiTheme="majorBidi" w:hAnsiTheme="majorBidi" w:cstheme="majorBidi"/>
          <w:b/>
          <w:bCs/>
          <w:sz w:val="36"/>
          <w:szCs w:val="36"/>
          <w:lang w:val="de-DE"/>
        </w:rPr>
      </w:pPr>
      <w:r w:rsidRPr="00822786">
        <w:rPr>
          <w:rFonts w:asciiTheme="majorBidi" w:hAnsiTheme="majorBidi" w:cstheme="majorBidi"/>
          <w:lang w:val="de-DE"/>
        </w:rPr>
        <w:t xml:space="preserve"> </w:t>
      </w:r>
      <w:r w:rsidRPr="00822786">
        <w:rPr>
          <w:rFonts w:asciiTheme="majorBidi" w:hAnsiTheme="majorBidi" w:cstheme="majorBidi"/>
          <w:b/>
          <w:bCs/>
          <w:sz w:val="36"/>
          <w:szCs w:val="36"/>
          <w:lang w:val="de-DE"/>
        </w:rPr>
        <w:t>Introduction</w:t>
      </w:r>
    </w:p>
    <w:p w14:paraId="1C191C55" w14:textId="77777777" w:rsidR="00822786" w:rsidRPr="00822786" w:rsidRDefault="00822786" w:rsidP="00822786">
      <w:pPr>
        <w:tabs>
          <w:tab w:val="left" w:pos="2232"/>
        </w:tabs>
        <w:spacing w:line="360" w:lineRule="auto"/>
        <w:rPr>
          <w:rFonts w:asciiTheme="majorBidi" w:hAnsiTheme="majorBidi" w:cstheme="majorBidi"/>
          <w:lang w:val="de-DE"/>
        </w:rPr>
      </w:pPr>
    </w:p>
    <w:p w14:paraId="0A609970" w14:textId="6DB004D6" w:rsidR="00822786" w:rsidRPr="00822786" w:rsidRDefault="00822786" w:rsidP="00822786">
      <w:pPr>
        <w:tabs>
          <w:tab w:val="left" w:pos="2232"/>
        </w:tabs>
        <w:spacing w:line="360" w:lineRule="auto"/>
        <w:rPr>
          <w:rFonts w:asciiTheme="majorBidi" w:hAnsiTheme="majorBidi" w:cstheme="majorBidi"/>
          <w:lang w:val="de-DE"/>
        </w:rPr>
      </w:pPr>
      <w:r w:rsidRPr="00822786">
        <w:rPr>
          <w:rFonts w:asciiTheme="majorBidi" w:hAnsiTheme="majorBidi" w:cstheme="majorBidi"/>
          <w:lang w:val="de-DE"/>
        </w:rPr>
        <w:t>Tourism stands among the largest global industries, contributing not only to economic growth but also to cultural exchange and social development. Despite its benefits, the sector is particularly sensitive to crises, especially those linked to public health. Both communicable diseases, such as infectious outbreaks, and non-communicable diseases, often tied to lifestyle or environmental factors, shape tourist behavior and influence perceptions of destinations. While infectious diseases trigger sudden shocks that can dramatically reduce visitor numbers and harm reputations, non-communicable diseases exert slower, more subtle pressures by straining healthcare systems, undermining environmental quality, and influencing wellness perceptions.</w:t>
      </w:r>
      <w:r w:rsidR="00C924A4">
        <w:rPr>
          <w:rFonts w:asciiTheme="majorBidi" w:hAnsiTheme="majorBidi" w:cstheme="majorBidi"/>
          <w:lang w:val="de-DE"/>
        </w:rPr>
        <w:t xml:space="preserve"> It is very important to know about communicable and non communicable disease to stay well in the touriam industry. Their impacts on tourism destination can change destination image, the total profit and loss of the industry is depend on these types of disease crises. </w:t>
      </w:r>
    </w:p>
    <w:p w14:paraId="36EB05C6" w14:textId="77777777" w:rsidR="00822786" w:rsidRPr="00822786" w:rsidRDefault="00822786" w:rsidP="00822786">
      <w:pPr>
        <w:tabs>
          <w:tab w:val="left" w:pos="2232"/>
        </w:tabs>
        <w:spacing w:line="360" w:lineRule="auto"/>
        <w:rPr>
          <w:rFonts w:asciiTheme="majorBidi" w:hAnsiTheme="majorBidi" w:cstheme="majorBidi"/>
          <w:lang w:val="de-DE"/>
        </w:rPr>
      </w:pPr>
    </w:p>
    <w:p w14:paraId="71495D96" w14:textId="77777777" w:rsidR="00822786" w:rsidRPr="00822786" w:rsidRDefault="00822786" w:rsidP="00822786">
      <w:pPr>
        <w:tabs>
          <w:tab w:val="left" w:pos="2232"/>
        </w:tabs>
        <w:spacing w:line="360" w:lineRule="auto"/>
        <w:rPr>
          <w:rFonts w:asciiTheme="majorBidi" w:hAnsiTheme="majorBidi" w:cstheme="majorBidi"/>
          <w:lang w:val="de-DE"/>
        </w:rPr>
      </w:pPr>
      <w:r w:rsidRPr="00822786">
        <w:rPr>
          <w:rFonts w:asciiTheme="majorBidi" w:hAnsiTheme="majorBidi" w:cstheme="majorBidi"/>
          <w:lang w:val="de-DE"/>
        </w:rPr>
        <w:t>This paper examines the impact of both disease categories on tourism destinations and their image. It further evaluates the crisis management strategies employed to address these challenges, drawing on global case studies to illustrate how destinations have responded to health crises and strengthened resilience within the tourism sector. By understanding both immediate and long-term health-related risks, destinations can develop more comprehensive strategies to sustain their tourism industry in an increasingly interconnected world.</w:t>
      </w:r>
    </w:p>
    <w:p w14:paraId="6598719B" w14:textId="77777777" w:rsidR="00557F4F" w:rsidRPr="00686BD1" w:rsidRDefault="00557F4F" w:rsidP="002A150D">
      <w:pPr>
        <w:tabs>
          <w:tab w:val="left" w:pos="2232"/>
        </w:tabs>
        <w:spacing w:line="360" w:lineRule="auto"/>
        <w:rPr>
          <w:rFonts w:asciiTheme="majorBidi" w:hAnsiTheme="majorBidi" w:cstheme="majorBidi"/>
          <w:lang w:val="de-DE"/>
        </w:rPr>
      </w:pPr>
    </w:p>
    <w:p w14:paraId="71B39B6E" w14:textId="77777777" w:rsidR="00557F4F" w:rsidRPr="00686BD1" w:rsidRDefault="00557F4F" w:rsidP="002A150D">
      <w:pPr>
        <w:tabs>
          <w:tab w:val="left" w:pos="2232"/>
        </w:tabs>
        <w:spacing w:line="360" w:lineRule="auto"/>
        <w:rPr>
          <w:rFonts w:asciiTheme="majorBidi" w:hAnsiTheme="majorBidi" w:cstheme="majorBidi"/>
          <w:lang w:val="de-DE"/>
        </w:rPr>
      </w:pPr>
    </w:p>
    <w:p w14:paraId="587CC940" w14:textId="77777777" w:rsidR="00557F4F" w:rsidRPr="00686BD1" w:rsidRDefault="00557F4F" w:rsidP="002A150D">
      <w:pPr>
        <w:tabs>
          <w:tab w:val="left" w:pos="2232"/>
        </w:tabs>
        <w:spacing w:line="360" w:lineRule="auto"/>
        <w:rPr>
          <w:rFonts w:asciiTheme="majorBidi" w:hAnsiTheme="majorBidi" w:cstheme="majorBidi"/>
          <w:lang w:val="de-DE"/>
        </w:rPr>
      </w:pPr>
    </w:p>
    <w:p w14:paraId="58A9BE89" w14:textId="77777777" w:rsidR="00557F4F" w:rsidRPr="00686BD1" w:rsidRDefault="00557F4F" w:rsidP="002A150D">
      <w:pPr>
        <w:tabs>
          <w:tab w:val="left" w:pos="2232"/>
        </w:tabs>
        <w:spacing w:line="360" w:lineRule="auto"/>
        <w:rPr>
          <w:rFonts w:asciiTheme="majorBidi" w:hAnsiTheme="majorBidi" w:cstheme="majorBidi"/>
          <w:lang w:val="de-DE"/>
        </w:rPr>
      </w:pPr>
    </w:p>
    <w:p w14:paraId="1BB7F787" w14:textId="77777777" w:rsidR="00557F4F" w:rsidRPr="00686BD1" w:rsidRDefault="00557F4F" w:rsidP="002A150D">
      <w:pPr>
        <w:tabs>
          <w:tab w:val="left" w:pos="2232"/>
        </w:tabs>
        <w:spacing w:line="360" w:lineRule="auto"/>
        <w:rPr>
          <w:rFonts w:asciiTheme="majorBidi" w:hAnsiTheme="majorBidi" w:cstheme="majorBidi"/>
          <w:lang w:val="de-DE"/>
        </w:rPr>
      </w:pPr>
    </w:p>
    <w:p w14:paraId="381A51C6" w14:textId="77777777" w:rsidR="00557F4F" w:rsidRPr="00686BD1" w:rsidRDefault="00557F4F" w:rsidP="002A150D">
      <w:pPr>
        <w:tabs>
          <w:tab w:val="left" w:pos="2232"/>
        </w:tabs>
        <w:spacing w:line="360" w:lineRule="auto"/>
        <w:rPr>
          <w:rFonts w:asciiTheme="majorBidi" w:hAnsiTheme="majorBidi" w:cstheme="majorBidi"/>
          <w:lang w:val="de-DE"/>
        </w:rPr>
      </w:pPr>
    </w:p>
    <w:p w14:paraId="34582FA7" w14:textId="77777777" w:rsidR="00557F4F" w:rsidRPr="00686BD1" w:rsidRDefault="00557F4F" w:rsidP="002A150D">
      <w:pPr>
        <w:tabs>
          <w:tab w:val="left" w:pos="2232"/>
        </w:tabs>
        <w:spacing w:line="360" w:lineRule="auto"/>
        <w:rPr>
          <w:rFonts w:asciiTheme="majorBidi" w:hAnsiTheme="majorBidi" w:cstheme="majorBidi"/>
          <w:lang w:val="de-DE"/>
        </w:rPr>
      </w:pPr>
    </w:p>
    <w:p w14:paraId="58807D06" w14:textId="77777777" w:rsidR="00557F4F" w:rsidRPr="00686BD1" w:rsidRDefault="00557F4F" w:rsidP="002A150D">
      <w:pPr>
        <w:tabs>
          <w:tab w:val="left" w:pos="2232"/>
        </w:tabs>
        <w:spacing w:line="360" w:lineRule="auto"/>
        <w:rPr>
          <w:rFonts w:asciiTheme="majorBidi" w:hAnsiTheme="majorBidi" w:cstheme="majorBidi"/>
          <w:lang w:val="de-DE"/>
        </w:rPr>
      </w:pPr>
    </w:p>
    <w:p w14:paraId="1691ECAA" w14:textId="77777777" w:rsidR="00557F4F" w:rsidRPr="00686BD1" w:rsidRDefault="00557F4F" w:rsidP="002A150D">
      <w:pPr>
        <w:tabs>
          <w:tab w:val="left" w:pos="2232"/>
        </w:tabs>
        <w:spacing w:line="360" w:lineRule="auto"/>
        <w:rPr>
          <w:rFonts w:asciiTheme="majorBidi" w:hAnsiTheme="majorBidi" w:cstheme="majorBidi"/>
          <w:lang w:val="de-DE"/>
        </w:rPr>
      </w:pPr>
    </w:p>
    <w:p w14:paraId="296DC01C" w14:textId="77777777" w:rsidR="00557F4F" w:rsidRPr="00686BD1" w:rsidRDefault="00557F4F" w:rsidP="002A150D">
      <w:pPr>
        <w:tabs>
          <w:tab w:val="left" w:pos="2232"/>
        </w:tabs>
        <w:spacing w:line="360" w:lineRule="auto"/>
        <w:rPr>
          <w:rFonts w:asciiTheme="majorBidi" w:hAnsiTheme="majorBidi" w:cstheme="majorBidi"/>
          <w:lang w:val="de-DE"/>
        </w:rPr>
      </w:pPr>
    </w:p>
    <w:p w14:paraId="43F87786" w14:textId="77777777" w:rsidR="00557F4F" w:rsidRPr="00686BD1" w:rsidRDefault="00557F4F" w:rsidP="002A150D">
      <w:pPr>
        <w:tabs>
          <w:tab w:val="left" w:pos="2232"/>
        </w:tabs>
        <w:spacing w:line="360" w:lineRule="auto"/>
        <w:rPr>
          <w:rFonts w:asciiTheme="majorBidi" w:hAnsiTheme="majorBidi" w:cstheme="majorBidi"/>
          <w:lang w:val="de-DE"/>
        </w:rPr>
      </w:pPr>
    </w:p>
    <w:p w14:paraId="778E2C09" w14:textId="376DBF7D" w:rsidR="00140B91" w:rsidRPr="00140B91" w:rsidRDefault="00140B91" w:rsidP="00140B91">
      <w:pPr>
        <w:tabs>
          <w:tab w:val="left" w:pos="2232"/>
        </w:tabs>
        <w:spacing w:line="360" w:lineRule="auto"/>
        <w:rPr>
          <w:rFonts w:asciiTheme="majorBidi" w:hAnsiTheme="majorBidi" w:cstheme="majorBidi"/>
          <w:b/>
          <w:bCs/>
          <w:sz w:val="32"/>
          <w:szCs w:val="32"/>
          <w:lang w:val="de-DE"/>
        </w:rPr>
      </w:pPr>
      <w:r w:rsidRPr="00140B91">
        <w:rPr>
          <w:rFonts w:asciiTheme="majorBidi" w:hAnsiTheme="majorBidi" w:cstheme="majorBidi"/>
          <w:b/>
          <w:bCs/>
          <w:sz w:val="32"/>
          <w:szCs w:val="32"/>
          <w:lang w:val="de-DE"/>
        </w:rPr>
        <w:t>Communicable and Non-Communicable Diseases</w:t>
      </w:r>
    </w:p>
    <w:p w14:paraId="243C43DE" w14:textId="77777777" w:rsidR="00140B91" w:rsidRPr="00140B91" w:rsidRDefault="00140B91" w:rsidP="00140B91">
      <w:pPr>
        <w:tabs>
          <w:tab w:val="left" w:pos="2232"/>
        </w:tabs>
        <w:spacing w:line="360" w:lineRule="auto"/>
        <w:rPr>
          <w:rFonts w:asciiTheme="majorBidi" w:hAnsiTheme="majorBidi" w:cstheme="majorBidi"/>
          <w:b/>
          <w:bCs/>
          <w:sz w:val="32"/>
          <w:szCs w:val="32"/>
          <w:lang w:val="de-DE"/>
        </w:rPr>
      </w:pPr>
    </w:p>
    <w:p w14:paraId="37045305" w14:textId="77777777" w:rsidR="00140B91" w:rsidRPr="00140B91" w:rsidRDefault="00140B91" w:rsidP="00140B91">
      <w:pPr>
        <w:tabs>
          <w:tab w:val="left" w:pos="2232"/>
        </w:tabs>
        <w:spacing w:line="360" w:lineRule="auto"/>
        <w:rPr>
          <w:rFonts w:asciiTheme="majorBidi" w:hAnsiTheme="majorBidi" w:cstheme="majorBidi"/>
          <w:b/>
          <w:bCs/>
          <w:lang w:val="de-DE"/>
        </w:rPr>
      </w:pPr>
      <w:r w:rsidRPr="00140B91">
        <w:rPr>
          <w:rFonts w:asciiTheme="majorBidi" w:hAnsiTheme="majorBidi" w:cstheme="majorBidi"/>
          <w:b/>
          <w:bCs/>
          <w:lang w:val="de-DE"/>
        </w:rPr>
        <w:t>2.1 Communicable Diseases</w:t>
      </w:r>
    </w:p>
    <w:p w14:paraId="3BF1C993" w14:textId="77777777" w:rsidR="00140B91" w:rsidRPr="00140B91" w:rsidRDefault="00140B91" w:rsidP="00140B91">
      <w:pPr>
        <w:tabs>
          <w:tab w:val="left" w:pos="2232"/>
        </w:tabs>
        <w:spacing w:line="360" w:lineRule="auto"/>
        <w:rPr>
          <w:rFonts w:asciiTheme="majorBidi" w:hAnsiTheme="majorBidi" w:cstheme="majorBidi"/>
          <w:lang w:val="de-DE"/>
        </w:rPr>
      </w:pPr>
    </w:p>
    <w:p w14:paraId="45CECF50" w14:textId="19CED706" w:rsidR="00140B91" w:rsidRPr="00140B91" w:rsidRDefault="00140B91" w:rsidP="00140B91">
      <w:pPr>
        <w:tabs>
          <w:tab w:val="left" w:pos="2232"/>
        </w:tabs>
        <w:spacing w:line="360" w:lineRule="auto"/>
        <w:rPr>
          <w:rFonts w:asciiTheme="majorBidi" w:hAnsiTheme="majorBidi" w:cstheme="majorBidi"/>
          <w:lang w:val="de-DE"/>
        </w:rPr>
      </w:pPr>
      <w:r w:rsidRPr="00140B91">
        <w:rPr>
          <w:rFonts w:asciiTheme="majorBidi" w:hAnsiTheme="majorBidi" w:cstheme="majorBidi"/>
          <w:lang w:val="de-DE"/>
        </w:rPr>
        <w:t>Communicable diseases are illnesses caused by infectious agents such as viruses, bacteria, parasites, or fungi.</w:t>
      </w:r>
      <w:r w:rsidR="00C924A4">
        <w:rPr>
          <w:rFonts w:asciiTheme="majorBidi" w:hAnsiTheme="majorBidi" w:cstheme="majorBidi"/>
          <w:lang w:val="de-DE"/>
        </w:rPr>
        <w:t xml:space="preserve"> The other of communicable diease is infectious disease.</w:t>
      </w:r>
      <w:r w:rsidRPr="00140B91">
        <w:rPr>
          <w:rFonts w:asciiTheme="majorBidi" w:hAnsiTheme="majorBidi" w:cstheme="majorBidi"/>
          <w:lang w:val="de-DE"/>
        </w:rPr>
        <w:t xml:space="preserve"> These diseases can spread directly between people or indirectly through vectors like contaminated surfaces or insects. Well-known examples include COVID-19, influenza, malaria, Ebola, and dengue fever.</w:t>
      </w:r>
      <w:r w:rsidR="00C924A4">
        <w:rPr>
          <w:rFonts w:asciiTheme="majorBidi" w:hAnsiTheme="majorBidi" w:cstheme="majorBidi"/>
          <w:lang w:val="de-DE"/>
        </w:rPr>
        <w:t xml:space="preserve"> These diseases can be spread by direct contact like touching, hand shaking, kissing, also through air contact like sneezing and coughing air droplets consumed by other person through air, through many infectous parasites and animals, also through needle shared by a peron</w:t>
      </w:r>
      <w:r w:rsidR="00EA1C1C">
        <w:rPr>
          <w:rFonts w:asciiTheme="majorBidi" w:hAnsiTheme="majorBidi" w:cstheme="majorBidi"/>
          <w:lang w:val="de-DE"/>
        </w:rPr>
        <w:t xml:space="preserve"> of any infectous person.</w:t>
      </w:r>
      <w:r w:rsidRPr="00140B91">
        <w:rPr>
          <w:rFonts w:asciiTheme="majorBidi" w:hAnsiTheme="majorBidi" w:cstheme="majorBidi"/>
          <w:lang w:val="de-DE"/>
        </w:rPr>
        <w:t xml:space="preserve"> The tourism sector, which frequently involves large gatherings and extensive international travel, provides an ideal environment for the rapid spread of such diseases. The sudden and highly visible nature of these outbreaks often generates immediate economic and reputational consequences for affected destinations.</w:t>
      </w:r>
      <w:r w:rsidR="007333EB">
        <w:rPr>
          <w:rFonts w:asciiTheme="majorBidi" w:hAnsiTheme="majorBidi" w:cstheme="majorBidi"/>
          <w:lang w:val="de-DE"/>
        </w:rPr>
        <w:t xml:space="preserve"> (Webber,2019).</w:t>
      </w:r>
    </w:p>
    <w:p w14:paraId="29F411C5" w14:textId="77777777" w:rsidR="00140B91" w:rsidRPr="00140B91" w:rsidRDefault="00140B91" w:rsidP="00140B91">
      <w:pPr>
        <w:tabs>
          <w:tab w:val="left" w:pos="2232"/>
        </w:tabs>
        <w:spacing w:line="360" w:lineRule="auto"/>
        <w:rPr>
          <w:rFonts w:asciiTheme="majorBidi" w:hAnsiTheme="majorBidi" w:cstheme="majorBidi"/>
          <w:lang w:val="de-DE"/>
        </w:rPr>
      </w:pPr>
    </w:p>
    <w:p w14:paraId="135A8703" w14:textId="77777777" w:rsidR="00140B91" w:rsidRPr="00140B91" w:rsidRDefault="00140B91" w:rsidP="00140B91">
      <w:pPr>
        <w:tabs>
          <w:tab w:val="left" w:pos="2232"/>
        </w:tabs>
        <w:spacing w:line="360" w:lineRule="auto"/>
        <w:rPr>
          <w:rFonts w:asciiTheme="majorBidi" w:hAnsiTheme="majorBidi" w:cstheme="majorBidi"/>
          <w:b/>
          <w:bCs/>
          <w:lang w:val="de-DE"/>
        </w:rPr>
      </w:pPr>
      <w:r w:rsidRPr="00140B91">
        <w:rPr>
          <w:rFonts w:asciiTheme="majorBidi" w:hAnsiTheme="majorBidi" w:cstheme="majorBidi"/>
          <w:b/>
          <w:bCs/>
          <w:lang w:val="de-DE"/>
        </w:rPr>
        <w:t>2.2 Non-Communicable Diseases (NCDs)</w:t>
      </w:r>
    </w:p>
    <w:p w14:paraId="12FA4CC5" w14:textId="77777777" w:rsidR="00140B91" w:rsidRPr="00140B91" w:rsidRDefault="00140B91" w:rsidP="00140B91">
      <w:pPr>
        <w:tabs>
          <w:tab w:val="left" w:pos="2232"/>
        </w:tabs>
        <w:spacing w:line="360" w:lineRule="auto"/>
        <w:rPr>
          <w:rFonts w:asciiTheme="majorBidi" w:hAnsiTheme="majorBidi" w:cstheme="majorBidi"/>
          <w:lang w:val="de-DE"/>
        </w:rPr>
      </w:pPr>
    </w:p>
    <w:p w14:paraId="275FCA67" w14:textId="292F3609" w:rsidR="00140B91" w:rsidRDefault="00140B91" w:rsidP="00140B91">
      <w:pPr>
        <w:tabs>
          <w:tab w:val="left" w:pos="2232"/>
        </w:tabs>
        <w:spacing w:line="360" w:lineRule="auto"/>
        <w:rPr>
          <w:rFonts w:asciiTheme="majorBidi" w:hAnsiTheme="majorBidi" w:cstheme="majorBidi"/>
          <w:lang w:val="de-DE"/>
        </w:rPr>
      </w:pPr>
      <w:r w:rsidRPr="00140B91">
        <w:rPr>
          <w:rFonts w:asciiTheme="majorBidi" w:hAnsiTheme="majorBidi" w:cstheme="majorBidi"/>
          <w:lang w:val="de-DE"/>
        </w:rPr>
        <w:t>Non-communicable diseases, in contrast, are not transmitted between individuals. They typically result from a combination of genetic predispositions, lifestyle choices, and environmental factors. Common NCDs include cardiovascular disease, diabetes, cancer, and chronic respiratory conditions. According to the World Health Organization, NCDs account for over 70 percent of deaths globally. In tourism contexts, these diseases manifest through factors such as air pollution, poor water quality, unhealthy food environments, and inadequate wellness infrastructure. Such conditions can reduce a destination’s attractiveness, erode trust among health-conscious travelers, and create long-term challenges for sustainable tourism development.</w:t>
      </w:r>
      <w:sdt>
        <w:sdtPr>
          <w:rPr>
            <w:rFonts w:asciiTheme="majorBidi" w:hAnsiTheme="majorBidi" w:cstheme="majorBidi"/>
            <w:lang w:val="de-DE"/>
          </w:rPr>
          <w:id w:val="-821508519"/>
          <w:citation/>
        </w:sdtPr>
        <w:sdtContent>
          <w:r w:rsidR="007333EB">
            <w:rPr>
              <w:rFonts w:asciiTheme="majorBidi" w:hAnsiTheme="majorBidi" w:cstheme="majorBidi"/>
              <w:lang w:val="de-DE"/>
            </w:rPr>
            <w:fldChar w:fldCharType="begin"/>
          </w:r>
          <w:r w:rsidR="007333EB">
            <w:rPr>
              <w:rFonts w:asciiTheme="majorBidi" w:hAnsiTheme="majorBidi" w:cstheme="majorBidi"/>
            </w:rPr>
            <w:instrText xml:space="preserve"> CITATION Cha \l 2057 </w:instrText>
          </w:r>
          <w:r w:rsidR="007333EB">
            <w:rPr>
              <w:rFonts w:asciiTheme="majorBidi" w:hAnsiTheme="majorBidi" w:cstheme="majorBidi"/>
              <w:lang w:val="de-DE"/>
            </w:rPr>
            <w:fldChar w:fldCharType="separate"/>
          </w:r>
          <w:r w:rsidR="007333EB">
            <w:rPr>
              <w:rFonts w:asciiTheme="majorBidi" w:hAnsiTheme="majorBidi" w:cstheme="majorBidi"/>
              <w:noProof/>
            </w:rPr>
            <w:t xml:space="preserve"> </w:t>
          </w:r>
          <w:r w:rsidR="007333EB" w:rsidRPr="007333EB">
            <w:rPr>
              <w:rFonts w:asciiTheme="majorBidi" w:hAnsiTheme="majorBidi" w:cstheme="majorBidi"/>
              <w:noProof/>
            </w:rPr>
            <w:t>(Agyemang)</w:t>
          </w:r>
          <w:r w:rsidR="007333EB">
            <w:rPr>
              <w:rFonts w:asciiTheme="majorBidi" w:hAnsiTheme="majorBidi" w:cstheme="majorBidi"/>
              <w:lang w:val="de-DE"/>
            </w:rPr>
            <w:fldChar w:fldCharType="end"/>
          </w:r>
        </w:sdtContent>
      </w:sdt>
    </w:p>
    <w:p w14:paraId="274D968E" w14:textId="77777777" w:rsidR="00140B91" w:rsidRDefault="00140B91" w:rsidP="00140B91">
      <w:pPr>
        <w:tabs>
          <w:tab w:val="left" w:pos="2232"/>
        </w:tabs>
        <w:spacing w:line="360" w:lineRule="auto"/>
        <w:rPr>
          <w:rFonts w:asciiTheme="majorBidi" w:hAnsiTheme="majorBidi" w:cstheme="majorBidi"/>
          <w:lang w:val="de-DE"/>
        </w:rPr>
      </w:pPr>
    </w:p>
    <w:p w14:paraId="12040D73" w14:textId="77777777" w:rsidR="00140B91" w:rsidRDefault="00140B91" w:rsidP="00140B91">
      <w:pPr>
        <w:tabs>
          <w:tab w:val="left" w:pos="2232"/>
        </w:tabs>
        <w:spacing w:line="360" w:lineRule="auto"/>
        <w:rPr>
          <w:rFonts w:asciiTheme="majorBidi" w:hAnsiTheme="majorBidi" w:cstheme="majorBidi"/>
          <w:lang w:val="de-DE"/>
        </w:rPr>
      </w:pPr>
    </w:p>
    <w:p w14:paraId="3D684994" w14:textId="77777777" w:rsidR="00140B91" w:rsidRDefault="00140B91" w:rsidP="00140B91">
      <w:pPr>
        <w:tabs>
          <w:tab w:val="left" w:pos="2232"/>
        </w:tabs>
        <w:spacing w:line="360" w:lineRule="auto"/>
        <w:rPr>
          <w:rFonts w:asciiTheme="majorBidi" w:hAnsiTheme="majorBidi" w:cstheme="majorBidi"/>
          <w:lang w:val="de-DE"/>
        </w:rPr>
      </w:pPr>
    </w:p>
    <w:p w14:paraId="5363825D" w14:textId="77777777" w:rsidR="00140B91" w:rsidRDefault="00140B91" w:rsidP="00140B91">
      <w:pPr>
        <w:tabs>
          <w:tab w:val="left" w:pos="2232"/>
        </w:tabs>
        <w:spacing w:line="360" w:lineRule="auto"/>
        <w:rPr>
          <w:rFonts w:asciiTheme="majorBidi" w:hAnsiTheme="majorBidi" w:cstheme="majorBidi"/>
          <w:lang w:val="de-DE"/>
        </w:rPr>
      </w:pPr>
    </w:p>
    <w:p w14:paraId="5B412943" w14:textId="77777777" w:rsidR="00140B91" w:rsidRDefault="00140B91" w:rsidP="00140B91">
      <w:pPr>
        <w:tabs>
          <w:tab w:val="left" w:pos="2232"/>
        </w:tabs>
        <w:spacing w:line="360" w:lineRule="auto"/>
        <w:rPr>
          <w:rFonts w:asciiTheme="majorBidi" w:hAnsiTheme="majorBidi" w:cstheme="majorBidi"/>
          <w:lang w:val="de-DE"/>
        </w:rPr>
      </w:pPr>
    </w:p>
    <w:p w14:paraId="7F823508" w14:textId="77777777" w:rsidR="00140B91" w:rsidRPr="00140B91" w:rsidRDefault="00140B91" w:rsidP="00140B91">
      <w:pPr>
        <w:tabs>
          <w:tab w:val="left" w:pos="2232"/>
        </w:tabs>
        <w:spacing w:line="360" w:lineRule="auto"/>
        <w:rPr>
          <w:rFonts w:asciiTheme="majorBidi" w:hAnsiTheme="majorBidi" w:cstheme="majorBidi"/>
          <w:b/>
          <w:bCs/>
          <w:lang w:val="de-DE"/>
        </w:rPr>
      </w:pPr>
      <w:r w:rsidRPr="00140B91">
        <w:rPr>
          <w:rFonts w:asciiTheme="majorBidi" w:hAnsiTheme="majorBidi" w:cstheme="majorBidi"/>
          <w:b/>
          <w:bCs/>
          <w:lang w:val="de-DE"/>
        </w:rPr>
        <w:t>2.3 Key Differences and Overlaps</w:t>
      </w:r>
    </w:p>
    <w:p w14:paraId="41398006" w14:textId="70FD60EF" w:rsidR="00140B91" w:rsidRPr="00140B91" w:rsidRDefault="00140B91" w:rsidP="00140B91">
      <w:pPr>
        <w:tabs>
          <w:tab w:val="left" w:pos="2232"/>
        </w:tabs>
        <w:spacing w:line="360" w:lineRule="auto"/>
        <w:rPr>
          <w:rFonts w:asciiTheme="majorBidi" w:hAnsiTheme="majorBidi" w:cstheme="majorBidi"/>
          <w:lang w:val="de-DE"/>
        </w:rPr>
      </w:pPr>
      <w:r w:rsidRPr="00140B91">
        <w:rPr>
          <w:rFonts w:asciiTheme="majorBidi" w:hAnsiTheme="majorBidi" w:cstheme="majorBidi"/>
          <w:lang w:val="de-DE"/>
        </w:rPr>
        <w:t>•</w:t>
      </w:r>
      <w:r>
        <w:rPr>
          <w:rFonts w:asciiTheme="majorBidi" w:hAnsiTheme="majorBidi" w:cstheme="majorBidi"/>
          <w:lang w:val="de-DE"/>
        </w:rPr>
        <w:t xml:space="preserve">  </w:t>
      </w:r>
      <w:r w:rsidRPr="00140B91">
        <w:rPr>
          <w:rFonts w:asciiTheme="majorBidi" w:hAnsiTheme="majorBidi" w:cstheme="majorBidi"/>
          <w:lang w:val="de-DE"/>
        </w:rPr>
        <w:t>Timeframe of impact: Communicable diseases produce sudden and acute shocks, whereas NCDs develop gradually over months or years.</w:t>
      </w:r>
      <w:r w:rsidR="00EA1C1C">
        <w:rPr>
          <w:rFonts w:asciiTheme="majorBidi" w:hAnsiTheme="majorBidi" w:cstheme="majorBidi"/>
          <w:lang w:val="de-DE"/>
        </w:rPr>
        <w:t xml:space="preserve"> This is a common differnce between both type of disease. </w:t>
      </w:r>
    </w:p>
    <w:p w14:paraId="55F1336E" w14:textId="6EDFACD8" w:rsidR="00140B91" w:rsidRPr="00140B91" w:rsidRDefault="00140B91" w:rsidP="00140B91">
      <w:pPr>
        <w:tabs>
          <w:tab w:val="left" w:pos="2232"/>
        </w:tabs>
        <w:spacing w:line="360" w:lineRule="auto"/>
        <w:rPr>
          <w:rFonts w:asciiTheme="majorBidi" w:hAnsiTheme="majorBidi" w:cstheme="majorBidi"/>
          <w:lang w:val="de-DE"/>
        </w:rPr>
      </w:pPr>
      <w:r w:rsidRPr="00140B91">
        <w:rPr>
          <w:rFonts w:asciiTheme="majorBidi" w:hAnsiTheme="majorBidi" w:cstheme="majorBidi"/>
          <w:lang w:val="de-DE"/>
        </w:rPr>
        <w:t>•</w:t>
      </w:r>
      <w:r>
        <w:rPr>
          <w:rFonts w:asciiTheme="majorBidi" w:hAnsiTheme="majorBidi" w:cstheme="majorBidi"/>
          <w:lang w:val="de-DE"/>
        </w:rPr>
        <w:t xml:space="preserve">  </w:t>
      </w:r>
      <w:r w:rsidRPr="00140B91">
        <w:rPr>
          <w:rFonts w:asciiTheme="majorBidi" w:hAnsiTheme="majorBidi" w:cstheme="majorBidi"/>
          <w:lang w:val="de-DE"/>
        </w:rPr>
        <w:t>Perception: Infectious disease outbreaks often provoke immediate fear and avoidance, while NCDs shape perceptions of environmental and lifestyle quality.</w:t>
      </w:r>
    </w:p>
    <w:p w14:paraId="214EE738" w14:textId="17DDF0C8" w:rsidR="00140B91" w:rsidRPr="00140B91" w:rsidRDefault="00140B91" w:rsidP="00140B91">
      <w:pPr>
        <w:tabs>
          <w:tab w:val="left" w:pos="2232"/>
        </w:tabs>
        <w:spacing w:line="360" w:lineRule="auto"/>
        <w:rPr>
          <w:rFonts w:asciiTheme="majorBidi" w:hAnsiTheme="majorBidi" w:cstheme="majorBidi"/>
          <w:lang w:val="de-DE"/>
        </w:rPr>
      </w:pPr>
      <w:r w:rsidRPr="00140B91">
        <w:rPr>
          <w:rFonts w:asciiTheme="majorBidi" w:hAnsiTheme="majorBidi" w:cstheme="majorBidi"/>
          <w:lang w:val="de-DE"/>
        </w:rPr>
        <w:t>•</w:t>
      </w:r>
      <w:r>
        <w:rPr>
          <w:rFonts w:asciiTheme="majorBidi" w:hAnsiTheme="majorBidi" w:cstheme="majorBidi"/>
          <w:lang w:val="de-DE"/>
        </w:rPr>
        <w:t xml:space="preserve">  </w:t>
      </w:r>
      <w:r w:rsidRPr="00140B91">
        <w:rPr>
          <w:rFonts w:asciiTheme="majorBidi" w:hAnsiTheme="majorBidi" w:cstheme="majorBidi"/>
          <w:lang w:val="de-DE"/>
        </w:rPr>
        <w:t>Connections: NCDs can increase vulnerability to infectious diseases. For instance, individuals with diabetes or obesity faced more severe outcomes during the COVID-19 pandemic, highlighting the interconnected nature of public health and tourism.</w:t>
      </w:r>
    </w:p>
    <w:p w14:paraId="6B09042A" w14:textId="61D7FFE6" w:rsidR="00140B91" w:rsidRDefault="00EA1C1C" w:rsidP="00EA1C1C">
      <w:pPr>
        <w:tabs>
          <w:tab w:val="left" w:pos="2232"/>
        </w:tabs>
        <w:spacing w:line="360" w:lineRule="auto"/>
        <w:rPr>
          <w:rFonts w:asciiTheme="majorBidi" w:hAnsiTheme="majorBidi" w:cstheme="majorBidi"/>
          <w:lang w:val="de-DE"/>
        </w:rPr>
      </w:pPr>
      <w:r>
        <w:rPr>
          <w:rFonts w:asciiTheme="majorBidi" w:hAnsiTheme="majorBidi" w:cstheme="majorBidi"/>
          <w:lang w:val="de-DE"/>
        </w:rPr>
        <w:t xml:space="preserve">Causes: The main cause behind communicable disease is pathogens whereas non communicable are happened because of the life style chnages, genetical and environmental factors. </w:t>
      </w:r>
    </w:p>
    <w:p w14:paraId="0C54D68E" w14:textId="5CAE328F" w:rsidR="00EA1C1C" w:rsidRPr="00EA1C1C" w:rsidRDefault="00EA1C1C" w:rsidP="00EA1C1C">
      <w:pPr>
        <w:tabs>
          <w:tab w:val="left" w:pos="2232"/>
        </w:tabs>
        <w:spacing w:line="360" w:lineRule="auto"/>
        <w:rPr>
          <w:rFonts w:asciiTheme="majorBidi" w:hAnsiTheme="majorBidi" w:cstheme="majorBidi"/>
          <w:lang w:val="de-DE"/>
        </w:rPr>
      </w:pPr>
      <w:r>
        <w:rPr>
          <w:rFonts w:asciiTheme="majorBidi" w:hAnsiTheme="majorBidi" w:cstheme="majorBidi"/>
          <w:lang w:val="de-DE"/>
        </w:rPr>
        <w:t xml:space="preserve">Prevention: Communicable disease needs vaccination, on the other hand non communicable diseases needs to prevent a good lifestyle. </w:t>
      </w:r>
    </w:p>
    <w:p w14:paraId="53F1C1A2" w14:textId="77777777" w:rsidR="00140B91" w:rsidRPr="00140B91" w:rsidRDefault="00140B91" w:rsidP="00140B91">
      <w:pPr>
        <w:tabs>
          <w:tab w:val="left" w:pos="2232"/>
        </w:tabs>
        <w:spacing w:line="360" w:lineRule="auto"/>
        <w:rPr>
          <w:rFonts w:asciiTheme="majorBidi" w:hAnsiTheme="majorBidi" w:cstheme="majorBidi"/>
          <w:lang w:val="de-DE"/>
        </w:rPr>
      </w:pPr>
      <w:r w:rsidRPr="00140B91">
        <w:rPr>
          <w:rFonts w:asciiTheme="majorBidi" w:hAnsiTheme="majorBidi" w:cstheme="majorBidi"/>
          <w:lang w:val="de-DE"/>
        </w:rPr>
        <w:t>By understanding these differences and overlaps, tourism stakeholders can develop tailored strategies that address both immediate crises and long-term public health challenges.</w:t>
      </w:r>
    </w:p>
    <w:p w14:paraId="1602A8BB" w14:textId="77777777" w:rsidR="00557F4F" w:rsidRPr="00140B91" w:rsidRDefault="00557F4F" w:rsidP="002A150D">
      <w:pPr>
        <w:tabs>
          <w:tab w:val="left" w:pos="2232"/>
        </w:tabs>
        <w:spacing w:line="360" w:lineRule="auto"/>
        <w:rPr>
          <w:rFonts w:asciiTheme="majorBidi" w:hAnsiTheme="majorBidi" w:cstheme="majorBidi"/>
          <w:lang w:val="de-DE"/>
        </w:rPr>
      </w:pPr>
    </w:p>
    <w:p w14:paraId="1DDCE3E4" w14:textId="77777777" w:rsidR="00557F4F" w:rsidRPr="00140B91" w:rsidRDefault="00557F4F" w:rsidP="002A150D">
      <w:pPr>
        <w:tabs>
          <w:tab w:val="left" w:pos="2232"/>
        </w:tabs>
        <w:spacing w:line="360" w:lineRule="auto"/>
        <w:rPr>
          <w:rFonts w:asciiTheme="majorBidi" w:hAnsiTheme="majorBidi" w:cstheme="majorBidi"/>
          <w:lang w:val="de-DE"/>
        </w:rPr>
      </w:pPr>
    </w:p>
    <w:p w14:paraId="56DE378E" w14:textId="77777777" w:rsidR="00557F4F" w:rsidRPr="00140B91" w:rsidRDefault="00557F4F" w:rsidP="002A150D">
      <w:pPr>
        <w:tabs>
          <w:tab w:val="left" w:pos="2232"/>
        </w:tabs>
        <w:spacing w:line="360" w:lineRule="auto"/>
        <w:rPr>
          <w:rFonts w:asciiTheme="majorBidi" w:hAnsiTheme="majorBidi" w:cstheme="majorBidi"/>
          <w:lang w:val="de-DE"/>
        </w:rPr>
      </w:pPr>
    </w:p>
    <w:p w14:paraId="52E21A41" w14:textId="77777777" w:rsidR="00557F4F" w:rsidRPr="00140B91" w:rsidRDefault="00557F4F" w:rsidP="002A150D">
      <w:pPr>
        <w:tabs>
          <w:tab w:val="left" w:pos="2232"/>
        </w:tabs>
        <w:spacing w:line="360" w:lineRule="auto"/>
        <w:rPr>
          <w:rFonts w:asciiTheme="majorBidi" w:hAnsiTheme="majorBidi" w:cstheme="majorBidi"/>
          <w:lang w:val="de-DE"/>
        </w:rPr>
      </w:pPr>
    </w:p>
    <w:p w14:paraId="323F06C8" w14:textId="77777777" w:rsidR="00557F4F" w:rsidRPr="00140B91" w:rsidRDefault="00557F4F" w:rsidP="002A150D">
      <w:pPr>
        <w:tabs>
          <w:tab w:val="left" w:pos="2232"/>
        </w:tabs>
        <w:spacing w:line="360" w:lineRule="auto"/>
        <w:rPr>
          <w:rFonts w:asciiTheme="majorBidi" w:hAnsiTheme="majorBidi" w:cstheme="majorBidi"/>
          <w:lang w:val="de-DE"/>
        </w:rPr>
      </w:pPr>
    </w:p>
    <w:p w14:paraId="476834F8" w14:textId="77777777" w:rsidR="00557F4F" w:rsidRPr="00140B91" w:rsidRDefault="00557F4F" w:rsidP="002A150D">
      <w:pPr>
        <w:tabs>
          <w:tab w:val="left" w:pos="2232"/>
        </w:tabs>
        <w:spacing w:line="360" w:lineRule="auto"/>
        <w:rPr>
          <w:rFonts w:asciiTheme="majorBidi" w:hAnsiTheme="majorBidi" w:cstheme="majorBidi"/>
          <w:lang w:val="de-DE"/>
        </w:rPr>
      </w:pPr>
    </w:p>
    <w:p w14:paraId="3167AB80" w14:textId="77777777" w:rsidR="00557F4F" w:rsidRPr="00140B91" w:rsidRDefault="00557F4F" w:rsidP="002A150D">
      <w:pPr>
        <w:tabs>
          <w:tab w:val="left" w:pos="2232"/>
        </w:tabs>
        <w:spacing w:line="360" w:lineRule="auto"/>
        <w:rPr>
          <w:rFonts w:asciiTheme="majorBidi" w:hAnsiTheme="majorBidi" w:cstheme="majorBidi"/>
          <w:lang w:val="de-DE"/>
        </w:rPr>
      </w:pPr>
    </w:p>
    <w:p w14:paraId="1F0CCC3B" w14:textId="77777777" w:rsidR="00557F4F" w:rsidRPr="00140B91" w:rsidRDefault="00557F4F" w:rsidP="002A150D">
      <w:pPr>
        <w:tabs>
          <w:tab w:val="left" w:pos="2232"/>
        </w:tabs>
        <w:spacing w:line="360" w:lineRule="auto"/>
        <w:rPr>
          <w:rFonts w:asciiTheme="majorBidi" w:hAnsiTheme="majorBidi" w:cstheme="majorBidi"/>
          <w:lang w:val="de-DE"/>
        </w:rPr>
      </w:pPr>
    </w:p>
    <w:p w14:paraId="2BBF8EF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4F53ED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14D2E1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F10340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7740BB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D9CC46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6949A8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A4116B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1844836" w14:textId="69F1A896" w:rsidR="00787EB9" w:rsidRPr="00787EB9" w:rsidRDefault="00787EB9" w:rsidP="00787EB9">
      <w:pPr>
        <w:tabs>
          <w:tab w:val="left" w:pos="2232"/>
        </w:tabs>
        <w:spacing w:line="360" w:lineRule="auto"/>
        <w:rPr>
          <w:rFonts w:asciiTheme="majorBidi" w:hAnsiTheme="majorBidi" w:cstheme="majorBidi"/>
          <w:b/>
          <w:bCs/>
          <w:sz w:val="32"/>
          <w:szCs w:val="32"/>
          <w:lang w:val="de-DE"/>
        </w:rPr>
      </w:pPr>
      <w:r w:rsidRPr="00787EB9">
        <w:rPr>
          <w:rFonts w:asciiTheme="majorBidi" w:hAnsiTheme="majorBidi" w:cstheme="majorBidi"/>
          <w:b/>
          <w:bCs/>
          <w:sz w:val="32"/>
          <w:szCs w:val="32"/>
          <w:lang w:val="de-DE"/>
        </w:rPr>
        <w:t xml:space="preserve"> Theoretical Frameworks Linking Disease and Tourism</w:t>
      </w:r>
    </w:p>
    <w:p w14:paraId="1AD2F1AC" w14:textId="77777777" w:rsidR="00787EB9" w:rsidRPr="00787EB9" w:rsidRDefault="00787EB9" w:rsidP="00787EB9">
      <w:pPr>
        <w:tabs>
          <w:tab w:val="left" w:pos="2232"/>
        </w:tabs>
        <w:spacing w:line="360" w:lineRule="auto"/>
        <w:rPr>
          <w:rFonts w:asciiTheme="majorBidi" w:hAnsiTheme="majorBidi" w:cstheme="majorBidi"/>
          <w:b/>
          <w:bCs/>
          <w:sz w:val="32"/>
          <w:szCs w:val="32"/>
          <w:lang w:val="de-DE"/>
        </w:rPr>
      </w:pPr>
    </w:p>
    <w:p w14:paraId="298E13D9" w14:textId="425A3853" w:rsidR="00787EB9" w:rsidRPr="00787EB9"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Researchers frequently draw on crisis and disaster management models to analyze how destinations respond to health-related shocks. Frameworks such as Faulkner’s Tourism Disaster Management Framework and Ritchie’s Crisis and Disaster Management Model provide structured approaches to anticipate, respond to, and recover from disruptions caused by disease outbreaks.</w:t>
      </w:r>
      <w:sdt>
        <w:sdtPr>
          <w:rPr>
            <w:rFonts w:asciiTheme="majorBidi" w:hAnsiTheme="majorBidi" w:cstheme="majorBidi"/>
            <w:lang w:val="de-DE"/>
          </w:rPr>
          <w:id w:val="-1063408124"/>
          <w:citation/>
        </w:sdtPr>
        <w:sdtContent>
          <w:r w:rsidR="00D1369E">
            <w:rPr>
              <w:rFonts w:asciiTheme="majorBidi" w:hAnsiTheme="majorBidi" w:cstheme="majorBidi"/>
              <w:lang w:val="de-DE"/>
            </w:rPr>
            <w:fldChar w:fldCharType="begin"/>
          </w:r>
          <w:r w:rsidR="00D1369E">
            <w:rPr>
              <w:rFonts w:asciiTheme="majorBidi" w:hAnsiTheme="majorBidi" w:cstheme="majorBidi"/>
            </w:rPr>
            <w:instrText xml:space="preserve"> CITATION CHi21 \l 2057 </w:instrText>
          </w:r>
          <w:r w:rsidR="00D1369E">
            <w:rPr>
              <w:rFonts w:asciiTheme="majorBidi" w:hAnsiTheme="majorBidi" w:cstheme="majorBidi"/>
              <w:lang w:val="de-DE"/>
            </w:rPr>
            <w:fldChar w:fldCharType="separate"/>
          </w:r>
          <w:r w:rsidR="00D1369E">
            <w:rPr>
              <w:rFonts w:asciiTheme="majorBidi" w:hAnsiTheme="majorBidi" w:cstheme="majorBidi"/>
              <w:noProof/>
            </w:rPr>
            <w:t xml:space="preserve"> </w:t>
          </w:r>
          <w:r w:rsidR="00D1369E" w:rsidRPr="00D1369E">
            <w:rPr>
              <w:rFonts w:asciiTheme="majorBidi" w:hAnsiTheme="majorBidi" w:cstheme="majorBidi"/>
              <w:noProof/>
            </w:rPr>
            <w:t>(Chen, 2021)</w:t>
          </w:r>
          <w:r w:rsidR="00D1369E">
            <w:rPr>
              <w:rFonts w:asciiTheme="majorBidi" w:hAnsiTheme="majorBidi" w:cstheme="majorBidi"/>
              <w:lang w:val="de-DE"/>
            </w:rPr>
            <w:fldChar w:fldCharType="end"/>
          </w:r>
        </w:sdtContent>
      </w:sdt>
    </w:p>
    <w:p w14:paraId="4A9C46CB" w14:textId="77777777" w:rsidR="00787EB9" w:rsidRPr="00787EB9" w:rsidRDefault="00787EB9" w:rsidP="00787EB9">
      <w:pPr>
        <w:tabs>
          <w:tab w:val="left" w:pos="2232"/>
        </w:tabs>
        <w:spacing w:line="360" w:lineRule="auto"/>
        <w:rPr>
          <w:rFonts w:asciiTheme="majorBidi" w:hAnsiTheme="majorBidi" w:cstheme="majorBidi"/>
          <w:lang w:val="de-DE"/>
        </w:rPr>
      </w:pPr>
    </w:p>
    <w:p w14:paraId="0FE5AB01" w14:textId="689E5630" w:rsidR="00787EB9" w:rsidRPr="00787EB9"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Risk perception theory offers further insight into tourist decision-making. Even if a destination presents a low actual health risk, negative perceptions can significantly reduce visitation rates. Similarly, destination image theory emphasizes that health crises shape both cognitive and emotional impressions of a place, affecting long-term branding and reputation. Together, these frameworks help tourism managers understand not only the practical implications of disease outbreaks but also the psychological and reputational effects on potential visitors.</w:t>
      </w:r>
    </w:p>
    <w:p w14:paraId="78DE02A7" w14:textId="77777777" w:rsidR="00787EB9" w:rsidRPr="00787EB9" w:rsidRDefault="00787EB9" w:rsidP="00787EB9">
      <w:pPr>
        <w:tabs>
          <w:tab w:val="left" w:pos="2232"/>
        </w:tabs>
        <w:spacing w:line="360" w:lineRule="auto"/>
        <w:rPr>
          <w:rFonts w:asciiTheme="majorBidi" w:hAnsiTheme="majorBidi" w:cstheme="majorBidi"/>
          <w:lang w:val="de-DE"/>
        </w:rPr>
      </w:pPr>
    </w:p>
    <w:p w14:paraId="2DCAEE00"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2DB44CD1"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3749E9A8"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6E065AA5"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4B8F50A7"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692E5798"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78DF5673"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6507CC85"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1D77B7EB"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2AEE9384"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51A4B25A"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5AA3AB49"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14270A4C"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7818B0D5" w14:textId="38C2C4A0" w:rsidR="00787EB9" w:rsidRPr="00787EB9" w:rsidRDefault="00787EB9" w:rsidP="00787EB9">
      <w:pPr>
        <w:tabs>
          <w:tab w:val="left" w:pos="2232"/>
        </w:tabs>
        <w:spacing w:line="360" w:lineRule="auto"/>
        <w:rPr>
          <w:rFonts w:asciiTheme="majorBidi" w:hAnsiTheme="majorBidi" w:cstheme="majorBidi"/>
          <w:b/>
          <w:bCs/>
          <w:sz w:val="32"/>
          <w:szCs w:val="32"/>
          <w:lang w:val="de-DE"/>
        </w:rPr>
      </w:pPr>
      <w:r w:rsidRPr="00787EB9">
        <w:rPr>
          <w:rFonts w:asciiTheme="majorBidi" w:hAnsiTheme="majorBidi" w:cstheme="majorBidi"/>
          <w:b/>
          <w:bCs/>
          <w:sz w:val="32"/>
          <w:szCs w:val="32"/>
          <w:lang w:val="de-DE"/>
        </w:rPr>
        <w:t xml:space="preserve"> Impacts of Communicable Diseases on Tourism Destinations and Image</w:t>
      </w:r>
    </w:p>
    <w:p w14:paraId="6644D86F" w14:textId="77777777" w:rsidR="00787EB9" w:rsidRPr="00787EB9" w:rsidRDefault="00787EB9" w:rsidP="00787EB9">
      <w:pPr>
        <w:tabs>
          <w:tab w:val="left" w:pos="2232"/>
        </w:tabs>
        <w:spacing w:line="360" w:lineRule="auto"/>
        <w:rPr>
          <w:rFonts w:asciiTheme="majorBidi" w:hAnsiTheme="majorBidi" w:cstheme="majorBidi"/>
          <w:lang w:val="de-DE"/>
        </w:rPr>
      </w:pPr>
    </w:p>
    <w:p w14:paraId="7A2FFA4E" w14:textId="77777777" w:rsidR="00787EB9" w:rsidRPr="00787EB9" w:rsidRDefault="00787EB9" w:rsidP="00787EB9">
      <w:pPr>
        <w:tabs>
          <w:tab w:val="left" w:pos="2232"/>
        </w:tabs>
        <w:spacing w:line="360" w:lineRule="auto"/>
        <w:rPr>
          <w:rFonts w:asciiTheme="majorBidi" w:hAnsiTheme="majorBidi" w:cstheme="majorBidi"/>
          <w:b/>
          <w:bCs/>
          <w:lang w:val="de-DE"/>
        </w:rPr>
      </w:pPr>
      <w:r w:rsidRPr="00787EB9">
        <w:rPr>
          <w:rFonts w:asciiTheme="majorBidi" w:hAnsiTheme="majorBidi" w:cstheme="majorBidi"/>
          <w:b/>
          <w:bCs/>
          <w:lang w:val="de-DE"/>
        </w:rPr>
        <w:t>4.1 Economic Impacts</w:t>
      </w:r>
    </w:p>
    <w:p w14:paraId="201D35BD" w14:textId="77777777" w:rsidR="00787EB9" w:rsidRDefault="00787EB9" w:rsidP="00787EB9">
      <w:pPr>
        <w:tabs>
          <w:tab w:val="left" w:pos="2232"/>
        </w:tabs>
        <w:spacing w:line="360" w:lineRule="auto"/>
        <w:rPr>
          <w:rFonts w:asciiTheme="majorBidi" w:hAnsiTheme="majorBidi" w:cstheme="majorBidi"/>
          <w:lang w:val="de-DE"/>
        </w:rPr>
      </w:pPr>
    </w:p>
    <w:p w14:paraId="76C3B005" w14:textId="669D06DF" w:rsidR="00252A7C" w:rsidRDefault="00787EB9" w:rsidP="00252A7C">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Communicable disease outbreaks often lead to sharp declines in tourist arrivals, revenue, and employment. The COVID-19 pandemic, for example, caused a 74 percent reduction in international arrivals in 2020, resulting in an estimated $1.3 trillion loss in export revenues (UNWTO, 2021). Destinations heavily reliant on tourism, such as the Maldives and Caribbean islands, experienced severe economic disruption, with GDP losses affecting not only the hospitality sector but also ancillary services such as transport, retail, and local food industries.</w:t>
      </w:r>
    </w:p>
    <w:p w14:paraId="13C24F63" w14:textId="75D7E6F1" w:rsidR="00252A7C" w:rsidRPr="00252A7C" w:rsidRDefault="00252A7C" w:rsidP="00252A7C">
      <w:pPr>
        <w:tabs>
          <w:tab w:val="left" w:pos="2232"/>
        </w:tabs>
        <w:spacing w:line="360" w:lineRule="auto"/>
        <w:rPr>
          <w:rFonts w:asciiTheme="majorBidi" w:hAnsiTheme="majorBidi" w:cstheme="majorBidi"/>
          <w:lang w:val="de-DE"/>
        </w:rPr>
      </w:pPr>
      <w:r w:rsidRPr="00252A7C">
        <w:t xml:space="preserve"> </w:t>
      </w:r>
      <w:r w:rsidRPr="00252A7C">
        <w:rPr>
          <w:rFonts w:asciiTheme="majorBidi" w:hAnsiTheme="majorBidi" w:cstheme="majorBidi"/>
          <w:lang w:val="de-DE"/>
        </w:rPr>
        <w:t>Communicable diseases can significantly impact tourism destinations in Germany and worldwide. The COVID-19 pandemic, for instance, led to substantial economic losses for the tourism industry. Here's a breakdown of the effects:</w:t>
      </w:r>
    </w:p>
    <w:p w14:paraId="206C4822" w14:textId="77777777" w:rsidR="00252A7C" w:rsidRPr="00252A7C" w:rsidRDefault="00252A7C" w:rsidP="00252A7C">
      <w:pPr>
        <w:tabs>
          <w:tab w:val="left" w:pos="2232"/>
        </w:tabs>
        <w:spacing w:line="360" w:lineRule="auto"/>
        <w:rPr>
          <w:rFonts w:asciiTheme="majorBidi" w:hAnsiTheme="majorBidi" w:cstheme="majorBidi"/>
          <w:lang w:val="de-DE"/>
        </w:rPr>
      </w:pPr>
    </w:p>
    <w:p w14:paraId="7517F88B" w14:textId="77777777" w:rsidR="00252A7C" w:rsidRPr="00252A7C" w:rsidRDefault="00252A7C" w:rsidP="00252A7C">
      <w:pPr>
        <w:tabs>
          <w:tab w:val="left" w:pos="2232"/>
        </w:tabs>
        <w:spacing w:line="360" w:lineRule="auto"/>
        <w:rPr>
          <w:rFonts w:asciiTheme="majorBidi" w:hAnsiTheme="majorBidi" w:cstheme="majorBidi"/>
          <w:b/>
          <w:bCs/>
          <w:lang w:val="de-DE"/>
        </w:rPr>
      </w:pPr>
      <w:r w:rsidRPr="00252A7C">
        <w:rPr>
          <w:rFonts w:asciiTheme="majorBidi" w:hAnsiTheme="majorBidi" w:cstheme="majorBidi"/>
          <w:b/>
          <w:bCs/>
          <w:lang w:val="de-DE"/>
        </w:rPr>
        <w:t>Impact on Tourism Demand</w:t>
      </w:r>
    </w:p>
    <w:p w14:paraId="33A6F58B" w14:textId="77777777" w:rsidR="00252A7C" w:rsidRPr="00252A7C" w:rsidRDefault="00252A7C" w:rsidP="00252A7C">
      <w:pPr>
        <w:tabs>
          <w:tab w:val="left" w:pos="2232"/>
        </w:tabs>
        <w:spacing w:line="360" w:lineRule="auto"/>
        <w:rPr>
          <w:rFonts w:asciiTheme="majorBidi" w:hAnsiTheme="majorBidi" w:cstheme="majorBidi"/>
          <w:lang w:val="de-DE"/>
        </w:rPr>
      </w:pPr>
    </w:p>
    <w:p w14:paraId="27269184" w14:textId="77777777" w:rsidR="00252A7C" w:rsidRPr="00252A7C" w:rsidRDefault="00252A7C" w:rsidP="00252A7C">
      <w:pPr>
        <w:tabs>
          <w:tab w:val="left" w:pos="2232"/>
        </w:tabs>
        <w:spacing w:line="360" w:lineRule="auto"/>
        <w:rPr>
          <w:rFonts w:asciiTheme="majorBidi" w:hAnsiTheme="majorBidi" w:cstheme="majorBidi"/>
          <w:lang w:val="de-DE"/>
        </w:rPr>
      </w:pPr>
      <w:r w:rsidRPr="00252A7C">
        <w:rPr>
          <w:rFonts w:asciiTheme="majorBidi" w:hAnsiTheme="majorBidi" w:cstheme="majorBidi"/>
          <w:lang w:val="de-DE"/>
        </w:rPr>
        <w:t>- Reduced tourist arrivals: Travel restrictions and fear of infection led to a decline in tourist numbers, affecting hotels, restaurants, and other tourism-related businesses.</w:t>
      </w:r>
    </w:p>
    <w:p w14:paraId="0DA93B64" w14:textId="77777777" w:rsidR="00252A7C" w:rsidRPr="00252A7C" w:rsidRDefault="00252A7C" w:rsidP="00252A7C">
      <w:pPr>
        <w:tabs>
          <w:tab w:val="left" w:pos="2232"/>
        </w:tabs>
        <w:spacing w:line="360" w:lineRule="auto"/>
        <w:rPr>
          <w:rFonts w:asciiTheme="majorBidi" w:hAnsiTheme="majorBidi" w:cstheme="majorBidi"/>
          <w:lang w:val="de-DE"/>
        </w:rPr>
      </w:pPr>
      <w:r w:rsidRPr="00252A7C">
        <w:rPr>
          <w:rFonts w:asciiTheme="majorBidi" w:hAnsiTheme="majorBidi" w:cstheme="majorBidi"/>
          <w:lang w:val="de-DE"/>
        </w:rPr>
        <w:t>- Changes in travel behavior: Tourists became more cautious, opting for domestic travel or postponing trips altogether ¹.</w:t>
      </w:r>
    </w:p>
    <w:p w14:paraId="305814EA" w14:textId="77777777" w:rsidR="00252A7C" w:rsidRPr="00252A7C" w:rsidRDefault="00252A7C" w:rsidP="00252A7C">
      <w:pPr>
        <w:tabs>
          <w:tab w:val="left" w:pos="2232"/>
        </w:tabs>
        <w:spacing w:line="360" w:lineRule="auto"/>
        <w:rPr>
          <w:rFonts w:asciiTheme="majorBidi" w:hAnsiTheme="majorBidi" w:cstheme="majorBidi"/>
          <w:lang w:val="de-DE"/>
        </w:rPr>
      </w:pPr>
    </w:p>
    <w:p w14:paraId="3E272794" w14:textId="77777777" w:rsidR="00252A7C" w:rsidRPr="00252A7C" w:rsidRDefault="00252A7C" w:rsidP="00252A7C">
      <w:pPr>
        <w:tabs>
          <w:tab w:val="left" w:pos="2232"/>
        </w:tabs>
        <w:spacing w:line="360" w:lineRule="auto"/>
        <w:rPr>
          <w:rFonts w:asciiTheme="majorBidi" w:hAnsiTheme="majorBidi" w:cstheme="majorBidi"/>
          <w:b/>
          <w:bCs/>
          <w:lang w:val="de-DE"/>
        </w:rPr>
      </w:pPr>
      <w:r w:rsidRPr="00252A7C">
        <w:rPr>
          <w:rFonts w:asciiTheme="majorBidi" w:hAnsiTheme="majorBidi" w:cstheme="majorBidi"/>
          <w:b/>
          <w:bCs/>
          <w:lang w:val="de-DE"/>
        </w:rPr>
        <w:t>Economic Consequences</w:t>
      </w:r>
    </w:p>
    <w:p w14:paraId="7F26390C" w14:textId="77777777" w:rsidR="00252A7C" w:rsidRPr="00252A7C" w:rsidRDefault="00252A7C" w:rsidP="00252A7C">
      <w:pPr>
        <w:tabs>
          <w:tab w:val="left" w:pos="2232"/>
        </w:tabs>
        <w:spacing w:line="360" w:lineRule="auto"/>
        <w:rPr>
          <w:rFonts w:asciiTheme="majorBidi" w:hAnsiTheme="majorBidi" w:cstheme="majorBidi"/>
          <w:lang w:val="de-DE"/>
        </w:rPr>
      </w:pPr>
    </w:p>
    <w:p w14:paraId="78676ADB" w14:textId="77777777" w:rsidR="00252A7C" w:rsidRPr="00252A7C" w:rsidRDefault="00252A7C" w:rsidP="00252A7C">
      <w:pPr>
        <w:tabs>
          <w:tab w:val="left" w:pos="2232"/>
        </w:tabs>
        <w:spacing w:line="360" w:lineRule="auto"/>
        <w:rPr>
          <w:rFonts w:asciiTheme="majorBidi" w:hAnsiTheme="majorBidi" w:cstheme="majorBidi"/>
          <w:lang w:val="de-DE"/>
        </w:rPr>
      </w:pPr>
      <w:r w:rsidRPr="00252A7C">
        <w:rPr>
          <w:rFonts w:asciiTheme="majorBidi" w:hAnsiTheme="majorBidi" w:cstheme="majorBidi"/>
          <w:lang w:val="de-DE"/>
        </w:rPr>
        <w:t>- Losses in revenue: Germany's tourism industry experienced significant revenue losses due to decreased tourist arrivals and reduced spending.</w:t>
      </w:r>
    </w:p>
    <w:p w14:paraId="6EBEC93A" w14:textId="62E2FF8D" w:rsidR="00787EB9" w:rsidRPr="00787EB9" w:rsidRDefault="00252A7C" w:rsidP="00787EB9">
      <w:pPr>
        <w:tabs>
          <w:tab w:val="left" w:pos="2232"/>
        </w:tabs>
        <w:spacing w:line="360" w:lineRule="auto"/>
        <w:rPr>
          <w:rFonts w:asciiTheme="majorBidi" w:hAnsiTheme="majorBidi" w:cstheme="majorBidi"/>
          <w:lang w:val="de-DE"/>
        </w:rPr>
      </w:pPr>
      <w:r w:rsidRPr="00252A7C">
        <w:rPr>
          <w:rFonts w:asciiTheme="majorBidi" w:hAnsiTheme="majorBidi" w:cstheme="majorBidi"/>
          <w:lang w:val="de-DE"/>
        </w:rPr>
        <w:t>- Job losses: The pandemic resulted in job losses in the tourism sector, affecting local economie</w:t>
      </w:r>
      <w:r>
        <w:rPr>
          <w:rFonts w:asciiTheme="majorBidi" w:hAnsiTheme="majorBidi" w:cstheme="majorBidi"/>
          <w:lang w:val="de-DE"/>
        </w:rPr>
        <w:t>s.</w:t>
      </w:r>
    </w:p>
    <w:p w14:paraId="74ED810B" w14:textId="77777777" w:rsidR="00787EB9" w:rsidRPr="00787EB9" w:rsidRDefault="00787EB9" w:rsidP="00787EB9">
      <w:pPr>
        <w:tabs>
          <w:tab w:val="left" w:pos="2232"/>
        </w:tabs>
        <w:spacing w:line="360" w:lineRule="auto"/>
        <w:rPr>
          <w:rFonts w:asciiTheme="majorBidi" w:hAnsiTheme="majorBidi" w:cstheme="majorBidi"/>
          <w:lang w:val="de-DE"/>
        </w:rPr>
      </w:pPr>
    </w:p>
    <w:p w14:paraId="5755071C" w14:textId="77777777" w:rsidR="00D47DBD" w:rsidRDefault="00D47DBD" w:rsidP="00787EB9">
      <w:pPr>
        <w:tabs>
          <w:tab w:val="left" w:pos="2232"/>
        </w:tabs>
        <w:spacing w:line="360" w:lineRule="auto"/>
        <w:rPr>
          <w:rFonts w:asciiTheme="majorBidi" w:hAnsiTheme="majorBidi" w:cstheme="majorBidi"/>
          <w:b/>
          <w:bCs/>
          <w:lang w:val="de-DE"/>
        </w:rPr>
      </w:pPr>
    </w:p>
    <w:p w14:paraId="091F3DD3" w14:textId="77777777" w:rsidR="00D47DBD" w:rsidRDefault="00D47DBD" w:rsidP="00787EB9">
      <w:pPr>
        <w:tabs>
          <w:tab w:val="left" w:pos="2232"/>
        </w:tabs>
        <w:spacing w:line="360" w:lineRule="auto"/>
        <w:rPr>
          <w:rFonts w:asciiTheme="majorBidi" w:hAnsiTheme="majorBidi" w:cstheme="majorBidi"/>
          <w:b/>
          <w:bCs/>
          <w:lang w:val="de-DE"/>
        </w:rPr>
      </w:pPr>
    </w:p>
    <w:p w14:paraId="4D151992" w14:textId="77777777" w:rsidR="00D47DBD" w:rsidRDefault="00D47DBD" w:rsidP="00787EB9">
      <w:pPr>
        <w:tabs>
          <w:tab w:val="left" w:pos="2232"/>
        </w:tabs>
        <w:spacing w:line="360" w:lineRule="auto"/>
        <w:rPr>
          <w:rFonts w:asciiTheme="majorBidi" w:hAnsiTheme="majorBidi" w:cstheme="majorBidi"/>
          <w:b/>
          <w:bCs/>
          <w:lang w:val="de-DE"/>
        </w:rPr>
      </w:pPr>
    </w:p>
    <w:p w14:paraId="567C8765" w14:textId="0E9389AB" w:rsidR="00787EB9" w:rsidRPr="00787EB9" w:rsidRDefault="00787EB9" w:rsidP="00787EB9">
      <w:pPr>
        <w:tabs>
          <w:tab w:val="left" w:pos="2232"/>
        </w:tabs>
        <w:spacing w:line="360" w:lineRule="auto"/>
        <w:rPr>
          <w:rFonts w:asciiTheme="majorBidi" w:hAnsiTheme="majorBidi" w:cstheme="majorBidi"/>
          <w:b/>
          <w:bCs/>
          <w:lang w:val="de-DE"/>
        </w:rPr>
      </w:pPr>
      <w:r w:rsidRPr="00787EB9">
        <w:rPr>
          <w:rFonts w:asciiTheme="majorBidi" w:hAnsiTheme="majorBidi" w:cstheme="majorBidi"/>
          <w:b/>
          <w:bCs/>
          <w:lang w:val="de-DE"/>
        </w:rPr>
        <w:t>4.2 Destination Image and Risk Perception</w:t>
      </w:r>
    </w:p>
    <w:p w14:paraId="02630609" w14:textId="77777777" w:rsidR="00787EB9" w:rsidRPr="00787EB9" w:rsidRDefault="00787EB9" w:rsidP="00787EB9">
      <w:pPr>
        <w:tabs>
          <w:tab w:val="left" w:pos="2232"/>
        </w:tabs>
        <w:spacing w:line="360" w:lineRule="auto"/>
        <w:rPr>
          <w:rFonts w:asciiTheme="majorBidi" w:hAnsiTheme="majorBidi" w:cstheme="majorBidi"/>
          <w:b/>
          <w:bCs/>
          <w:lang w:val="de-DE"/>
        </w:rPr>
      </w:pPr>
    </w:p>
    <w:p w14:paraId="6361E47A" w14:textId="3D82D593" w:rsidR="00252A7C" w:rsidRPr="00D47DBD"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Health crises can damage the perceived safety of destinations, generating long-lasting negative associations. During the Ebola outbreak in West Africa, the entire region faced stigmatization, even in countries that were geographically distant from the epicenter. Similarly, China’s international image suffered during the SARS outbreak, while Brazil experienced reputational harm linked to the Zika virus. Such cases underscore how perceptions of health risk can travel faster than the disease itself, influencing global tourism patterns.</w:t>
      </w:r>
    </w:p>
    <w:p w14:paraId="13207435" w14:textId="3D86F69C" w:rsidR="00787EB9" w:rsidRPr="00787EB9" w:rsidRDefault="00787EB9" w:rsidP="00787EB9">
      <w:pPr>
        <w:tabs>
          <w:tab w:val="left" w:pos="2232"/>
        </w:tabs>
        <w:spacing w:line="360" w:lineRule="auto"/>
        <w:rPr>
          <w:rFonts w:asciiTheme="majorBidi" w:hAnsiTheme="majorBidi" w:cstheme="majorBidi"/>
          <w:b/>
          <w:bCs/>
          <w:lang w:val="de-DE"/>
        </w:rPr>
      </w:pPr>
      <w:r w:rsidRPr="00787EB9">
        <w:rPr>
          <w:rFonts w:asciiTheme="majorBidi" w:hAnsiTheme="majorBidi" w:cstheme="majorBidi"/>
          <w:b/>
          <w:bCs/>
          <w:lang w:val="de-DE"/>
        </w:rPr>
        <w:t>4.3 Case Studies</w:t>
      </w:r>
    </w:p>
    <w:p w14:paraId="5F16D1B8" w14:textId="7C57ADB5" w:rsidR="00787EB9"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w:t>
      </w:r>
      <w:r>
        <w:rPr>
          <w:rFonts w:asciiTheme="majorBidi" w:hAnsiTheme="majorBidi" w:cstheme="majorBidi"/>
          <w:lang w:val="de-DE"/>
        </w:rPr>
        <w:t xml:space="preserve">  </w:t>
      </w:r>
      <w:r w:rsidRPr="00A64D59">
        <w:rPr>
          <w:rFonts w:asciiTheme="majorBidi" w:hAnsiTheme="majorBidi" w:cstheme="majorBidi"/>
          <w:b/>
          <w:bCs/>
          <w:lang w:val="de-DE"/>
        </w:rPr>
        <w:t>COVID-19 (2020–):</w:t>
      </w:r>
      <w:r w:rsidRPr="00787EB9">
        <w:rPr>
          <w:rFonts w:asciiTheme="majorBidi" w:hAnsiTheme="majorBidi" w:cstheme="majorBidi"/>
          <w:lang w:val="de-DE"/>
        </w:rPr>
        <w:t xml:space="preserve"> Travel bans, lockdowns, and health protocols reshaped tourism globally. Destinations with effective crisis communication, such as New Zealand, were able to bolster their reputations, while others struggled to maintain visitor confidence.</w:t>
      </w:r>
      <w:r w:rsidR="004F2FE1">
        <w:rPr>
          <w:rFonts w:asciiTheme="majorBidi" w:hAnsiTheme="majorBidi" w:cstheme="majorBidi"/>
          <w:lang w:val="de-DE"/>
        </w:rPr>
        <w:t xml:space="preserve"> </w:t>
      </w:r>
      <w:r w:rsidR="004F2FE1" w:rsidRPr="004F2FE1">
        <w:rPr>
          <w:rFonts w:asciiTheme="majorBidi" w:hAnsiTheme="majorBidi" w:cstheme="majorBidi"/>
          <w:lang w:val="de-DE"/>
        </w:rPr>
        <w:t>COVID-19 is a serious disease that affects multiple organs in the body. It spreads through close contact with infected individuals. The outbreak has severely impacted global health and economies. Some people experience long-term symptoms. Getting vaccinated helps prevent severe illness. Wearing masks, keeping distance from others, and getting tested are effective ways to control the spread. Understanding and addressing the long-term effects of the disease is crucial for public health.</w:t>
      </w:r>
    </w:p>
    <w:p w14:paraId="248392A2" w14:textId="77777777" w:rsidR="00D47DBD" w:rsidRDefault="00D47DBD" w:rsidP="00787EB9">
      <w:pPr>
        <w:tabs>
          <w:tab w:val="left" w:pos="2232"/>
        </w:tabs>
        <w:spacing w:line="360" w:lineRule="auto"/>
        <w:rPr>
          <w:rFonts w:asciiTheme="majorBidi" w:hAnsiTheme="majorBidi" w:cstheme="majorBidi"/>
          <w:lang w:val="de-DE"/>
        </w:rPr>
      </w:pPr>
    </w:p>
    <w:p w14:paraId="51752C5E" w14:textId="1A2FA537" w:rsidR="00D47DBD"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w:t>
      </w:r>
      <w:r>
        <w:rPr>
          <w:rFonts w:asciiTheme="majorBidi" w:hAnsiTheme="majorBidi" w:cstheme="majorBidi"/>
          <w:lang w:val="de-DE"/>
        </w:rPr>
        <w:t xml:space="preserve">  </w:t>
      </w:r>
      <w:r w:rsidRPr="00A64D59">
        <w:rPr>
          <w:rFonts w:asciiTheme="majorBidi" w:hAnsiTheme="majorBidi" w:cstheme="majorBidi"/>
          <w:b/>
          <w:bCs/>
          <w:lang w:val="de-DE"/>
        </w:rPr>
        <w:t>Ebola (2014–2016):</w:t>
      </w:r>
      <w:r w:rsidRPr="00787EB9">
        <w:rPr>
          <w:rFonts w:asciiTheme="majorBidi" w:hAnsiTheme="majorBidi" w:cstheme="majorBidi"/>
          <w:lang w:val="de-DE"/>
        </w:rPr>
        <w:t xml:space="preserve"> Tourism across Africa fell dramatically, with declines observed even in countries not directly affected by the outbreak.</w:t>
      </w:r>
      <w:r w:rsidR="00A64D59" w:rsidRPr="00A64D59">
        <w:t xml:space="preserve"> </w:t>
      </w:r>
      <w:r w:rsidR="00A64D59" w:rsidRPr="00A64D59">
        <w:rPr>
          <w:rFonts w:asciiTheme="majorBidi" w:hAnsiTheme="majorBidi" w:cstheme="majorBidi"/>
          <w:lang w:val="de-DE"/>
        </w:rPr>
        <w:t xml:space="preserve">Ebola is a severe and often deadly viral illness that affects humans and animals. A major outbreak occurred in West Africa from 2014 </w:t>
      </w:r>
    </w:p>
    <w:p w14:paraId="4F7F0FE1" w14:textId="2822932F" w:rsidR="00A64D59" w:rsidRDefault="00A64D59" w:rsidP="00787EB9">
      <w:pPr>
        <w:tabs>
          <w:tab w:val="left" w:pos="2232"/>
        </w:tabs>
        <w:spacing w:line="360" w:lineRule="auto"/>
        <w:rPr>
          <w:rFonts w:asciiTheme="majorBidi" w:hAnsiTheme="majorBidi" w:cstheme="majorBidi"/>
          <w:lang w:val="de-DE"/>
        </w:rPr>
      </w:pPr>
      <w:r w:rsidRPr="00A64D59">
        <w:rPr>
          <w:rFonts w:asciiTheme="majorBidi" w:hAnsiTheme="majorBidi" w:cstheme="majorBidi"/>
          <w:lang w:val="de-DE"/>
        </w:rPr>
        <w:t>to 2016, causing widespread illness and death. The disease spread quickly due to limited healthcare resources and cultural factors. International efforts helped bring the outbreak under control by improving healthcare practices and tracking the spread of the disease. This experience highlighted the importance of strong healthcare systems and global cooperation in responding to infectious disease outbreaks. It also led to increased investments in health security and research to better prepare for future outbreaks.</w:t>
      </w:r>
    </w:p>
    <w:p w14:paraId="01F5B142" w14:textId="77777777" w:rsidR="00252A7C" w:rsidRPr="00787EB9" w:rsidRDefault="00252A7C" w:rsidP="00787EB9">
      <w:pPr>
        <w:tabs>
          <w:tab w:val="left" w:pos="2232"/>
        </w:tabs>
        <w:spacing w:line="360" w:lineRule="auto"/>
        <w:rPr>
          <w:rFonts w:asciiTheme="majorBidi" w:hAnsiTheme="majorBidi" w:cstheme="majorBidi"/>
          <w:lang w:val="de-DE"/>
        </w:rPr>
      </w:pPr>
    </w:p>
    <w:p w14:paraId="68290C9A" w14:textId="77777777" w:rsidR="00D1369E" w:rsidRDefault="00D1369E" w:rsidP="00787EB9">
      <w:pPr>
        <w:tabs>
          <w:tab w:val="left" w:pos="2232"/>
        </w:tabs>
        <w:spacing w:line="360" w:lineRule="auto"/>
        <w:rPr>
          <w:rFonts w:asciiTheme="majorBidi" w:hAnsiTheme="majorBidi" w:cstheme="majorBidi"/>
          <w:b/>
          <w:bCs/>
          <w:lang w:val="de-DE"/>
        </w:rPr>
      </w:pPr>
    </w:p>
    <w:p w14:paraId="5728EDEE" w14:textId="77777777" w:rsidR="00D1369E" w:rsidRDefault="00D1369E" w:rsidP="00787EB9">
      <w:pPr>
        <w:tabs>
          <w:tab w:val="left" w:pos="2232"/>
        </w:tabs>
        <w:spacing w:line="360" w:lineRule="auto"/>
        <w:rPr>
          <w:rFonts w:asciiTheme="majorBidi" w:hAnsiTheme="majorBidi" w:cstheme="majorBidi"/>
          <w:b/>
          <w:bCs/>
          <w:lang w:val="de-DE"/>
        </w:rPr>
      </w:pPr>
    </w:p>
    <w:p w14:paraId="2B8A80B2" w14:textId="77777777" w:rsidR="00D1369E" w:rsidRDefault="00D1369E" w:rsidP="00787EB9">
      <w:pPr>
        <w:tabs>
          <w:tab w:val="left" w:pos="2232"/>
        </w:tabs>
        <w:spacing w:line="360" w:lineRule="auto"/>
        <w:rPr>
          <w:rFonts w:asciiTheme="majorBidi" w:hAnsiTheme="majorBidi" w:cstheme="majorBidi"/>
          <w:b/>
          <w:bCs/>
          <w:lang w:val="de-DE"/>
        </w:rPr>
      </w:pPr>
    </w:p>
    <w:p w14:paraId="6C70D993" w14:textId="583CB221" w:rsidR="00787EB9" w:rsidRDefault="00787EB9" w:rsidP="00787EB9">
      <w:pPr>
        <w:tabs>
          <w:tab w:val="left" w:pos="2232"/>
        </w:tabs>
        <w:spacing w:line="360" w:lineRule="auto"/>
        <w:rPr>
          <w:rFonts w:asciiTheme="majorBidi" w:hAnsiTheme="majorBidi" w:cstheme="majorBidi"/>
          <w:lang w:val="de-DE"/>
        </w:rPr>
      </w:pPr>
      <w:r w:rsidRPr="00252A7C">
        <w:rPr>
          <w:rFonts w:asciiTheme="majorBidi" w:hAnsiTheme="majorBidi" w:cstheme="majorBidi"/>
          <w:b/>
          <w:bCs/>
          <w:lang w:val="de-DE"/>
        </w:rPr>
        <w:t>•  SARS (2003):</w:t>
      </w:r>
      <w:r w:rsidRPr="00787EB9">
        <w:rPr>
          <w:rFonts w:asciiTheme="majorBidi" w:hAnsiTheme="majorBidi" w:cstheme="majorBidi"/>
          <w:lang w:val="de-DE"/>
        </w:rPr>
        <w:t xml:space="preserve"> Severely disrupted tourism in Hong Kong and Singapore, but prompted long-term improvements in health preparedness and disease monitoring.</w:t>
      </w:r>
      <w:r w:rsidR="00252A7C" w:rsidRPr="00252A7C">
        <w:t xml:space="preserve"> </w:t>
      </w:r>
      <w:r w:rsidR="00252A7C" w:rsidRPr="00252A7C">
        <w:rPr>
          <w:rFonts w:asciiTheme="majorBidi" w:hAnsiTheme="majorBidi" w:cstheme="majorBidi"/>
          <w:lang w:val="de-DE"/>
        </w:rPr>
        <w:t>SARS (Severe Acute Respiratory Syndrome) is a serious respiratory illness caused by a coronavirus. The 2003 outbreak, starting in China's Guangdong province, spread globally, infecting over 8,000 people in 37 countries. Symptoms included high fever, headache, and body aches, progressing to pneumonia. The outbreak was contained through public health measures like isolation, quarantine, and travel restrictions. Global cooperation and improved infection control practices played a crucial role in controlling the spread. The SARS outbreak highlighted the need for robust surveillance systems and rapid response to emerging infectious diseases, leading to significant improvements in global health security.</w:t>
      </w:r>
    </w:p>
    <w:p w14:paraId="695BB8A4" w14:textId="77777777" w:rsidR="00252A7C" w:rsidRPr="00787EB9" w:rsidRDefault="00252A7C" w:rsidP="00787EB9">
      <w:pPr>
        <w:tabs>
          <w:tab w:val="left" w:pos="2232"/>
        </w:tabs>
        <w:spacing w:line="360" w:lineRule="auto"/>
        <w:rPr>
          <w:rFonts w:asciiTheme="majorBidi" w:hAnsiTheme="majorBidi" w:cstheme="majorBidi"/>
          <w:lang w:val="de-DE"/>
        </w:rPr>
      </w:pPr>
    </w:p>
    <w:p w14:paraId="4B183362" w14:textId="77777777" w:rsidR="00252A7C" w:rsidRDefault="00252A7C" w:rsidP="00787EB9">
      <w:pPr>
        <w:tabs>
          <w:tab w:val="left" w:pos="2232"/>
        </w:tabs>
        <w:spacing w:line="360" w:lineRule="auto"/>
        <w:rPr>
          <w:rFonts w:asciiTheme="majorBidi" w:hAnsiTheme="majorBidi" w:cstheme="majorBidi"/>
          <w:lang w:val="de-DE"/>
        </w:rPr>
      </w:pPr>
    </w:p>
    <w:p w14:paraId="68E54A33" w14:textId="77777777" w:rsidR="00252A7C" w:rsidRDefault="00252A7C" w:rsidP="00787EB9">
      <w:pPr>
        <w:tabs>
          <w:tab w:val="left" w:pos="2232"/>
        </w:tabs>
        <w:spacing w:line="360" w:lineRule="auto"/>
        <w:rPr>
          <w:rFonts w:asciiTheme="majorBidi" w:hAnsiTheme="majorBidi" w:cstheme="majorBidi"/>
          <w:lang w:val="de-DE"/>
        </w:rPr>
      </w:pPr>
    </w:p>
    <w:p w14:paraId="56C9FDBB" w14:textId="77777777" w:rsidR="00252A7C" w:rsidRDefault="00252A7C" w:rsidP="00787EB9">
      <w:pPr>
        <w:tabs>
          <w:tab w:val="left" w:pos="2232"/>
        </w:tabs>
        <w:spacing w:line="360" w:lineRule="auto"/>
        <w:rPr>
          <w:rFonts w:asciiTheme="majorBidi" w:hAnsiTheme="majorBidi" w:cstheme="majorBidi"/>
          <w:lang w:val="de-DE"/>
        </w:rPr>
      </w:pPr>
    </w:p>
    <w:p w14:paraId="4057D796" w14:textId="3F5C6636" w:rsidR="00787EB9" w:rsidRPr="00787EB9"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w:t>
      </w:r>
      <w:r>
        <w:rPr>
          <w:rFonts w:asciiTheme="majorBidi" w:hAnsiTheme="majorBidi" w:cstheme="majorBidi"/>
          <w:lang w:val="de-DE"/>
        </w:rPr>
        <w:t xml:space="preserve">  </w:t>
      </w:r>
      <w:r w:rsidRPr="00252A7C">
        <w:rPr>
          <w:rFonts w:asciiTheme="majorBidi" w:hAnsiTheme="majorBidi" w:cstheme="majorBidi"/>
          <w:b/>
          <w:bCs/>
          <w:lang w:val="de-DE"/>
        </w:rPr>
        <w:t>Zika Virus (2016):</w:t>
      </w:r>
      <w:r w:rsidRPr="00787EB9">
        <w:rPr>
          <w:rFonts w:asciiTheme="majorBidi" w:hAnsiTheme="majorBidi" w:cstheme="majorBidi"/>
          <w:lang w:val="de-DE"/>
        </w:rPr>
        <w:t xml:space="preserve"> Affected Latin American and Caribbean tourism, particularly among pregnant travelers and health-conscious demographics.</w:t>
      </w:r>
      <w:r w:rsidR="00252A7C" w:rsidRPr="00252A7C">
        <w:t xml:space="preserve"> </w:t>
      </w:r>
      <w:r w:rsidR="00252A7C" w:rsidRPr="00252A7C">
        <w:rPr>
          <w:rFonts w:asciiTheme="majorBidi" w:hAnsiTheme="majorBidi" w:cstheme="majorBidi"/>
          <w:lang w:val="de-DE"/>
        </w:rPr>
        <w:t>The Zika virus outbreak in Brazil in 2015 was a major public health concern. The virus, spread by infected mosquitoes, caused thousands of cases of microcephaly in newborns, a condition characterized by abnormally small head size. Pregnant women were particularly vulnerable, and the outbreak led to a significant increase in birth defects. Public health measures, including mosquito control and awareness campaigns, were implemented to contain the outbreak. The response highlighted the importance of preparedness and rapid action in addressing emerging infectious diseases.</w:t>
      </w:r>
    </w:p>
    <w:p w14:paraId="04F660A6" w14:textId="77777777" w:rsidR="00787EB9" w:rsidRPr="00787EB9" w:rsidRDefault="00787EB9" w:rsidP="00787EB9">
      <w:pPr>
        <w:tabs>
          <w:tab w:val="left" w:pos="2232"/>
        </w:tabs>
        <w:spacing w:line="360" w:lineRule="auto"/>
        <w:rPr>
          <w:rFonts w:asciiTheme="majorBidi" w:hAnsiTheme="majorBidi" w:cstheme="majorBidi"/>
          <w:lang w:val="de-DE"/>
        </w:rPr>
      </w:pPr>
    </w:p>
    <w:p w14:paraId="7AE67AE5" w14:textId="36E0B4F3" w:rsidR="00787EB9" w:rsidRDefault="00787EB9" w:rsidP="00787EB9">
      <w:pPr>
        <w:tabs>
          <w:tab w:val="left" w:pos="2232"/>
        </w:tabs>
        <w:spacing w:line="360" w:lineRule="auto"/>
        <w:rPr>
          <w:rFonts w:asciiTheme="majorBidi" w:hAnsiTheme="majorBidi" w:cstheme="majorBidi"/>
          <w:lang w:val="de-DE"/>
        </w:rPr>
      </w:pPr>
    </w:p>
    <w:p w14:paraId="14DBC781" w14:textId="77777777" w:rsidR="00787EB9" w:rsidRDefault="00787EB9" w:rsidP="00787EB9">
      <w:pPr>
        <w:tabs>
          <w:tab w:val="left" w:pos="2232"/>
        </w:tabs>
        <w:spacing w:line="360" w:lineRule="auto"/>
        <w:rPr>
          <w:rFonts w:asciiTheme="majorBidi" w:hAnsiTheme="majorBidi" w:cstheme="majorBidi"/>
          <w:lang w:val="de-DE"/>
        </w:rPr>
      </w:pPr>
    </w:p>
    <w:p w14:paraId="514D4EF3" w14:textId="77777777" w:rsidR="00787EB9" w:rsidRDefault="00787EB9" w:rsidP="00787EB9">
      <w:pPr>
        <w:tabs>
          <w:tab w:val="left" w:pos="2232"/>
        </w:tabs>
        <w:spacing w:line="360" w:lineRule="auto"/>
        <w:rPr>
          <w:rFonts w:asciiTheme="majorBidi" w:hAnsiTheme="majorBidi" w:cstheme="majorBidi"/>
          <w:lang w:val="de-DE"/>
        </w:rPr>
      </w:pPr>
    </w:p>
    <w:p w14:paraId="694E206D" w14:textId="77777777" w:rsidR="00787EB9" w:rsidRDefault="00787EB9" w:rsidP="00787EB9">
      <w:pPr>
        <w:tabs>
          <w:tab w:val="left" w:pos="2232"/>
        </w:tabs>
        <w:spacing w:line="360" w:lineRule="auto"/>
        <w:rPr>
          <w:rFonts w:asciiTheme="majorBidi" w:hAnsiTheme="majorBidi" w:cstheme="majorBidi"/>
          <w:lang w:val="de-DE"/>
        </w:rPr>
      </w:pPr>
    </w:p>
    <w:p w14:paraId="094663B8" w14:textId="77777777" w:rsidR="00787EB9" w:rsidRDefault="00787EB9" w:rsidP="00787EB9">
      <w:pPr>
        <w:tabs>
          <w:tab w:val="left" w:pos="2232"/>
        </w:tabs>
        <w:spacing w:line="360" w:lineRule="auto"/>
        <w:rPr>
          <w:rFonts w:asciiTheme="majorBidi" w:hAnsiTheme="majorBidi" w:cstheme="majorBidi"/>
          <w:lang w:val="de-DE"/>
        </w:rPr>
      </w:pPr>
    </w:p>
    <w:p w14:paraId="21A1BFEA" w14:textId="77777777" w:rsidR="00D47DBD" w:rsidRDefault="00D47DBD" w:rsidP="00787EB9">
      <w:pPr>
        <w:tabs>
          <w:tab w:val="left" w:pos="2232"/>
        </w:tabs>
        <w:spacing w:line="360" w:lineRule="auto"/>
        <w:rPr>
          <w:rFonts w:asciiTheme="majorBidi" w:hAnsiTheme="majorBidi" w:cstheme="majorBidi"/>
          <w:b/>
          <w:bCs/>
          <w:sz w:val="32"/>
          <w:szCs w:val="32"/>
          <w:lang w:val="de-DE"/>
        </w:rPr>
      </w:pPr>
    </w:p>
    <w:p w14:paraId="41968E79" w14:textId="77777777" w:rsidR="00D1369E" w:rsidRDefault="00D1369E" w:rsidP="00787EB9">
      <w:pPr>
        <w:tabs>
          <w:tab w:val="left" w:pos="2232"/>
        </w:tabs>
        <w:spacing w:line="360" w:lineRule="auto"/>
        <w:rPr>
          <w:rFonts w:asciiTheme="majorBidi" w:hAnsiTheme="majorBidi" w:cstheme="majorBidi"/>
          <w:b/>
          <w:bCs/>
          <w:sz w:val="32"/>
          <w:szCs w:val="32"/>
          <w:lang w:val="de-DE"/>
        </w:rPr>
      </w:pPr>
    </w:p>
    <w:p w14:paraId="27668906" w14:textId="77777777" w:rsidR="00D1369E" w:rsidRDefault="00D1369E" w:rsidP="00787EB9">
      <w:pPr>
        <w:tabs>
          <w:tab w:val="left" w:pos="2232"/>
        </w:tabs>
        <w:spacing w:line="360" w:lineRule="auto"/>
        <w:rPr>
          <w:rFonts w:asciiTheme="majorBidi" w:hAnsiTheme="majorBidi" w:cstheme="majorBidi"/>
          <w:b/>
          <w:bCs/>
          <w:sz w:val="32"/>
          <w:szCs w:val="32"/>
          <w:lang w:val="de-DE"/>
        </w:rPr>
      </w:pPr>
    </w:p>
    <w:p w14:paraId="509240C0" w14:textId="77777777" w:rsidR="00D1369E" w:rsidRDefault="00D1369E" w:rsidP="00787EB9">
      <w:pPr>
        <w:tabs>
          <w:tab w:val="left" w:pos="2232"/>
        </w:tabs>
        <w:spacing w:line="360" w:lineRule="auto"/>
        <w:rPr>
          <w:rFonts w:asciiTheme="majorBidi" w:hAnsiTheme="majorBidi" w:cstheme="majorBidi"/>
          <w:b/>
          <w:bCs/>
          <w:sz w:val="32"/>
          <w:szCs w:val="32"/>
          <w:lang w:val="de-DE"/>
        </w:rPr>
      </w:pPr>
    </w:p>
    <w:p w14:paraId="2E996898" w14:textId="23A3737D" w:rsidR="00787EB9" w:rsidRPr="00787EB9" w:rsidRDefault="00787EB9" w:rsidP="00787EB9">
      <w:pPr>
        <w:tabs>
          <w:tab w:val="left" w:pos="2232"/>
        </w:tabs>
        <w:spacing w:line="360" w:lineRule="auto"/>
        <w:rPr>
          <w:rFonts w:asciiTheme="majorBidi" w:hAnsiTheme="majorBidi" w:cstheme="majorBidi"/>
          <w:b/>
          <w:bCs/>
          <w:sz w:val="32"/>
          <w:szCs w:val="32"/>
          <w:lang w:val="de-DE"/>
        </w:rPr>
      </w:pPr>
      <w:r w:rsidRPr="00787EB9">
        <w:rPr>
          <w:rFonts w:asciiTheme="majorBidi" w:hAnsiTheme="majorBidi" w:cstheme="majorBidi"/>
          <w:b/>
          <w:bCs/>
          <w:sz w:val="32"/>
          <w:szCs w:val="32"/>
          <w:lang w:val="de-DE"/>
        </w:rPr>
        <w:t xml:space="preserve"> Impacts of Non-Communicable Diseases on Tourism Destinations </w:t>
      </w:r>
      <w:r>
        <w:rPr>
          <w:rFonts w:asciiTheme="majorBidi" w:hAnsiTheme="majorBidi" w:cstheme="majorBidi"/>
          <w:b/>
          <w:bCs/>
          <w:sz w:val="32"/>
          <w:szCs w:val="32"/>
          <w:lang w:val="de-DE"/>
        </w:rPr>
        <w:t xml:space="preserve">      </w:t>
      </w:r>
      <w:r w:rsidRPr="00787EB9">
        <w:rPr>
          <w:rFonts w:asciiTheme="majorBidi" w:hAnsiTheme="majorBidi" w:cstheme="majorBidi"/>
          <w:b/>
          <w:bCs/>
          <w:sz w:val="32"/>
          <w:szCs w:val="32"/>
          <w:lang w:val="de-DE"/>
        </w:rPr>
        <w:t>and Image</w:t>
      </w:r>
    </w:p>
    <w:p w14:paraId="4E4E61B7" w14:textId="77777777" w:rsidR="00787EB9" w:rsidRPr="00787EB9" w:rsidRDefault="00787EB9" w:rsidP="00787EB9">
      <w:pPr>
        <w:tabs>
          <w:tab w:val="left" w:pos="2232"/>
        </w:tabs>
        <w:spacing w:line="360" w:lineRule="auto"/>
        <w:rPr>
          <w:rFonts w:asciiTheme="majorBidi" w:hAnsiTheme="majorBidi" w:cstheme="majorBidi"/>
          <w:b/>
          <w:bCs/>
          <w:sz w:val="32"/>
          <w:szCs w:val="32"/>
          <w:lang w:val="de-DE"/>
        </w:rPr>
      </w:pPr>
    </w:p>
    <w:p w14:paraId="300782CC" w14:textId="77777777" w:rsidR="00787EB9" w:rsidRPr="007C28E8" w:rsidRDefault="00787EB9" w:rsidP="00787EB9">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5.1 Environmental Health and Tourist Perceptions</w:t>
      </w:r>
    </w:p>
    <w:p w14:paraId="2B31935E" w14:textId="77777777" w:rsidR="00787EB9" w:rsidRPr="007C28E8" w:rsidRDefault="00787EB9" w:rsidP="00787EB9">
      <w:pPr>
        <w:tabs>
          <w:tab w:val="left" w:pos="2232"/>
        </w:tabs>
        <w:spacing w:line="360" w:lineRule="auto"/>
        <w:rPr>
          <w:rFonts w:asciiTheme="majorBidi" w:hAnsiTheme="majorBidi" w:cstheme="majorBidi"/>
          <w:b/>
          <w:bCs/>
          <w:lang w:val="de-DE"/>
        </w:rPr>
      </w:pPr>
    </w:p>
    <w:p w14:paraId="27EF4D06" w14:textId="3B168AE2" w:rsidR="00787EB9" w:rsidRPr="00787EB9"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Environmental challenges, including air pollution, water contamination, and unhealthy urban conditions, can deter visitors. Health-conscious tourists increasingly prefer destinations that prioritize wellness and sustainability. For instance, New Delhi’s repeated smog episodes have prompted travel advisories, while Beijing’s ongoing air quality issues reduce the city’s appeal for cultural and wellness tourism.</w:t>
      </w:r>
      <w:r w:rsidR="00D47DBD" w:rsidRPr="00D47DBD">
        <w:t xml:space="preserve"> </w:t>
      </w:r>
      <w:r w:rsidR="00D47DBD" w:rsidRPr="00D47DBD">
        <w:rPr>
          <w:rFonts w:asciiTheme="majorBidi" w:hAnsiTheme="majorBidi" w:cstheme="majorBidi"/>
          <w:lang w:val="de-DE"/>
        </w:rPr>
        <w:t>Non-communicable diseases (NCDs) like heart disease, diabetes, and mental health issues can impact tourism destinations. Tourists with NCDs may require specific medical facilities or services, influencing their destination choice. Destinations can benefit by catering to tourists with NCDs, offering wellness programs, healthy food options, and accessible healthcare. This can attract health-conscious tourists and improve their overall experience. By promoting healthy tourism, destinations can also enhance their reputation and appeal to a wider audience.</w:t>
      </w:r>
    </w:p>
    <w:p w14:paraId="226AAAC9" w14:textId="77777777" w:rsidR="00787EB9" w:rsidRPr="00787EB9" w:rsidRDefault="00787EB9" w:rsidP="00787EB9">
      <w:pPr>
        <w:tabs>
          <w:tab w:val="left" w:pos="2232"/>
        </w:tabs>
        <w:spacing w:line="360" w:lineRule="auto"/>
        <w:rPr>
          <w:rFonts w:asciiTheme="majorBidi" w:hAnsiTheme="majorBidi" w:cstheme="majorBidi"/>
          <w:lang w:val="de-DE"/>
        </w:rPr>
      </w:pPr>
    </w:p>
    <w:p w14:paraId="71269F0F" w14:textId="77777777" w:rsidR="00787EB9" w:rsidRPr="007C28E8" w:rsidRDefault="00787EB9" w:rsidP="00787EB9">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5.2 Burden on Health Infrastructure</w:t>
      </w:r>
    </w:p>
    <w:p w14:paraId="71B0EB92" w14:textId="77777777" w:rsidR="00787EB9" w:rsidRPr="00787EB9" w:rsidRDefault="00787EB9" w:rsidP="00787EB9">
      <w:pPr>
        <w:tabs>
          <w:tab w:val="left" w:pos="2232"/>
        </w:tabs>
        <w:spacing w:line="360" w:lineRule="auto"/>
        <w:rPr>
          <w:rFonts w:asciiTheme="majorBidi" w:hAnsiTheme="majorBidi" w:cstheme="majorBidi"/>
          <w:lang w:val="de-DE"/>
        </w:rPr>
      </w:pPr>
    </w:p>
    <w:p w14:paraId="098B0EAC" w14:textId="2B4A3A40" w:rsidR="00557F4F" w:rsidRPr="00787EB9" w:rsidRDefault="00787EB9" w:rsidP="00787EB9">
      <w:pPr>
        <w:tabs>
          <w:tab w:val="left" w:pos="2232"/>
        </w:tabs>
        <w:spacing w:line="360" w:lineRule="auto"/>
        <w:rPr>
          <w:rFonts w:asciiTheme="majorBidi" w:hAnsiTheme="majorBidi" w:cstheme="majorBidi"/>
          <w:lang w:val="de-DE"/>
        </w:rPr>
      </w:pPr>
      <w:r w:rsidRPr="00787EB9">
        <w:rPr>
          <w:rFonts w:asciiTheme="majorBidi" w:hAnsiTheme="majorBidi" w:cstheme="majorBidi"/>
          <w:lang w:val="de-DE"/>
        </w:rPr>
        <w:t>High prevalence of NCDs places substantial strain on healthcare systems. During peak tourist seasons, destinations may struggle to provide adequate emergency care and medical services. As travelers become more aware of local health infrastructure, perceptions of insufficient care can influence destination choice, affecting overall tourism competitiveness.</w:t>
      </w:r>
    </w:p>
    <w:p w14:paraId="46FEE98A" w14:textId="77777777" w:rsidR="00557F4F" w:rsidRPr="00787EB9" w:rsidRDefault="00557F4F" w:rsidP="002A150D">
      <w:pPr>
        <w:tabs>
          <w:tab w:val="left" w:pos="2232"/>
        </w:tabs>
        <w:spacing w:line="360" w:lineRule="auto"/>
        <w:rPr>
          <w:rFonts w:asciiTheme="majorBidi" w:hAnsiTheme="majorBidi" w:cstheme="majorBidi"/>
          <w:lang w:val="de-DE"/>
        </w:rPr>
      </w:pPr>
    </w:p>
    <w:p w14:paraId="24CA7E6C" w14:textId="0760AB69" w:rsidR="00D47DBD" w:rsidRPr="00D47DBD" w:rsidRDefault="007C28E8" w:rsidP="007C28E8">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5.3 Wellness Tourism and Destination Branding</w:t>
      </w:r>
    </w:p>
    <w:p w14:paraId="6CF845D5" w14:textId="77777777" w:rsidR="00D47DBD"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 xml:space="preserve">Many destinations now market themselves as wellness hubs, emphasizing clean environments, nutritious cuisine, fitness facilities, and advanced medical tourism services. </w:t>
      </w:r>
    </w:p>
    <w:p w14:paraId="7A7D8E90" w14:textId="77777777" w:rsidR="00D47DBD" w:rsidRDefault="00D47DBD" w:rsidP="007C28E8">
      <w:pPr>
        <w:tabs>
          <w:tab w:val="left" w:pos="2232"/>
        </w:tabs>
        <w:spacing w:line="360" w:lineRule="auto"/>
        <w:rPr>
          <w:rFonts w:asciiTheme="majorBidi" w:hAnsiTheme="majorBidi" w:cstheme="majorBidi"/>
          <w:lang w:val="de-DE"/>
        </w:rPr>
      </w:pPr>
    </w:p>
    <w:p w14:paraId="6AD067BA" w14:textId="77777777" w:rsidR="00D47DBD" w:rsidRDefault="00D47DBD" w:rsidP="007C28E8">
      <w:pPr>
        <w:tabs>
          <w:tab w:val="left" w:pos="2232"/>
        </w:tabs>
        <w:spacing w:line="360" w:lineRule="auto"/>
        <w:rPr>
          <w:rFonts w:asciiTheme="majorBidi" w:hAnsiTheme="majorBidi" w:cstheme="majorBidi"/>
          <w:lang w:val="de-DE"/>
        </w:rPr>
      </w:pPr>
    </w:p>
    <w:p w14:paraId="1B11938A" w14:textId="77777777" w:rsidR="00D47DBD" w:rsidRDefault="00D47DBD" w:rsidP="007C28E8">
      <w:pPr>
        <w:tabs>
          <w:tab w:val="left" w:pos="2232"/>
        </w:tabs>
        <w:spacing w:line="360" w:lineRule="auto"/>
        <w:rPr>
          <w:rFonts w:asciiTheme="majorBidi" w:hAnsiTheme="majorBidi" w:cstheme="majorBidi"/>
          <w:lang w:val="de-DE"/>
        </w:rPr>
      </w:pPr>
    </w:p>
    <w:p w14:paraId="56844639" w14:textId="77777777" w:rsidR="00D47DBD" w:rsidRDefault="00D47DBD" w:rsidP="007C28E8">
      <w:pPr>
        <w:tabs>
          <w:tab w:val="left" w:pos="2232"/>
        </w:tabs>
        <w:spacing w:line="360" w:lineRule="auto"/>
        <w:rPr>
          <w:rFonts w:asciiTheme="majorBidi" w:hAnsiTheme="majorBidi" w:cstheme="majorBidi"/>
          <w:lang w:val="de-DE"/>
        </w:rPr>
      </w:pPr>
    </w:p>
    <w:p w14:paraId="724A485C" w14:textId="77777777" w:rsidR="00D47DBD" w:rsidRDefault="00D47DBD" w:rsidP="007C28E8">
      <w:pPr>
        <w:tabs>
          <w:tab w:val="left" w:pos="2232"/>
        </w:tabs>
        <w:spacing w:line="360" w:lineRule="auto"/>
        <w:rPr>
          <w:rFonts w:asciiTheme="majorBidi" w:hAnsiTheme="majorBidi" w:cstheme="majorBidi"/>
          <w:lang w:val="de-DE"/>
        </w:rPr>
      </w:pPr>
    </w:p>
    <w:p w14:paraId="7EAFC213" w14:textId="26C6E3C4" w:rsidR="00D47DBD"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 xml:space="preserve">However, high NCD burdens can undermine these efforts, making it difficult to maintain a health-focused brand image. Conversely, addressing NCD risks through environmental </w:t>
      </w:r>
    </w:p>
    <w:p w14:paraId="0A1046CE" w14:textId="190F6559" w:rsid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interventions and wellness infrastructure can enhance a destination’s attractiveness to health-conscious travelers.</w:t>
      </w:r>
    </w:p>
    <w:p w14:paraId="3F0A438A" w14:textId="2322D348" w:rsidR="007C28E8" w:rsidRPr="007C28E8" w:rsidRDefault="007C28E8" w:rsidP="007C28E8">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5.4 Case Studies</w:t>
      </w:r>
    </w:p>
    <w:p w14:paraId="07CDCE31" w14:textId="1D686FAD"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Air Pollution in India and China: Media coverage of pollution has damaged urban tourism and reinforced perceptions of unhealthy environments.</w:t>
      </w:r>
    </w:p>
    <w:p w14:paraId="7D6BE518" w14:textId="2C464DD8"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Obesity in the United States: While not directly deterring visitors, high obesity rates influence international perceptions of lifestyle culture and have fostered growth in wellness tourism.</w:t>
      </w:r>
    </w:p>
    <w:p w14:paraId="3B03F433" w14:textId="13D7883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Medical Tourism in Thailand: Investment in healthcare capacity and treatment for chronic diseases has strengthened Thailand’s position as a global hub for medical and wellness tourism.</w:t>
      </w:r>
    </w:p>
    <w:p w14:paraId="523DB2BE"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Ethiopia's NCD Initiative: Ethiopia has made significant progress in addressing NCDs through multisectoral approaches. The country has implemented innovative strategies to integrate NCD care into primary healthcare systems, improving access to diagnosis and treatment.</w:t>
      </w:r>
    </w:p>
    <w:p w14:paraId="23FEFF90"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 Rwanda's NCD Alliance: Rwanda has launched a national NCD alliance to strengthen health systems and improve patient care. The alliance focuses on promoting healthy lifestyles, enhancing healthcare services, and increasing awareness about NCDs.</w:t>
      </w:r>
    </w:p>
    <w:p w14:paraId="224A8280" w14:textId="089EF74E" w:rsidR="007C28E8"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 Malawi's Community-Based NCD Care: Malawi has implemented a community-based approach to NCD care, where community health workers are trained to screen and manage NCDs. This approach has improved healthcare access and outcomes in rural areas.</w:t>
      </w:r>
    </w:p>
    <w:p w14:paraId="48994C2B" w14:textId="07780452" w:rsidR="007C28E8" w:rsidRPr="00434E60" w:rsidRDefault="007C28E8" w:rsidP="007C28E8">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 xml:space="preserve"> Crisis Management Strategies for Disease-Related Tourism Challenges</w:t>
      </w:r>
    </w:p>
    <w:p w14:paraId="3C0BD76D" w14:textId="77777777" w:rsidR="007C28E8" w:rsidRPr="00434E60" w:rsidRDefault="007C28E8" w:rsidP="007C28E8">
      <w:pPr>
        <w:tabs>
          <w:tab w:val="left" w:pos="2232"/>
        </w:tabs>
        <w:spacing w:line="360" w:lineRule="auto"/>
        <w:rPr>
          <w:rFonts w:asciiTheme="majorBidi" w:hAnsiTheme="majorBidi" w:cstheme="majorBidi"/>
          <w:lang w:val="de-DE"/>
        </w:rPr>
      </w:pPr>
    </w:p>
    <w:p w14:paraId="2D544737" w14:textId="77777777" w:rsidR="007C28E8" w:rsidRPr="007C28E8" w:rsidRDefault="007C28E8" w:rsidP="007C28E8">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6.1 Crisis Management Theories and Models</w:t>
      </w:r>
    </w:p>
    <w:p w14:paraId="76CECA07" w14:textId="77777777" w:rsidR="00434E60" w:rsidRDefault="00434E60" w:rsidP="007C28E8">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 xml:space="preserve">Crisis management in tourism involves planning and responding to unexpected events like natural disasters or health crises. Effective strategies include having a crisis plan, communicating clearly with stakeholders, and adapting quickly to changing situations. </w:t>
      </w:r>
    </w:p>
    <w:p w14:paraId="2AD01212" w14:textId="77777777" w:rsidR="00434E60" w:rsidRDefault="00434E60" w:rsidP="007C28E8">
      <w:pPr>
        <w:tabs>
          <w:tab w:val="left" w:pos="2232"/>
        </w:tabs>
        <w:spacing w:line="360" w:lineRule="auto"/>
        <w:rPr>
          <w:rFonts w:asciiTheme="majorBidi" w:hAnsiTheme="majorBidi" w:cstheme="majorBidi"/>
          <w:lang w:val="de-DE"/>
        </w:rPr>
      </w:pPr>
    </w:p>
    <w:p w14:paraId="663FE3C6" w14:textId="77777777" w:rsidR="00434E60" w:rsidRDefault="00434E60" w:rsidP="007C28E8">
      <w:pPr>
        <w:tabs>
          <w:tab w:val="left" w:pos="2232"/>
        </w:tabs>
        <w:spacing w:line="360" w:lineRule="auto"/>
        <w:rPr>
          <w:rFonts w:asciiTheme="majorBidi" w:hAnsiTheme="majorBidi" w:cstheme="majorBidi"/>
          <w:lang w:val="de-DE"/>
        </w:rPr>
      </w:pPr>
    </w:p>
    <w:p w14:paraId="192C2277" w14:textId="77777777" w:rsidR="00434E60" w:rsidRDefault="00434E60" w:rsidP="007C28E8">
      <w:pPr>
        <w:tabs>
          <w:tab w:val="left" w:pos="2232"/>
        </w:tabs>
        <w:spacing w:line="360" w:lineRule="auto"/>
        <w:rPr>
          <w:rFonts w:asciiTheme="majorBidi" w:hAnsiTheme="majorBidi" w:cstheme="majorBidi"/>
          <w:lang w:val="de-DE"/>
        </w:rPr>
      </w:pPr>
    </w:p>
    <w:p w14:paraId="3629F4AA" w14:textId="77777777" w:rsidR="00434E60" w:rsidRDefault="00434E60" w:rsidP="007C28E8">
      <w:pPr>
        <w:tabs>
          <w:tab w:val="left" w:pos="2232"/>
        </w:tabs>
        <w:spacing w:line="360" w:lineRule="auto"/>
        <w:rPr>
          <w:rFonts w:asciiTheme="majorBidi" w:hAnsiTheme="majorBidi" w:cstheme="majorBidi"/>
          <w:lang w:val="de-DE"/>
        </w:rPr>
      </w:pPr>
    </w:p>
    <w:p w14:paraId="34EF34D3" w14:textId="77777777" w:rsidR="00434E60" w:rsidRDefault="00434E60" w:rsidP="007C28E8">
      <w:pPr>
        <w:tabs>
          <w:tab w:val="left" w:pos="2232"/>
        </w:tabs>
        <w:spacing w:line="360" w:lineRule="auto"/>
        <w:rPr>
          <w:rFonts w:asciiTheme="majorBidi" w:hAnsiTheme="majorBidi" w:cstheme="majorBidi"/>
          <w:lang w:val="de-DE"/>
        </w:rPr>
      </w:pPr>
    </w:p>
    <w:p w14:paraId="153CE1EC" w14:textId="029BFABF" w:rsidR="007C28E8" w:rsidRPr="00434E60" w:rsidRDefault="00434E60" w:rsidP="007C28E8">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Models like the "Crisis Management Framework" and "Tourism Crisis Management Model" provide guidelines for preparedness, response and recovery. By prioritizing crisis management, tourism businesses and destinations can minimize damage and restore operations quickly, ensuring the long-term sustainability of the industry. This proactive approach helps build resilience and trust with visitors.</w:t>
      </w:r>
    </w:p>
    <w:p w14:paraId="5BB3E583" w14:textId="7777777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Frameworks like Ritchie’s Crisis and Disaster Management Model provide a roadmap for understanding the phases of health-related crises: pre-crisis preparedness, active crisis response, recovery, and long-term learning. Such models help destinations anticipate risks, allocate resources efficiently, and implement effective interventions.</w:t>
      </w:r>
    </w:p>
    <w:p w14:paraId="1F78B712" w14:textId="77777777" w:rsidR="007C28E8" w:rsidRPr="007C28E8" w:rsidRDefault="007C28E8" w:rsidP="007C28E8">
      <w:pPr>
        <w:tabs>
          <w:tab w:val="left" w:pos="2232"/>
        </w:tabs>
        <w:spacing w:line="360" w:lineRule="auto"/>
        <w:rPr>
          <w:rFonts w:asciiTheme="majorBidi" w:hAnsiTheme="majorBidi" w:cstheme="majorBidi"/>
          <w:lang w:val="de-DE"/>
        </w:rPr>
      </w:pPr>
    </w:p>
    <w:p w14:paraId="7513F744" w14:textId="77777777" w:rsidR="007C28E8" w:rsidRPr="007C28E8" w:rsidRDefault="007C28E8" w:rsidP="007C28E8">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6.2 Communicable Disease Crisis Management</w:t>
      </w:r>
    </w:p>
    <w:p w14:paraId="1A01E1B8" w14:textId="77777777" w:rsidR="007C28E8" w:rsidRPr="007C28E8" w:rsidRDefault="007C28E8" w:rsidP="007C28E8">
      <w:pPr>
        <w:tabs>
          <w:tab w:val="left" w:pos="2232"/>
        </w:tabs>
        <w:spacing w:line="360" w:lineRule="auto"/>
        <w:rPr>
          <w:rFonts w:asciiTheme="majorBidi" w:hAnsiTheme="majorBidi" w:cstheme="majorBidi"/>
          <w:lang w:val="de-DE"/>
        </w:rPr>
      </w:pPr>
    </w:p>
    <w:p w14:paraId="553D069E" w14:textId="7777777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Managing infectious diseases requires rapid and visible interventions:</w:t>
      </w:r>
    </w:p>
    <w:p w14:paraId="2133ACC6" w14:textId="1E17FB6A"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Preparedness and Surveillance: Early-warning systems, epidemiological monitoring, and border health checks.</w:t>
      </w:r>
    </w:p>
    <w:p w14:paraId="73CA5D49" w14:textId="57CA4869" w:rsidR="00D47DBD"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Policy Interventions: Travel restrictions, quarantine facilities, and vaccination requirements.</w:t>
      </w:r>
    </w:p>
    <w:p w14:paraId="50AA251F" w14:textId="12DE4359"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Crisis Communication: Transparent updates via official channels and proactive misinformation management.</w:t>
      </w:r>
    </w:p>
    <w:p w14:paraId="2A5F06E1" w14:textId="18B6D262"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Recovery and Destination Image Repair: Marketing campaigns (e.g., “Thailand Smiles Again”), certifications like “Safe Travels,” and promotion of domestic tourism.</w:t>
      </w:r>
    </w:p>
    <w:p w14:paraId="431976A8"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Communicable disease crisis management involves preparedness, detection, response and recovery. Key strategies include:</w:t>
      </w:r>
    </w:p>
    <w:p w14:paraId="42E9E47F" w14:textId="77777777" w:rsidR="00434E60" w:rsidRPr="00434E60" w:rsidRDefault="00434E60" w:rsidP="00434E60">
      <w:pPr>
        <w:tabs>
          <w:tab w:val="left" w:pos="2232"/>
        </w:tabs>
        <w:spacing w:line="360" w:lineRule="auto"/>
        <w:rPr>
          <w:rFonts w:asciiTheme="majorBidi" w:hAnsiTheme="majorBidi" w:cstheme="majorBidi"/>
          <w:lang w:val="de-DE"/>
        </w:rPr>
      </w:pPr>
    </w:p>
    <w:p w14:paraId="21EFB155"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1. Surveillance and monitoring</w:t>
      </w:r>
    </w:p>
    <w:p w14:paraId="0372D184"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2. Rapid response teams</w:t>
      </w:r>
    </w:p>
    <w:p w14:paraId="66DC5AF1"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3. Communication and public awareness</w:t>
      </w:r>
    </w:p>
    <w:p w14:paraId="2E99ACEA"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4. Infection control measures</w:t>
      </w:r>
    </w:p>
    <w:p w14:paraId="588B4CEC"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5. Collaboration with health authorities</w:t>
      </w:r>
    </w:p>
    <w:p w14:paraId="7312D13F" w14:textId="77777777" w:rsidR="00434E60" w:rsidRPr="00434E60" w:rsidRDefault="00434E60" w:rsidP="00434E60">
      <w:pPr>
        <w:tabs>
          <w:tab w:val="left" w:pos="2232"/>
        </w:tabs>
        <w:spacing w:line="360" w:lineRule="auto"/>
        <w:rPr>
          <w:rFonts w:asciiTheme="majorBidi" w:hAnsiTheme="majorBidi" w:cstheme="majorBidi"/>
          <w:lang w:val="de-DE"/>
        </w:rPr>
      </w:pPr>
    </w:p>
    <w:p w14:paraId="161289DE" w14:textId="33F26416" w:rsidR="007C28E8"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Effective management minimizes risk, protects public health and maintains trust.</w:t>
      </w:r>
    </w:p>
    <w:p w14:paraId="0A46EF48" w14:textId="77777777" w:rsidR="007C28E8" w:rsidRDefault="007C28E8" w:rsidP="007C28E8">
      <w:pPr>
        <w:tabs>
          <w:tab w:val="left" w:pos="2232"/>
        </w:tabs>
        <w:spacing w:line="360" w:lineRule="auto"/>
        <w:rPr>
          <w:rFonts w:asciiTheme="majorBidi" w:hAnsiTheme="majorBidi" w:cstheme="majorBidi"/>
          <w:lang w:val="de-DE"/>
        </w:rPr>
      </w:pPr>
    </w:p>
    <w:p w14:paraId="2F9CB152" w14:textId="77777777" w:rsidR="007C28E8" w:rsidRDefault="007C28E8" w:rsidP="007C28E8">
      <w:pPr>
        <w:tabs>
          <w:tab w:val="left" w:pos="2232"/>
        </w:tabs>
        <w:spacing w:line="360" w:lineRule="auto"/>
        <w:rPr>
          <w:rFonts w:asciiTheme="majorBidi" w:hAnsiTheme="majorBidi" w:cstheme="majorBidi"/>
          <w:lang w:val="de-DE"/>
        </w:rPr>
      </w:pPr>
    </w:p>
    <w:p w14:paraId="4A1C10FA" w14:textId="77777777" w:rsidR="007C28E8" w:rsidRDefault="007C28E8" w:rsidP="007C28E8">
      <w:pPr>
        <w:tabs>
          <w:tab w:val="left" w:pos="2232"/>
        </w:tabs>
        <w:spacing w:line="360" w:lineRule="auto"/>
        <w:rPr>
          <w:rFonts w:asciiTheme="majorBidi" w:hAnsiTheme="majorBidi" w:cstheme="majorBidi"/>
          <w:lang w:val="de-DE"/>
        </w:rPr>
      </w:pPr>
    </w:p>
    <w:p w14:paraId="4AA6020D" w14:textId="294B5581" w:rsidR="007C28E8" w:rsidRPr="007C28E8" w:rsidRDefault="007C28E8" w:rsidP="007C28E8">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lastRenderedPageBreak/>
        <w:t>6.3 Non-Communicable Disease Crisis Management</w:t>
      </w:r>
    </w:p>
    <w:p w14:paraId="5DA979BF" w14:textId="77777777" w:rsidR="007C28E8" w:rsidRPr="007C28E8" w:rsidRDefault="007C28E8" w:rsidP="007C28E8">
      <w:pPr>
        <w:tabs>
          <w:tab w:val="left" w:pos="2232"/>
        </w:tabs>
        <w:spacing w:line="360" w:lineRule="auto"/>
        <w:rPr>
          <w:rFonts w:asciiTheme="majorBidi" w:hAnsiTheme="majorBidi" w:cstheme="majorBidi"/>
          <w:b/>
          <w:bCs/>
          <w:lang w:val="de-DE"/>
        </w:rPr>
      </w:pPr>
    </w:p>
    <w:p w14:paraId="49B08A19" w14:textId="7777777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Addressing NCDs involves long-term structural strategies:</w:t>
      </w:r>
    </w:p>
    <w:p w14:paraId="14AEC8A3" w14:textId="0CBCD9ED"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Preventive Strategies: Anti-smoking laws, promotion of healthy food, and investment in wellness infrastructure.</w:t>
      </w:r>
    </w:p>
    <w:p w14:paraId="1053C9BE" w14:textId="707C5384"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Environmental Interventions: Pollution control, green tourism initiatives, and eco-certifications.</w:t>
      </w:r>
    </w:p>
    <w:p w14:paraId="796F3E29" w14:textId="57F6E9C9"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t>
      </w:r>
      <w:r>
        <w:rPr>
          <w:rFonts w:asciiTheme="majorBidi" w:hAnsiTheme="majorBidi" w:cstheme="majorBidi"/>
          <w:lang w:val="de-DE"/>
        </w:rPr>
        <w:t xml:space="preserve"> </w:t>
      </w:r>
      <w:r w:rsidRPr="007C28E8">
        <w:rPr>
          <w:rFonts w:asciiTheme="majorBidi" w:hAnsiTheme="majorBidi" w:cstheme="majorBidi"/>
          <w:lang w:val="de-DE"/>
        </w:rPr>
        <w:t>Wellness Integration: Positioning destinations as wellness hubs through preventive healthcare programs and lifestyle tourism.</w:t>
      </w:r>
    </w:p>
    <w:p w14:paraId="050D2754"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Non-communicable disease (NCD) crisis management involves strategies to address the impact of NCDs on individuals, communities and healthcare systems. Key approaches include:</w:t>
      </w:r>
    </w:p>
    <w:p w14:paraId="64AA6854" w14:textId="77777777" w:rsidR="00434E60" w:rsidRPr="00434E60" w:rsidRDefault="00434E60" w:rsidP="00434E60">
      <w:pPr>
        <w:tabs>
          <w:tab w:val="left" w:pos="2232"/>
        </w:tabs>
        <w:spacing w:line="360" w:lineRule="auto"/>
        <w:rPr>
          <w:rFonts w:asciiTheme="majorBidi" w:hAnsiTheme="majorBidi" w:cstheme="majorBidi"/>
          <w:lang w:val="de-DE"/>
        </w:rPr>
      </w:pPr>
    </w:p>
    <w:p w14:paraId="78713BCC"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1. Prevention through lifestyle modifications</w:t>
      </w:r>
    </w:p>
    <w:p w14:paraId="2B1006C8"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2. Early detection and screening</w:t>
      </w:r>
    </w:p>
    <w:p w14:paraId="20E1024C"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3. Integrated healthcare services</w:t>
      </w:r>
    </w:p>
    <w:p w14:paraId="7321D6B4" w14:textId="77777777"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4. Public awareness campaigns</w:t>
      </w:r>
    </w:p>
    <w:p w14:paraId="6EC9FB05" w14:textId="72EEB8A2" w:rsidR="00434E60" w:rsidRPr="00434E60"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5. Policy support for healthy environments</w:t>
      </w:r>
    </w:p>
    <w:p w14:paraId="3BB09751" w14:textId="55AFE02F" w:rsidR="007C28E8" w:rsidRPr="007C28E8" w:rsidRDefault="00434E60" w:rsidP="00434E60">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Effective NCD management reduces burden, improves outcomes and enhances quality of life.</w:t>
      </w:r>
    </w:p>
    <w:p w14:paraId="7970735E" w14:textId="77777777" w:rsidR="005F29D1" w:rsidRDefault="005F29D1" w:rsidP="007C28E8">
      <w:pPr>
        <w:tabs>
          <w:tab w:val="left" w:pos="2232"/>
        </w:tabs>
        <w:spacing w:line="360" w:lineRule="auto"/>
        <w:rPr>
          <w:rFonts w:asciiTheme="majorBidi" w:hAnsiTheme="majorBidi" w:cstheme="majorBidi"/>
          <w:b/>
          <w:bCs/>
          <w:lang w:val="de-DE"/>
        </w:rPr>
      </w:pPr>
    </w:p>
    <w:p w14:paraId="0DE9053E" w14:textId="6EBA3AD8" w:rsidR="007C28E8" w:rsidRPr="005F29D1" w:rsidRDefault="007C28E8" w:rsidP="007C28E8">
      <w:pPr>
        <w:tabs>
          <w:tab w:val="left" w:pos="2232"/>
        </w:tabs>
        <w:spacing w:line="360" w:lineRule="auto"/>
        <w:rPr>
          <w:rFonts w:asciiTheme="majorBidi" w:hAnsiTheme="majorBidi" w:cstheme="majorBidi"/>
          <w:b/>
          <w:bCs/>
          <w:lang w:val="de-DE"/>
        </w:rPr>
      </w:pPr>
      <w:r w:rsidRPr="007C28E8">
        <w:rPr>
          <w:rFonts w:asciiTheme="majorBidi" w:hAnsiTheme="majorBidi" w:cstheme="majorBidi"/>
          <w:b/>
          <w:bCs/>
          <w:lang w:val="de-DE"/>
        </w:rPr>
        <w:t>6.4 Comparative Lessons</w:t>
      </w:r>
    </w:p>
    <w:p w14:paraId="3F7ACF73" w14:textId="7777777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Communicable diseases require rapid, high-visibility responses, whereas NCDs demand sustained, structural reforms. Both types benefit from effective communication and branding, ensuring tourists perceive destinations as safe, responsible, and health-conscious.</w:t>
      </w:r>
    </w:p>
    <w:p w14:paraId="554C3619" w14:textId="1A5CBDEC" w:rsidR="007C28E8" w:rsidRPr="007C28E8" w:rsidRDefault="00434E60" w:rsidP="007C28E8">
      <w:pPr>
        <w:tabs>
          <w:tab w:val="left" w:pos="2232"/>
        </w:tabs>
        <w:spacing w:line="360" w:lineRule="auto"/>
        <w:rPr>
          <w:rFonts w:asciiTheme="majorBidi" w:hAnsiTheme="majorBidi" w:cstheme="majorBidi"/>
          <w:lang w:val="de-DE"/>
        </w:rPr>
      </w:pPr>
      <w:r w:rsidRPr="00434E60">
        <w:rPr>
          <w:rFonts w:asciiTheme="majorBidi" w:hAnsiTheme="majorBidi" w:cstheme="majorBidi"/>
          <w:lang w:val="de-DE"/>
        </w:rPr>
        <w:t>Comparative lessons from communicable and non-communicable disease management highlight the importance of integrated healthcare approaches, strong health systems and community engagement. While communicable diseases require emergency response and containment, non-communicable diseases focus on prevention and long-term management. By understanding these differences and similarities, policymakers and healthcare professionals can develop effective strategies to improve health outcomes and reduce disease burden, ultimately enhancing the overall well-being of populations.</w:t>
      </w:r>
    </w:p>
    <w:p w14:paraId="23B5E252" w14:textId="77777777" w:rsidR="00434E60" w:rsidRDefault="00434E60" w:rsidP="007C28E8">
      <w:pPr>
        <w:tabs>
          <w:tab w:val="left" w:pos="2232"/>
        </w:tabs>
        <w:spacing w:line="360" w:lineRule="auto"/>
        <w:rPr>
          <w:rFonts w:asciiTheme="majorBidi" w:hAnsiTheme="majorBidi" w:cstheme="majorBidi"/>
          <w:b/>
          <w:bCs/>
          <w:sz w:val="32"/>
          <w:szCs w:val="32"/>
          <w:lang w:val="de-DE"/>
        </w:rPr>
      </w:pPr>
    </w:p>
    <w:p w14:paraId="1C2731ED" w14:textId="77777777" w:rsidR="00434E60" w:rsidRDefault="00434E60" w:rsidP="007C28E8">
      <w:pPr>
        <w:tabs>
          <w:tab w:val="left" w:pos="2232"/>
        </w:tabs>
        <w:spacing w:line="360" w:lineRule="auto"/>
        <w:rPr>
          <w:rFonts w:asciiTheme="majorBidi" w:hAnsiTheme="majorBidi" w:cstheme="majorBidi"/>
          <w:b/>
          <w:bCs/>
          <w:sz w:val="32"/>
          <w:szCs w:val="32"/>
          <w:lang w:val="de-DE"/>
        </w:rPr>
      </w:pPr>
    </w:p>
    <w:p w14:paraId="443A709E" w14:textId="77777777" w:rsidR="00434E60" w:rsidRDefault="00434E60" w:rsidP="007C28E8">
      <w:pPr>
        <w:tabs>
          <w:tab w:val="left" w:pos="2232"/>
        </w:tabs>
        <w:spacing w:line="360" w:lineRule="auto"/>
        <w:rPr>
          <w:rFonts w:asciiTheme="majorBidi" w:hAnsiTheme="majorBidi" w:cstheme="majorBidi"/>
          <w:b/>
          <w:bCs/>
          <w:sz w:val="32"/>
          <w:szCs w:val="32"/>
          <w:lang w:val="de-DE"/>
        </w:rPr>
      </w:pPr>
    </w:p>
    <w:p w14:paraId="6E42247B" w14:textId="24CE71AC" w:rsidR="007C28E8" w:rsidRPr="005F29D1" w:rsidRDefault="007C28E8" w:rsidP="007C28E8">
      <w:pPr>
        <w:tabs>
          <w:tab w:val="left" w:pos="2232"/>
        </w:tabs>
        <w:spacing w:line="360" w:lineRule="auto"/>
        <w:rPr>
          <w:rFonts w:asciiTheme="majorBidi" w:hAnsiTheme="majorBidi" w:cstheme="majorBidi"/>
          <w:b/>
          <w:bCs/>
          <w:sz w:val="32"/>
          <w:szCs w:val="32"/>
          <w:lang w:val="de-DE"/>
        </w:rPr>
      </w:pPr>
      <w:r w:rsidRPr="007C28E8">
        <w:rPr>
          <w:rFonts w:asciiTheme="majorBidi" w:hAnsiTheme="majorBidi" w:cstheme="majorBidi"/>
          <w:b/>
          <w:bCs/>
          <w:sz w:val="32"/>
          <w:szCs w:val="32"/>
          <w:lang w:val="de-DE"/>
        </w:rPr>
        <w:t>7. Discussion: Tourism Resilience, Sustainability, and Future Directions</w:t>
      </w:r>
    </w:p>
    <w:p w14:paraId="7A7E72A0" w14:textId="6AF7DB9E"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Integrating health considerations into tourism planning is essential for resilience. Destinations that proactively address both communicable and non-communicable diseases are better equipped to manage crises and sustain visitor confidence. Technology, including AI, big data analytics, and real-time monitoring, plays a critical role in disease surveillance and visitor communication.</w:t>
      </w:r>
      <w:r w:rsidR="005F29D1" w:rsidRPr="005F29D1">
        <w:t xml:space="preserve"> </w:t>
      </w:r>
      <w:r w:rsidR="005F29D1" w:rsidRPr="005F29D1">
        <w:rPr>
          <w:rFonts w:asciiTheme="majorBidi" w:hAnsiTheme="majorBidi" w:cstheme="majorBidi"/>
          <w:lang w:val="de-DE"/>
        </w:rPr>
        <w:t>Tourism resilience involves adapting to challenges, prioritizing sustainability through eco-friendly practices and community engagement. By focusing on environmental conservation and cultural heritage, tourism can support local economies and promote responsible travel behaviors. This approach ensures a positive future for destinations, preserving natural resources and fostering cultural understanding between travelers and local communities.</w:t>
      </w:r>
    </w:p>
    <w:p w14:paraId="72F22A85" w14:textId="1EEB9E0A"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Sustainable tourism development requires balancing economic growth with environmental protection and social responsibility. This can be achieved by implementing practices such as reducing waste, conserving natural resources and promoting local culture. By adopting sustainable tourism strategies, destinations can minimize negative impacts, enhance visitor experiences and ensure long-term benefits for both the environment and local communities.</w:t>
      </w:r>
      <w:r w:rsidRPr="005F29D1">
        <w:t xml:space="preserve"> </w:t>
      </w:r>
      <w:r w:rsidRPr="005F29D1">
        <w:rPr>
          <w:rFonts w:asciiTheme="majorBidi" w:hAnsiTheme="majorBidi" w:cstheme="majorBidi"/>
          <w:lang w:val="de-DE"/>
        </w:rPr>
        <w:t>Key points for sustainable tourism:</w:t>
      </w:r>
    </w:p>
    <w:p w14:paraId="4F5634B7"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1. Environmental conservation</w:t>
      </w:r>
    </w:p>
    <w:p w14:paraId="393128D2"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2. Community engagement and benefits</w:t>
      </w:r>
    </w:p>
    <w:p w14:paraId="2DF7E00D"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3. Cultural heritage preservation</w:t>
      </w:r>
    </w:p>
    <w:p w14:paraId="195B0B72"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4. Responsible travel practices</w:t>
      </w:r>
    </w:p>
    <w:p w14:paraId="54D2DB25"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5. Economic benefits for local communities</w:t>
      </w:r>
    </w:p>
    <w:p w14:paraId="382E0644" w14:textId="77777777" w:rsidR="005F29D1" w:rsidRPr="005F29D1" w:rsidRDefault="005F29D1" w:rsidP="005F29D1">
      <w:pPr>
        <w:tabs>
          <w:tab w:val="left" w:pos="2232"/>
        </w:tabs>
        <w:spacing w:line="360" w:lineRule="auto"/>
        <w:rPr>
          <w:rFonts w:asciiTheme="majorBidi" w:hAnsiTheme="majorBidi" w:cstheme="majorBidi"/>
          <w:lang w:val="de-DE"/>
        </w:rPr>
      </w:pPr>
    </w:p>
    <w:p w14:paraId="60004C59" w14:textId="58B320CA" w:rsidR="007C28E8" w:rsidRPr="007C28E8"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These elements help create a positive impact on destinations and ensure long-term sustainability.</w:t>
      </w:r>
    </w:p>
    <w:p w14:paraId="2BA68859" w14:textId="77777777" w:rsidR="005F29D1" w:rsidRDefault="005F29D1" w:rsidP="007C28E8">
      <w:pPr>
        <w:tabs>
          <w:tab w:val="left" w:pos="2232"/>
        </w:tabs>
        <w:spacing w:line="360" w:lineRule="auto"/>
        <w:rPr>
          <w:rFonts w:asciiTheme="majorBidi" w:hAnsiTheme="majorBidi" w:cstheme="majorBidi"/>
          <w:lang w:val="de-DE"/>
        </w:rPr>
      </w:pPr>
    </w:p>
    <w:p w14:paraId="052D9530" w14:textId="77777777" w:rsidR="005F29D1" w:rsidRDefault="005F29D1" w:rsidP="007C28E8">
      <w:pPr>
        <w:tabs>
          <w:tab w:val="left" w:pos="2232"/>
        </w:tabs>
        <w:spacing w:line="360" w:lineRule="auto"/>
        <w:rPr>
          <w:rFonts w:asciiTheme="majorBidi" w:hAnsiTheme="majorBidi" w:cstheme="majorBidi"/>
          <w:lang w:val="de-DE"/>
        </w:rPr>
      </w:pPr>
    </w:p>
    <w:p w14:paraId="494045D7" w14:textId="77777777" w:rsidR="005F29D1" w:rsidRDefault="005F29D1" w:rsidP="007C28E8">
      <w:pPr>
        <w:tabs>
          <w:tab w:val="left" w:pos="2232"/>
        </w:tabs>
        <w:spacing w:line="360" w:lineRule="auto"/>
        <w:rPr>
          <w:rFonts w:asciiTheme="majorBidi" w:hAnsiTheme="majorBidi" w:cstheme="majorBidi"/>
          <w:lang w:val="de-DE"/>
        </w:rPr>
      </w:pPr>
    </w:p>
    <w:p w14:paraId="1F54AEDE" w14:textId="77777777" w:rsidR="005F29D1" w:rsidRDefault="005F29D1" w:rsidP="007C28E8">
      <w:pPr>
        <w:tabs>
          <w:tab w:val="left" w:pos="2232"/>
        </w:tabs>
        <w:spacing w:line="360" w:lineRule="auto"/>
        <w:rPr>
          <w:rFonts w:asciiTheme="majorBidi" w:hAnsiTheme="majorBidi" w:cstheme="majorBidi"/>
          <w:lang w:val="de-DE"/>
        </w:rPr>
      </w:pPr>
    </w:p>
    <w:p w14:paraId="42303DA0" w14:textId="77777777" w:rsidR="005F29D1" w:rsidRDefault="005F29D1" w:rsidP="007C28E8">
      <w:pPr>
        <w:tabs>
          <w:tab w:val="left" w:pos="2232"/>
        </w:tabs>
        <w:spacing w:line="360" w:lineRule="auto"/>
        <w:rPr>
          <w:rFonts w:asciiTheme="majorBidi" w:hAnsiTheme="majorBidi" w:cstheme="majorBidi"/>
          <w:lang w:val="de-DE"/>
        </w:rPr>
      </w:pPr>
    </w:p>
    <w:p w14:paraId="09262660" w14:textId="77777777" w:rsidR="005F29D1" w:rsidRDefault="005F29D1" w:rsidP="007C28E8">
      <w:pPr>
        <w:tabs>
          <w:tab w:val="left" w:pos="2232"/>
        </w:tabs>
        <w:spacing w:line="360" w:lineRule="auto"/>
        <w:rPr>
          <w:rFonts w:asciiTheme="majorBidi" w:hAnsiTheme="majorBidi" w:cstheme="majorBidi"/>
          <w:lang w:val="de-DE"/>
        </w:rPr>
      </w:pPr>
    </w:p>
    <w:p w14:paraId="067DE5A7" w14:textId="4FB90CA0"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lastRenderedPageBreak/>
        <w:t>The COVID-19 pandemic highlighted that destinations with transparent governance, active community engagement, and coordinated crisis strategies recover faster and enhance their brand as safe, responsible locations. Future efforts should emphasize international cooperation, standardized health protocols, and the integration of wellness tourism with public health initiatives.</w:t>
      </w:r>
    </w:p>
    <w:p w14:paraId="6A9D291D" w14:textId="286FA785"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Future directions in tourism communication at DCCCs involve leveraging digital platforms for real-time updates and enhancing stakeholder engagement through social media. Effective crisis communication strategies and collaboration between tourism stakeholders are crucial. By utilizing data analytics, DCCCs can make informed decisions, build trust and ensure visitor safety, ultimately supporting destination recovery during crises.</w:t>
      </w:r>
      <w:r w:rsidRPr="005F29D1">
        <w:t xml:space="preserve"> </w:t>
      </w:r>
      <w:r w:rsidRPr="005F29D1">
        <w:rPr>
          <w:rFonts w:asciiTheme="majorBidi" w:hAnsiTheme="majorBidi" w:cstheme="majorBidi"/>
          <w:lang w:val="de-DE"/>
        </w:rPr>
        <w:t>Future Directions in Tourism Communication</w:t>
      </w:r>
    </w:p>
    <w:p w14:paraId="2A3F2A7C"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Harnessing Technology</w:t>
      </w:r>
    </w:p>
    <w:p w14:paraId="544D8E91"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The future of tourism communication involves leveraging digital platforms for real-time updates and stakeholder engagement.</w:t>
      </w:r>
    </w:p>
    <w:p w14:paraId="3E63415E" w14:textId="77777777" w:rsidR="005F29D1" w:rsidRPr="005F29D1" w:rsidRDefault="005F29D1" w:rsidP="005F29D1">
      <w:pPr>
        <w:tabs>
          <w:tab w:val="left" w:pos="2232"/>
        </w:tabs>
        <w:spacing w:line="360" w:lineRule="auto"/>
        <w:rPr>
          <w:rFonts w:asciiTheme="majorBidi" w:hAnsiTheme="majorBidi" w:cstheme="majorBidi"/>
          <w:lang w:val="de-DE"/>
        </w:rPr>
      </w:pPr>
    </w:p>
    <w:p w14:paraId="00CF942F"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Collaboration and Resilience</w:t>
      </w:r>
    </w:p>
    <w:p w14:paraId="36748B2B"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Destinations will focus on building partnerships and implementing crisis communication strategies to navigate challenges effectively.</w:t>
      </w:r>
    </w:p>
    <w:p w14:paraId="300BBE06" w14:textId="77777777" w:rsidR="005F29D1" w:rsidRPr="005F29D1" w:rsidRDefault="005F29D1" w:rsidP="005F29D1">
      <w:pPr>
        <w:tabs>
          <w:tab w:val="left" w:pos="2232"/>
        </w:tabs>
        <w:spacing w:line="360" w:lineRule="auto"/>
        <w:rPr>
          <w:rFonts w:asciiTheme="majorBidi" w:hAnsiTheme="majorBidi" w:cstheme="majorBidi"/>
          <w:lang w:val="de-DE"/>
        </w:rPr>
      </w:pPr>
    </w:p>
    <w:p w14:paraId="4D85C378" w14:textId="77777777" w:rsidR="005F29D1" w:rsidRPr="005F29D1"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Sustainable Growth</w:t>
      </w:r>
    </w:p>
    <w:p w14:paraId="26DFD9B0" w14:textId="1FA8C3E3" w:rsidR="007C28E8" w:rsidRPr="007C28E8" w:rsidRDefault="005F29D1" w:rsidP="005F29D1">
      <w:pPr>
        <w:tabs>
          <w:tab w:val="left" w:pos="2232"/>
        </w:tabs>
        <w:spacing w:line="360" w:lineRule="auto"/>
        <w:rPr>
          <w:rFonts w:asciiTheme="majorBidi" w:hAnsiTheme="majorBidi" w:cstheme="majorBidi"/>
          <w:lang w:val="de-DE"/>
        </w:rPr>
      </w:pPr>
      <w:r w:rsidRPr="005F29D1">
        <w:rPr>
          <w:rFonts w:asciiTheme="majorBidi" w:hAnsiTheme="majorBidi" w:cstheme="majorBidi"/>
          <w:lang w:val="de-DE"/>
        </w:rPr>
        <w:t>By adopting innovative approaches, tourism destinations can enhance visitor experiences, ensure long-term sustainability and drive economic growth.</w:t>
      </w:r>
    </w:p>
    <w:p w14:paraId="74AEFA3E" w14:textId="29F85F48" w:rsidR="007C28E8" w:rsidRPr="007C28E8" w:rsidRDefault="007C28E8" w:rsidP="007C28E8">
      <w:pPr>
        <w:tabs>
          <w:tab w:val="left" w:pos="2232"/>
        </w:tabs>
        <w:spacing w:line="360" w:lineRule="auto"/>
        <w:rPr>
          <w:rFonts w:asciiTheme="majorBidi" w:hAnsiTheme="majorBidi" w:cstheme="majorBidi"/>
          <w:lang w:val="de-DE"/>
        </w:rPr>
      </w:pPr>
    </w:p>
    <w:p w14:paraId="77C31D66" w14:textId="77777777" w:rsidR="007C28E8" w:rsidRDefault="007C28E8" w:rsidP="007C28E8">
      <w:pPr>
        <w:tabs>
          <w:tab w:val="left" w:pos="2232"/>
        </w:tabs>
        <w:spacing w:line="360" w:lineRule="auto"/>
        <w:rPr>
          <w:rFonts w:asciiTheme="majorBidi" w:hAnsiTheme="majorBidi" w:cstheme="majorBidi"/>
          <w:lang w:val="de-DE"/>
        </w:rPr>
      </w:pPr>
    </w:p>
    <w:p w14:paraId="16FA613D" w14:textId="77777777" w:rsidR="005F29D1" w:rsidRDefault="005F29D1" w:rsidP="007C28E8">
      <w:pPr>
        <w:tabs>
          <w:tab w:val="left" w:pos="2232"/>
        </w:tabs>
        <w:spacing w:line="360" w:lineRule="auto"/>
        <w:rPr>
          <w:rFonts w:asciiTheme="majorBidi" w:hAnsiTheme="majorBidi" w:cstheme="majorBidi"/>
          <w:lang w:val="de-DE"/>
        </w:rPr>
      </w:pPr>
    </w:p>
    <w:p w14:paraId="729EE97B" w14:textId="77777777" w:rsidR="005F29D1" w:rsidRDefault="005F29D1" w:rsidP="007C28E8">
      <w:pPr>
        <w:tabs>
          <w:tab w:val="left" w:pos="2232"/>
        </w:tabs>
        <w:spacing w:line="360" w:lineRule="auto"/>
        <w:rPr>
          <w:rFonts w:asciiTheme="majorBidi" w:hAnsiTheme="majorBidi" w:cstheme="majorBidi"/>
          <w:lang w:val="de-DE"/>
        </w:rPr>
      </w:pPr>
    </w:p>
    <w:p w14:paraId="44A70098" w14:textId="77777777" w:rsidR="005F29D1" w:rsidRDefault="005F29D1" w:rsidP="007C28E8">
      <w:pPr>
        <w:tabs>
          <w:tab w:val="left" w:pos="2232"/>
        </w:tabs>
        <w:spacing w:line="360" w:lineRule="auto"/>
        <w:rPr>
          <w:rFonts w:asciiTheme="majorBidi" w:hAnsiTheme="majorBidi" w:cstheme="majorBidi"/>
          <w:lang w:val="de-DE"/>
        </w:rPr>
      </w:pPr>
    </w:p>
    <w:p w14:paraId="712B4375" w14:textId="77777777" w:rsidR="005F29D1" w:rsidRDefault="005F29D1" w:rsidP="007C28E8">
      <w:pPr>
        <w:tabs>
          <w:tab w:val="left" w:pos="2232"/>
        </w:tabs>
        <w:spacing w:line="360" w:lineRule="auto"/>
        <w:rPr>
          <w:rFonts w:asciiTheme="majorBidi" w:hAnsiTheme="majorBidi" w:cstheme="majorBidi"/>
          <w:lang w:val="de-DE"/>
        </w:rPr>
      </w:pPr>
    </w:p>
    <w:p w14:paraId="44376770" w14:textId="77777777" w:rsidR="005F29D1" w:rsidRDefault="005F29D1" w:rsidP="007C28E8">
      <w:pPr>
        <w:tabs>
          <w:tab w:val="left" w:pos="2232"/>
        </w:tabs>
        <w:spacing w:line="360" w:lineRule="auto"/>
        <w:rPr>
          <w:rFonts w:asciiTheme="majorBidi" w:hAnsiTheme="majorBidi" w:cstheme="majorBidi"/>
          <w:lang w:val="de-DE"/>
        </w:rPr>
      </w:pPr>
    </w:p>
    <w:p w14:paraId="2936F455" w14:textId="77777777" w:rsidR="005F29D1" w:rsidRDefault="005F29D1" w:rsidP="007C28E8">
      <w:pPr>
        <w:tabs>
          <w:tab w:val="left" w:pos="2232"/>
        </w:tabs>
        <w:spacing w:line="360" w:lineRule="auto"/>
        <w:rPr>
          <w:rFonts w:asciiTheme="majorBidi" w:hAnsiTheme="majorBidi" w:cstheme="majorBidi"/>
          <w:lang w:val="de-DE"/>
        </w:rPr>
      </w:pPr>
    </w:p>
    <w:p w14:paraId="34FC9053" w14:textId="77777777" w:rsidR="005F29D1" w:rsidRDefault="005F29D1" w:rsidP="007C28E8">
      <w:pPr>
        <w:tabs>
          <w:tab w:val="left" w:pos="2232"/>
        </w:tabs>
        <w:spacing w:line="360" w:lineRule="auto"/>
        <w:rPr>
          <w:rFonts w:asciiTheme="majorBidi" w:hAnsiTheme="majorBidi" w:cstheme="majorBidi"/>
          <w:lang w:val="de-DE"/>
        </w:rPr>
      </w:pPr>
    </w:p>
    <w:p w14:paraId="34DE168F" w14:textId="77777777" w:rsidR="005F29D1" w:rsidRDefault="005F29D1" w:rsidP="007C28E8">
      <w:pPr>
        <w:tabs>
          <w:tab w:val="left" w:pos="2232"/>
        </w:tabs>
        <w:spacing w:line="360" w:lineRule="auto"/>
        <w:rPr>
          <w:rFonts w:asciiTheme="majorBidi" w:hAnsiTheme="majorBidi" w:cstheme="majorBidi"/>
          <w:lang w:val="de-DE"/>
        </w:rPr>
      </w:pPr>
    </w:p>
    <w:p w14:paraId="6DDA9E2B" w14:textId="77777777" w:rsidR="005F29D1" w:rsidRDefault="005F29D1" w:rsidP="007C28E8">
      <w:pPr>
        <w:tabs>
          <w:tab w:val="left" w:pos="2232"/>
        </w:tabs>
        <w:spacing w:line="360" w:lineRule="auto"/>
        <w:rPr>
          <w:rFonts w:asciiTheme="majorBidi" w:hAnsiTheme="majorBidi" w:cstheme="majorBidi"/>
          <w:lang w:val="de-DE"/>
        </w:rPr>
      </w:pPr>
    </w:p>
    <w:p w14:paraId="599CD605" w14:textId="77777777" w:rsidR="005F29D1" w:rsidRPr="007C28E8" w:rsidRDefault="005F29D1" w:rsidP="007C28E8">
      <w:pPr>
        <w:tabs>
          <w:tab w:val="left" w:pos="2232"/>
        </w:tabs>
        <w:spacing w:line="360" w:lineRule="auto"/>
        <w:rPr>
          <w:rFonts w:asciiTheme="majorBidi" w:hAnsiTheme="majorBidi" w:cstheme="majorBidi"/>
          <w:lang w:val="de-DE"/>
        </w:rPr>
      </w:pPr>
    </w:p>
    <w:p w14:paraId="134BBC15" w14:textId="77777777" w:rsidR="007C28E8" w:rsidRPr="001F67B4" w:rsidRDefault="007C28E8" w:rsidP="007C28E8">
      <w:pPr>
        <w:tabs>
          <w:tab w:val="left" w:pos="2232"/>
        </w:tabs>
        <w:spacing w:line="360" w:lineRule="auto"/>
        <w:rPr>
          <w:rFonts w:asciiTheme="majorBidi" w:hAnsiTheme="majorBidi" w:cstheme="majorBidi"/>
          <w:b/>
          <w:bCs/>
          <w:sz w:val="32"/>
          <w:szCs w:val="32"/>
          <w:lang w:val="de-DE"/>
        </w:rPr>
      </w:pPr>
      <w:r w:rsidRPr="001F67B4">
        <w:rPr>
          <w:rFonts w:asciiTheme="majorBidi" w:hAnsiTheme="majorBidi" w:cstheme="majorBidi"/>
          <w:b/>
          <w:bCs/>
          <w:sz w:val="32"/>
          <w:szCs w:val="32"/>
          <w:lang w:val="de-DE"/>
        </w:rPr>
        <w:lastRenderedPageBreak/>
        <w:t>8. Conclusion</w:t>
      </w:r>
    </w:p>
    <w:p w14:paraId="5B7B2601" w14:textId="77777777" w:rsidR="007C28E8" w:rsidRPr="007C28E8" w:rsidRDefault="007C28E8" w:rsidP="007C28E8">
      <w:pPr>
        <w:tabs>
          <w:tab w:val="left" w:pos="2232"/>
        </w:tabs>
        <w:spacing w:line="360" w:lineRule="auto"/>
        <w:rPr>
          <w:rFonts w:asciiTheme="majorBidi" w:hAnsiTheme="majorBidi" w:cstheme="majorBidi"/>
          <w:lang w:val="de-DE"/>
        </w:rPr>
      </w:pPr>
    </w:p>
    <w:p w14:paraId="1E6DCCEE" w14:textId="5970B9A0"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Communicable and non-communicable diseases affect tourism in distinct yet overlapping ways. Infectious diseases trigger immediate crises, sharply reducing arrivals and damaging reputation, while NCDs impose long-term pressures on environmental quality, health systems, and wellness perceptions.</w:t>
      </w:r>
      <w:r w:rsidR="00A35B72">
        <w:rPr>
          <w:rFonts w:asciiTheme="majorBidi" w:hAnsiTheme="majorBidi" w:cstheme="majorBidi"/>
          <w:lang w:val="de-DE"/>
        </w:rPr>
        <w:t xml:space="preserve"> There are many case studiues we have discussed above. These case studies include many huge crises within the time and the tourism industry. Try to understand the diseases and their impacts to handle the situation in future. Our research clearly indicating the points behind disease causes and their solutions, impactson tourism industries and the ways to handle that crises situation. </w:t>
      </w:r>
    </w:p>
    <w:p w14:paraId="755B94C2" w14:textId="58C86E48" w:rsidR="007C28E8" w:rsidRPr="007C28E8" w:rsidRDefault="00A35B72" w:rsidP="007C28E8">
      <w:pPr>
        <w:tabs>
          <w:tab w:val="left" w:pos="2232"/>
        </w:tabs>
        <w:spacing w:line="360" w:lineRule="auto"/>
        <w:rPr>
          <w:rFonts w:asciiTheme="majorBidi" w:hAnsiTheme="majorBidi" w:cstheme="majorBidi"/>
          <w:lang w:val="de-DE"/>
        </w:rPr>
      </w:pPr>
      <w:r w:rsidRPr="00A35B72">
        <w:rPr>
          <w:rFonts w:asciiTheme="majorBidi" w:hAnsiTheme="majorBidi" w:cstheme="majorBidi"/>
          <w:lang w:val="de-DE"/>
        </w:rPr>
        <w:t>the future of tourism communication at DCCCs depends on embracing technology, collaboration and sustainable practices. By leveraging digital platforms, building partnerships and prioritizing crisis communication, destinations can enhance visitor experiences and drive long-term growth. Effective communication strategies will be crucial in navigating challenges and ensuring the resilience of tourism industries. As the sector continues to evolve, destinations that adapt and innovate will be best positioned for success. By focusing on sustainability and community engagement, tourism can create positive impacts and foster a brighter future for destinations and travelers alike, ultimately benefiting local communities.</w:t>
      </w:r>
    </w:p>
    <w:p w14:paraId="5566CF8F" w14:textId="7777777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Effective management requires both rapid responses and long-term preventive strategies. Destinations must prioritize preparedness, communication, environmental improvements, and wellness integration to remain competitive. Incorporating health into tourism planning is no longer optional; it is essential for resilience, sustainability, and ongoing global attractiveness.</w:t>
      </w:r>
    </w:p>
    <w:p w14:paraId="64358F2B" w14:textId="77777777" w:rsidR="007C28E8" w:rsidRPr="007C28E8" w:rsidRDefault="007C28E8" w:rsidP="007C28E8">
      <w:pPr>
        <w:tabs>
          <w:tab w:val="left" w:pos="2232"/>
        </w:tabs>
        <w:spacing w:line="360" w:lineRule="auto"/>
        <w:rPr>
          <w:rFonts w:asciiTheme="majorBidi" w:hAnsiTheme="majorBidi" w:cstheme="majorBidi"/>
          <w:lang w:val="de-DE"/>
        </w:rPr>
      </w:pPr>
    </w:p>
    <w:p w14:paraId="6797EEFB" w14:textId="77777777" w:rsidR="001F67B4" w:rsidRDefault="001F67B4" w:rsidP="007C28E8">
      <w:pPr>
        <w:tabs>
          <w:tab w:val="left" w:pos="2232"/>
        </w:tabs>
        <w:spacing w:line="360" w:lineRule="auto"/>
        <w:rPr>
          <w:rFonts w:asciiTheme="majorBidi" w:hAnsiTheme="majorBidi" w:cstheme="majorBidi"/>
          <w:lang w:val="de-DE"/>
        </w:rPr>
      </w:pPr>
    </w:p>
    <w:p w14:paraId="11739E29" w14:textId="77777777" w:rsidR="001F67B4" w:rsidRDefault="001F67B4" w:rsidP="007C28E8">
      <w:pPr>
        <w:tabs>
          <w:tab w:val="left" w:pos="2232"/>
        </w:tabs>
        <w:spacing w:line="360" w:lineRule="auto"/>
        <w:rPr>
          <w:rFonts w:asciiTheme="majorBidi" w:hAnsiTheme="majorBidi" w:cstheme="majorBidi"/>
          <w:lang w:val="de-DE"/>
        </w:rPr>
      </w:pPr>
    </w:p>
    <w:p w14:paraId="2DBE5C34" w14:textId="77777777" w:rsidR="001F67B4" w:rsidRDefault="001F67B4" w:rsidP="007C28E8">
      <w:pPr>
        <w:tabs>
          <w:tab w:val="left" w:pos="2232"/>
        </w:tabs>
        <w:spacing w:line="360" w:lineRule="auto"/>
        <w:rPr>
          <w:rFonts w:asciiTheme="majorBidi" w:hAnsiTheme="majorBidi" w:cstheme="majorBidi"/>
          <w:lang w:val="de-DE"/>
        </w:rPr>
      </w:pPr>
    </w:p>
    <w:p w14:paraId="185D3EE3" w14:textId="77777777" w:rsidR="001F67B4" w:rsidRDefault="001F67B4" w:rsidP="007C28E8">
      <w:pPr>
        <w:tabs>
          <w:tab w:val="left" w:pos="2232"/>
        </w:tabs>
        <w:spacing w:line="360" w:lineRule="auto"/>
        <w:rPr>
          <w:rFonts w:asciiTheme="majorBidi" w:hAnsiTheme="majorBidi" w:cstheme="majorBidi"/>
          <w:lang w:val="de-DE"/>
        </w:rPr>
      </w:pPr>
    </w:p>
    <w:p w14:paraId="2632027F" w14:textId="77777777" w:rsidR="001F67B4" w:rsidRDefault="001F67B4" w:rsidP="007C28E8">
      <w:pPr>
        <w:tabs>
          <w:tab w:val="left" w:pos="2232"/>
        </w:tabs>
        <w:spacing w:line="360" w:lineRule="auto"/>
        <w:rPr>
          <w:rFonts w:asciiTheme="majorBidi" w:hAnsiTheme="majorBidi" w:cstheme="majorBidi"/>
          <w:lang w:val="de-DE"/>
        </w:rPr>
      </w:pPr>
    </w:p>
    <w:p w14:paraId="17945B60" w14:textId="77777777" w:rsidR="001F67B4" w:rsidRDefault="001F67B4" w:rsidP="007C28E8">
      <w:pPr>
        <w:tabs>
          <w:tab w:val="left" w:pos="2232"/>
        </w:tabs>
        <w:spacing w:line="360" w:lineRule="auto"/>
        <w:rPr>
          <w:rFonts w:asciiTheme="majorBidi" w:hAnsiTheme="majorBidi" w:cstheme="majorBidi"/>
          <w:lang w:val="de-DE"/>
        </w:rPr>
      </w:pPr>
    </w:p>
    <w:p w14:paraId="6A163166" w14:textId="77777777" w:rsidR="001F67B4" w:rsidRDefault="001F67B4" w:rsidP="007C28E8">
      <w:pPr>
        <w:tabs>
          <w:tab w:val="left" w:pos="2232"/>
        </w:tabs>
        <w:spacing w:line="360" w:lineRule="auto"/>
        <w:rPr>
          <w:rFonts w:asciiTheme="majorBidi" w:hAnsiTheme="majorBidi" w:cstheme="majorBidi"/>
          <w:lang w:val="de-DE"/>
        </w:rPr>
      </w:pPr>
    </w:p>
    <w:p w14:paraId="60461C41" w14:textId="77777777" w:rsidR="001F67B4" w:rsidRDefault="001F67B4" w:rsidP="007C28E8">
      <w:pPr>
        <w:tabs>
          <w:tab w:val="left" w:pos="2232"/>
        </w:tabs>
        <w:spacing w:line="360" w:lineRule="auto"/>
        <w:rPr>
          <w:rFonts w:asciiTheme="majorBidi" w:hAnsiTheme="majorBidi" w:cstheme="majorBidi"/>
          <w:lang w:val="de-DE"/>
        </w:rPr>
      </w:pPr>
    </w:p>
    <w:p w14:paraId="0E96DB39" w14:textId="77777777" w:rsidR="001F67B4" w:rsidRDefault="001F67B4" w:rsidP="007C28E8">
      <w:pPr>
        <w:tabs>
          <w:tab w:val="left" w:pos="2232"/>
        </w:tabs>
        <w:spacing w:line="360" w:lineRule="auto"/>
        <w:rPr>
          <w:rFonts w:asciiTheme="majorBidi" w:hAnsiTheme="majorBidi" w:cstheme="majorBidi"/>
          <w:lang w:val="de-DE"/>
        </w:rPr>
      </w:pPr>
    </w:p>
    <w:p w14:paraId="54C6B739" w14:textId="77777777" w:rsidR="001F67B4" w:rsidRDefault="001F67B4" w:rsidP="007C28E8">
      <w:pPr>
        <w:tabs>
          <w:tab w:val="left" w:pos="2232"/>
        </w:tabs>
        <w:spacing w:line="360" w:lineRule="auto"/>
        <w:rPr>
          <w:rFonts w:asciiTheme="majorBidi" w:hAnsiTheme="majorBidi" w:cstheme="majorBidi"/>
          <w:lang w:val="de-DE"/>
        </w:rPr>
      </w:pPr>
    </w:p>
    <w:p w14:paraId="7088E55E" w14:textId="77777777" w:rsidR="001F67B4" w:rsidRDefault="001F67B4" w:rsidP="007C28E8">
      <w:pPr>
        <w:tabs>
          <w:tab w:val="left" w:pos="2232"/>
        </w:tabs>
        <w:spacing w:line="360" w:lineRule="auto"/>
        <w:rPr>
          <w:rFonts w:asciiTheme="majorBidi" w:hAnsiTheme="majorBidi" w:cstheme="majorBidi"/>
          <w:lang w:val="de-DE"/>
        </w:rPr>
      </w:pPr>
    </w:p>
    <w:p w14:paraId="40B9A8C6" w14:textId="666FF7F8" w:rsidR="007C28E8" w:rsidRPr="00A35B72" w:rsidRDefault="007C28E8" w:rsidP="007C28E8">
      <w:pPr>
        <w:tabs>
          <w:tab w:val="left" w:pos="2232"/>
        </w:tabs>
        <w:spacing w:line="360" w:lineRule="auto"/>
        <w:rPr>
          <w:rFonts w:asciiTheme="majorBidi" w:hAnsiTheme="majorBidi" w:cstheme="majorBidi"/>
          <w:b/>
          <w:bCs/>
          <w:sz w:val="32"/>
          <w:szCs w:val="32"/>
          <w:lang w:val="de-DE"/>
        </w:rPr>
      </w:pPr>
      <w:r w:rsidRPr="00A35B72">
        <w:rPr>
          <w:rFonts w:asciiTheme="majorBidi" w:hAnsiTheme="majorBidi" w:cstheme="majorBidi"/>
          <w:b/>
          <w:bCs/>
          <w:sz w:val="32"/>
          <w:szCs w:val="32"/>
          <w:lang w:val="de-DE"/>
        </w:rPr>
        <w:t>9. References</w:t>
      </w:r>
    </w:p>
    <w:p w14:paraId="2D8C87DA" w14:textId="2EDBC521"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UNWTO (2021). International Tourism Highlights. Madrid: United Nations World Tourism Organization.</w:t>
      </w:r>
    </w:p>
    <w:p w14:paraId="03447A76" w14:textId="3838A847"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Ritchie, B. W. (2004). Chaos, crises and disasters: a strategic approach to crisis management in the tourism industry. Tourism Management, 25(6), 669-683.</w:t>
      </w:r>
    </w:p>
    <w:p w14:paraId="751AA02F" w14:textId="272E0FA2" w:rsid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Faulkner, B. (2001). Towards a framework for tourism disaster management. Tourism Management, 22(2), 135–147.</w:t>
      </w:r>
    </w:p>
    <w:p w14:paraId="55FB1071" w14:textId="77777777" w:rsidR="00D1369E" w:rsidRPr="00D1369E" w:rsidRDefault="00D1369E" w:rsidP="00D1369E">
      <w:pPr>
        <w:pStyle w:val="Bibliography"/>
        <w:spacing w:line="360" w:lineRule="auto"/>
        <w:ind w:left="720" w:hanging="720"/>
        <w:rPr>
          <w:rFonts w:asciiTheme="majorBidi" w:hAnsiTheme="majorBidi" w:cstheme="majorBidi"/>
          <w:noProof/>
          <w:kern w:val="0"/>
          <w14:ligatures w14:val="none"/>
        </w:rPr>
      </w:pPr>
      <w:r w:rsidRPr="00D1369E">
        <w:rPr>
          <w:rFonts w:asciiTheme="majorBidi" w:hAnsiTheme="majorBidi" w:cstheme="majorBidi"/>
          <w:lang w:val="de-DE"/>
        </w:rPr>
        <w:fldChar w:fldCharType="begin"/>
      </w:r>
      <w:r w:rsidRPr="00D1369E">
        <w:rPr>
          <w:rFonts w:asciiTheme="majorBidi" w:hAnsiTheme="majorBidi" w:cstheme="majorBidi"/>
        </w:rPr>
        <w:instrText xml:space="preserve"> BIBLIOGRAPHY  \l 2057 </w:instrText>
      </w:r>
      <w:r w:rsidRPr="00D1369E">
        <w:rPr>
          <w:rFonts w:asciiTheme="majorBidi" w:hAnsiTheme="majorBidi" w:cstheme="majorBidi"/>
          <w:lang w:val="de-DE"/>
        </w:rPr>
        <w:fldChar w:fldCharType="separate"/>
      </w:r>
      <w:r w:rsidRPr="00D1369E">
        <w:rPr>
          <w:rFonts w:asciiTheme="majorBidi" w:hAnsiTheme="majorBidi" w:cstheme="majorBidi"/>
          <w:noProof/>
        </w:rPr>
        <w:t>Agyemang, C. (n.d.). Chronic non-communicable disease.</w:t>
      </w:r>
    </w:p>
    <w:p w14:paraId="1BB29931" w14:textId="77777777" w:rsidR="00D1369E" w:rsidRPr="00D1369E" w:rsidRDefault="00D1369E" w:rsidP="00D1369E">
      <w:pPr>
        <w:pStyle w:val="Bibliography"/>
        <w:spacing w:line="360" w:lineRule="auto"/>
        <w:ind w:left="720" w:hanging="720"/>
        <w:rPr>
          <w:rFonts w:asciiTheme="majorBidi" w:hAnsiTheme="majorBidi" w:cstheme="majorBidi"/>
          <w:noProof/>
        </w:rPr>
      </w:pPr>
      <w:r w:rsidRPr="00D1369E">
        <w:rPr>
          <w:rFonts w:asciiTheme="majorBidi" w:hAnsiTheme="majorBidi" w:cstheme="majorBidi"/>
          <w:noProof/>
        </w:rPr>
        <w:t xml:space="preserve">Chen, C. T. (2021, October 21). </w:t>
      </w:r>
      <w:r w:rsidRPr="00D1369E">
        <w:rPr>
          <w:rFonts w:asciiTheme="majorBidi" w:hAnsiTheme="majorBidi" w:cstheme="majorBidi"/>
          <w:i/>
          <w:iCs/>
          <w:noProof/>
        </w:rPr>
        <w:t>A modified theory of planned behavioural</w:t>
      </w:r>
      <w:r w:rsidRPr="00D1369E">
        <w:rPr>
          <w:rFonts w:asciiTheme="majorBidi" w:hAnsiTheme="majorBidi" w:cstheme="majorBidi"/>
          <w:noProof/>
        </w:rPr>
        <w:t>. Retrieved from National Library of medicine: https://pmc.ncbi.nlm.nih.gov</w:t>
      </w:r>
    </w:p>
    <w:p w14:paraId="2DABB3FC" w14:textId="77777777" w:rsidR="00D1369E" w:rsidRPr="00D1369E" w:rsidRDefault="00D1369E" w:rsidP="00D1369E">
      <w:pPr>
        <w:pStyle w:val="Bibliography"/>
        <w:spacing w:line="360" w:lineRule="auto"/>
        <w:ind w:left="720" w:hanging="720"/>
        <w:rPr>
          <w:rFonts w:asciiTheme="majorBidi" w:hAnsiTheme="majorBidi" w:cstheme="majorBidi"/>
          <w:noProof/>
        </w:rPr>
      </w:pPr>
      <w:r w:rsidRPr="00D1369E">
        <w:rPr>
          <w:rFonts w:asciiTheme="majorBidi" w:hAnsiTheme="majorBidi" w:cstheme="majorBidi"/>
          <w:noProof/>
        </w:rPr>
        <w:t xml:space="preserve">Webber, R. (2019). Communicable diseases. In </w:t>
      </w:r>
      <w:r w:rsidRPr="00D1369E">
        <w:rPr>
          <w:rFonts w:asciiTheme="majorBidi" w:hAnsiTheme="majorBidi" w:cstheme="majorBidi"/>
          <w:i/>
          <w:iCs/>
          <w:noProof/>
        </w:rPr>
        <w:t>Communicable diseases: A global perspective</w:t>
      </w:r>
      <w:r w:rsidRPr="00D1369E">
        <w:rPr>
          <w:rFonts w:asciiTheme="majorBidi" w:hAnsiTheme="majorBidi" w:cstheme="majorBidi"/>
          <w:noProof/>
        </w:rPr>
        <w:t xml:space="preserve"> (pp. 110-115). CABI publishing.</w:t>
      </w:r>
    </w:p>
    <w:p w14:paraId="1980286F" w14:textId="0FF3A2B6" w:rsidR="007C28E8" w:rsidRPr="007C28E8" w:rsidRDefault="00D1369E" w:rsidP="007C28E8">
      <w:pPr>
        <w:tabs>
          <w:tab w:val="left" w:pos="2232"/>
        </w:tabs>
        <w:spacing w:line="360" w:lineRule="auto"/>
        <w:rPr>
          <w:rFonts w:asciiTheme="majorBidi" w:hAnsiTheme="majorBidi" w:cstheme="majorBidi"/>
          <w:lang w:val="de-DE"/>
        </w:rPr>
      </w:pPr>
      <w:r w:rsidRPr="00D1369E">
        <w:rPr>
          <w:rFonts w:asciiTheme="majorBidi" w:hAnsiTheme="majorBidi" w:cstheme="majorBidi"/>
          <w:lang w:val="de-DE"/>
        </w:rPr>
        <w:fldChar w:fldCharType="end"/>
      </w:r>
      <w:r w:rsidR="007C28E8" w:rsidRPr="007C28E8">
        <w:rPr>
          <w:rFonts w:asciiTheme="majorBidi" w:hAnsiTheme="majorBidi" w:cstheme="majorBidi"/>
          <w:lang w:val="de-DE"/>
        </w:rPr>
        <w:t>Hall, C. M., Scott, D., &amp; Gössling, S. (2020). Pandemics, transformations and tourism: be careful what you wish for. Tourism Geographies, 22(3), 577–598.</w:t>
      </w:r>
    </w:p>
    <w:p w14:paraId="649BF061" w14:textId="03C12BA8" w:rsidR="007C28E8" w:rsidRPr="007C28E8"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World Health Organization (2018). Noncommunicable diseases country profiles. Geneva: WHO.</w:t>
      </w:r>
    </w:p>
    <w:p w14:paraId="38D60FA5" w14:textId="448A288C" w:rsidR="00557F4F" w:rsidRPr="00787EB9" w:rsidRDefault="007C28E8" w:rsidP="007C28E8">
      <w:pPr>
        <w:tabs>
          <w:tab w:val="left" w:pos="2232"/>
        </w:tabs>
        <w:spacing w:line="360" w:lineRule="auto"/>
        <w:rPr>
          <w:rFonts w:asciiTheme="majorBidi" w:hAnsiTheme="majorBidi" w:cstheme="majorBidi"/>
          <w:lang w:val="de-DE"/>
        </w:rPr>
      </w:pPr>
      <w:r w:rsidRPr="007C28E8">
        <w:rPr>
          <w:rFonts w:asciiTheme="majorBidi" w:hAnsiTheme="majorBidi" w:cstheme="majorBidi"/>
          <w:lang w:val="de-DE"/>
        </w:rPr>
        <w:t>Page, S., Yeoman, I., Munro, C., Connell, J., &amp; Walker, L. (2006). A case study of best practice—Visit Scotland’s prepared response to an influenza pandemic. Tourism Management, 27(3), 361–393</w:t>
      </w:r>
    </w:p>
    <w:p w14:paraId="6588BB2C" w14:textId="77777777" w:rsidR="00557F4F" w:rsidRPr="00787EB9" w:rsidRDefault="00557F4F" w:rsidP="002A150D">
      <w:pPr>
        <w:tabs>
          <w:tab w:val="left" w:pos="2232"/>
        </w:tabs>
        <w:spacing w:line="360" w:lineRule="auto"/>
        <w:rPr>
          <w:rFonts w:asciiTheme="majorBidi" w:hAnsiTheme="majorBidi" w:cstheme="majorBidi"/>
          <w:lang w:val="de-DE"/>
        </w:rPr>
      </w:pPr>
    </w:p>
    <w:p w14:paraId="0571B90D" w14:textId="77777777" w:rsidR="00557F4F" w:rsidRPr="00787EB9" w:rsidRDefault="00557F4F" w:rsidP="002A150D">
      <w:pPr>
        <w:tabs>
          <w:tab w:val="left" w:pos="2232"/>
        </w:tabs>
        <w:spacing w:line="360" w:lineRule="auto"/>
        <w:rPr>
          <w:rFonts w:asciiTheme="majorBidi" w:hAnsiTheme="majorBidi" w:cstheme="majorBidi"/>
          <w:lang w:val="de-DE"/>
        </w:rPr>
      </w:pPr>
    </w:p>
    <w:p w14:paraId="5CEA5C38" w14:textId="77777777" w:rsidR="00557F4F" w:rsidRPr="00787EB9" w:rsidRDefault="00557F4F" w:rsidP="002A150D">
      <w:pPr>
        <w:tabs>
          <w:tab w:val="left" w:pos="2232"/>
        </w:tabs>
        <w:spacing w:line="360" w:lineRule="auto"/>
        <w:rPr>
          <w:rFonts w:asciiTheme="majorBidi" w:hAnsiTheme="majorBidi" w:cstheme="majorBidi"/>
          <w:lang w:val="de-DE"/>
        </w:rPr>
      </w:pPr>
    </w:p>
    <w:p w14:paraId="378E9781" w14:textId="77777777" w:rsidR="00557F4F" w:rsidRPr="00787EB9" w:rsidRDefault="00557F4F" w:rsidP="002A150D">
      <w:pPr>
        <w:tabs>
          <w:tab w:val="left" w:pos="2232"/>
        </w:tabs>
        <w:spacing w:line="360" w:lineRule="auto"/>
        <w:rPr>
          <w:rFonts w:asciiTheme="majorBidi" w:hAnsiTheme="majorBidi" w:cstheme="majorBidi"/>
          <w:lang w:val="de-DE"/>
        </w:rPr>
      </w:pPr>
    </w:p>
    <w:p w14:paraId="49F3D1DF" w14:textId="77777777" w:rsidR="00557F4F" w:rsidRPr="00787EB9" w:rsidRDefault="00557F4F" w:rsidP="002A150D">
      <w:pPr>
        <w:tabs>
          <w:tab w:val="left" w:pos="2232"/>
        </w:tabs>
        <w:spacing w:line="360" w:lineRule="auto"/>
        <w:rPr>
          <w:rFonts w:asciiTheme="majorBidi" w:hAnsiTheme="majorBidi" w:cstheme="majorBidi"/>
          <w:lang w:val="de-DE"/>
        </w:rPr>
      </w:pPr>
    </w:p>
    <w:p w14:paraId="5CA4A947" w14:textId="77777777" w:rsidR="00557F4F" w:rsidRPr="00787EB9" w:rsidRDefault="00557F4F" w:rsidP="002A150D">
      <w:pPr>
        <w:tabs>
          <w:tab w:val="left" w:pos="2232"/>
        </w:tabs>
        <w:spacing w:line="360" w:lineRule="auto"/>
        <w:rPr>
          <w:rFonts w:asciiTheme="majorBidi" w:hAnsiTheme="majorBidi" w:cstheme="majorBidi"/>
          <w:lang w:val="de-DE"/>
        </w:rPr>
      </w:pPr>
    </w:p>
    <w:p w14:paraId="53D077F4" w14:textId="77777777" w:rsidR="00557F4F" w:rsidRPr="00787EB9" w:rsidRDefault="00557F4F" w:rsidP="002A150D">
      <w:pPr>
        <w:tabs>
          <w:tab w:val="left" w:pos="2232"/>
        </w:tabs>
        <w:spacing w:line="360" w:lineRule="auto"/>
        <w:rPr>
          <w:rFonts w:asciiTheme="majorBidi" w:hAnsiTheme="majorBidi" w:cstheme="majorBidi"/>
          <w:lang w:val="de-DE"/>
        </w:rPr>
      </w:pPr>
    </w:p>
    <w:p w14:paraId="5437103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A1D82A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ECF046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D9C91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103D4A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614D97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6870C1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93C920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D49C21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00884C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2E929F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16275D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3113FE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BDA994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2D60C8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D652CE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498B13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AF552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2AE06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CDEFDC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FCF9D8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F08877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E7647D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D903E0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60785B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81CC48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DBEB34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CD6D7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5B1DFD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ED067E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1EDDE7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8C1332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FB3DB3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162CB1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A6F749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D5F210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0589FF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012F9E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4C893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454F68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0F57C1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231EFE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C83A76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2D46FD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7B21E4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EE0F9D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5C65AC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1D58ED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FA8F32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9A266D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A85141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E65974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B98862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55A816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00EB6D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FF82E2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04641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50ACD3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CEF04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FB029B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1D224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E1E17B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92AB0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C20620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128840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45C89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4A225F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8A5618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9C69B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07D25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63944A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0B7390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9C6D1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D69F80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47651A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06B61D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0FD0A7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DEDCBD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095573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21D63F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B2BE7C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615C83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5CB135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1997A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A0C99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5C2B4D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45F050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097815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EBE60A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761A3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8A3498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AD4518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F41060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3D69F8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43FC25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82C72C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25E830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90E20B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272997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DA2F89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4FF00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E4F1D9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AD597F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D542C5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AF1D8D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C5929C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0F256E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4A805D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488EB1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0989D0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D778E1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6E4C0A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1636A2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7AB586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9648D2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EAD24C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CF43AA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FAE0A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65AE80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A2BE17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29AB51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B21C42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5B8B8F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F55C6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F2EF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8258F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038E22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023897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96D5D0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163D2D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A1966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DEDCC0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EC8DFA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FFB916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39354B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4F57A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81CA4C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D0A352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62677A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635210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690D9E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C9B3CF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4092FC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4C3E08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39B7B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44F62C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328B8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FFD50D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650185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C2DDB0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44692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7F99F7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635F8A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19039E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81FAE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2F9BD0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616644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5999E4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38860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03E150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6C70C4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1DA2BE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4B494D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D41BA5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62EE2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93523E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C4B033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F77667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E97F0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F225EE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352778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55B7EB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1F5165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D937EB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DE292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DA2F6D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835EB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513FE4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E7D35B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FCA7FF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D9CD77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E7AA17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F245E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269D43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BA62E8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9020E6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9975C7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CCA408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1448E3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84050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D4A98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FC8E24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BA1F6D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DA184F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C6A9FF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214EBC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32968B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1DACC6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1A07EA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7BCA8E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A7C4BE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0D2EFF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073242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1DF5EB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7A2E36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7DF041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23540B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859C8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FE28E0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E4C47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4B0BB8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C3BE00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F63DF6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C34776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D15890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0F078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445C32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E0FE93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AE279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1E99C2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B91946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C2A8A1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90EB88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E3EE17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CCD91F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45F031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431190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B84FFA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891CD3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5BBE2E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5D099A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E58DF7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4CD3B4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59C627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08593C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E06E49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C70A3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AC7AC1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ED665A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08DAF0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E71F72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E8D5C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6EEEC2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9176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9723EA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46EB53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5FB0B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929BFD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09DA1A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F8F5FD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6EB55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11CE95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6CA734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53CFCD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FFDB0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24EC77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D09F91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565BFF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F8EDC6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B4B016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B59ECF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7B8F2D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40DD5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68898A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FCF999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44DD94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2D54F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B0C862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40276D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77136F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BA3757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0FB337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2B3EE2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8D107A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379624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97DFE7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10EB4E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CBBF5A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8C40E2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F7989C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CB649B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7711D6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03ED77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745CC6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871489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3F312D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2C73F8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DFA97D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5790AB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23B9B7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9CF41C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EBB751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64C6B5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1EDFA3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A8E8ED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678509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8D2214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6B890A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F5F261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13C794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DE421B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836E8B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A90669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3F5B94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39AE7F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A0596B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6683F7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726689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6A47AF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62B6AA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5D0C83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8E1354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CE3AC4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B828DA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7EA08C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49B128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9BD281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8E8458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A08AD8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8190E7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1BB32E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6E4F29D"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E92483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FF38F3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980EE6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7F7239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B19E56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5B00E3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610A8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B6E52B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3BBE8C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EC3F279"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2EE9E4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E0F97E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CDEF4F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3EC0BC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5584CA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BAF1F3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A76B63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476EDB8"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92EE82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A22C8D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40D79E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48CB84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34FDF0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5A7306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8C4C1F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F63DCBA"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870909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50C18F0"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9B2C46F"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BADF0F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2591284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7A6C19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A54559C"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53729007"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7A649C1"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618A5AF6"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3D276A83"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C296D94"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11990D05"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0D112E"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0CD5096B"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4C750CD2" w14:textId="77777777" w:rsidR="00557F4F" w:rsidRDefault="00557F4F" w:rsidP="002A150D">
      <w:pPr>
        <w:tabs>
          <w:tab w:val="left" w:pos="2232"/>
        </w:tabs>
        <w:spacing w:line="360" w:lineRule="auto"/>
        <w:rPr>
          <w:rFonts w:asciiTheme="majorBidi" w:hAnsiTheme="majorBidi" w:cstheme="majorBidi"/>
          <w:b/>
          <w:bCs/>
          <w:sz w:val="32"/>
          <w:szCs w:val="32"/>
          <w:lang w:val="de-DE"/>
        </w:rPr>
      </w:pPr>
    </w:p>
    <w:p w14:paraId="73876041" w14:textId="77777777" w:rsidR="00557F4F" w:rsidRPr="002A150D" w:rsidRDefault="00557F4F" w:rsidP="002A150D">
      <w:pPr>
        <w:tabs>
          <w:tab w:val="left" w:pos="2232"/>
        </w:tabs>
        <w:spacing w:line="360" w:lineRule="auto"/>
        <w:rPr>
          <w:rFonts w:asciiTheme="majorBidi" w:hAnsiTheme="majorBidi" w:cstheme="majorBidi"/>
          <w:b/>
          <w:bCs/>
          <w:sz w:val="32"/>
          <w:szCs w:val="32"/>
          <w:lang w:val="de-DE"/>
        </w:rPr>
      </w:pPr>
    </w:p>
    <w:sectPr w:rsidR="00557F4F" w:rsidRPr="002A1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5073973-3CBD-4183-852F-9F71C82DCA79}"/>
    <w:embedBold r:id="rId2" w:fontKey="{31091553-D7FA-4003-841A-4FC3BBCD9888}"/>
    <w:embedItalic r:id="rId3" w:fontKey="{68F483CB-D1A3-4C10-9223-793F9EF4AE8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E458785-AEEC-46F0-B0D9-70C8F369CDAD}"/>
  </w:font>
  <w:font w:name="Calibri Light">
    <w:panose1 w:val="020F0302020204030204"/>
    <w:charset w:val="00"/>
    <w:family w:val="swiss"/>
    <w:pitch w:val="variable"/>
    <w:sig w:usb0="E4002EFF" w:usb1="C000247B" w:usb2="00000009" w:usb3="00000000" w:csb0="000001FF" w:csb1="00000000"/>
    <w:embedRegular r:id="rId5" w:fontKey="{66587AE8-EA66-4A27-A843-D1ACD8F88C5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C0EFD"/>
    <w:multiLevelType w:val="hybridMultilevel"/>
    <w:tmpl w:val="559EFC8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028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101D2D"/>
    <w:rsid w:val="0013465D"/>
    <w:rsid w:val="00140B91"/>
    <w:rsid w:val="001700EC"/>
    <w:rsid w:val="00174BB1"/>
    <w:rsid w:val="001D5EF9"/>
    <w:rsid w:val="001F67B4"/>
    <w:rsid w:val="00206BEF"/>
    <w:rsid w:val="00224FD9"/>
    <w:rsid w:val="00252A7C"/>
    <w:rsid w:val="002A150D"/>
    <w:rsid w:val="002F4AE0"/>
    <w:rsid w:val="00332E1A"/>
    <w:rsid w:val="00333FA5"/>
    <w:rsid w:val="00384E8A"/>
    <w:rsid w:val="003D1074"/>
    <w:rsid w:val="00426865"/>
    <w:rsid w:val="00434E60"/>
    <w:rsid w:val="00477CAA"/>
    <w:rsid w:val="004A0743"/>
    <w:rsid w:val="004B43E9"/>
    <w:rsid w:val="004F2FE1"/>
    <w:rsid w:val="004F4D13"/>
    <w:rsid w:val="00502E29"/>
    <w:rsid w:val="00533414"/>
    <w:rsid w:val="00557F4F"/>
    <w:rsid w:val="005739DF"/>
    <w:rsid w:val="00586C70"/>
    <w:rsid w:val="005E458B"/>
    <w:rsid w:val="005F0C76"/>
    <w:rsid w:val="005F29D1"/>
    <w:rsid w:val="0063034A"/>
    <w:rsid w:val="00686BD1"/>
    <w:rsid w:val="0070451F"/>
    <w:rsid w:val="007333EB"/>
    <w:rsid w:val="00787EB9"/>
    <w:rsid w:val="007C28E8"/>
    <w:rsid w:val="00810E15"/>
    <w:rsid w:val="00822786"/>
    <w:rsid w:val="00844EC2"/>
    <w:rsid w:val="008516FE"/>
    <w:rsid w:val="00944E99"/>
    <w:rsid w:val="009C1D0A"/>
    <w:rsid w:val="009E338B"/>
    <w:rsid w:val="00A044F7"/>
    <w:rsid w:val="00A35B72"/>
    <w:rsid w:val="00A64D59"/>
    <w:rsid w:val="00A73003"/>
    <w:rsid w:val="00A8150E"/>
    <w:rsid w:val="00AE41D0"/>
    <w:rsid w:val="00B10902"/>
    <w:rsid w:val="00B20343"/>
    <w:rsid w:val="00B85EA7"/>
    <w:rsid w:val="00BA007E"/>
    <w:rsid w:val="00BB2E02"/>
    <w:rsid w:val="00BE65DD"/>
    <w:rsid w:val="00C01D2A"/>
    <w:rsid w:val="00C612A4"/>
    <w:rsid w:val="00C82423"/>
    <w:rsid w:val="00C924A4"/>
    <w:rsid w:val="00CB2973"/>
    <w:rsid w:val="00CC6AD1"/>
    <w:rsid w:val="00D1369E"/>
    <w:rsid w:val="00D47DBD"/>
    <w:rsid w:val="00D8203C"/>
    <w:rsid w:val="00DE15E6"/>
    <w:rsid w:val="00E6778A"/>
    <w:rsid w:val="00EA1C1C"/>
    <w:rsid w:val="00EF1A19"/>
    <w:rsid w:val="00F00BDE"/>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93142"/>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EA1C1C"/>
    <w:pPr>
      <w:ind w:left="720"/>
      <w:contextualSpacing/>
    </w:pPr>
  </w:style>
  <w:style w:type="paragraph" w:styleId="Bibliography">
    <w:name w:val="Bibliography"/>
    <w:basedOn w:val="Normal"/>
    <w:next w:val="Normal"/>
    <w:uiPriority w:val="37"/>
    <w:unhideWhenUsed/>
    <w:rsid w:val="00D13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578176">
      <w:bodyDiv w:val="1"/>
      <w:marLeft w:val="0"/>
      <w:marRight w:val="0"/>
      <w:marTop w:val="0"/>
      <w:marBottom w:val="0"/>
      <w:divBdr>
        <w:top w:val="none" w:sz="0" w:space="0" w:color="auto"/>
        <w:left w:val="none" w:sz="0" w:space="0" w:color="auto"/>
        <w:bottom w:val="none" w:sz="0" w:space="0" w:color="auto"/>
        <w:right w:val="none" w:sz="0" w:space="0" w:color="auto"/>
      </w:divBdr>
    </w:div>
    <w:div w:id="1292663802">
      <w:bodyDiv w:val="1"/>
      <w:marLeft w:val="0"/>
      <w:marRight w:val="0"/>
      <w:marTop w:val="0"/>
      <w:marBottom w:val="0"/>
      <w:divBdr>
        <w:top w:val="none" w:sz="0" w:space="0" w:color="auto"/>
        <w:left w:val="none" w:sz="0" w:space="0" w:color="auto"/>
        <w:bottom w:val="none" w:sz="0" w:space="0" w:color="auto"/>
        <w:right w:val="none" w:sz="0" w:space="0" w:color="auto"/>
      </w:divBdr>
    </w:div>
    <w:div w:id="1524635098">
      <w:bodyDiv w:val="1"/>
      <w:marLeft w:val="0"/>
      <w:marRight w:val="0"/>
      <w:marTop w:val="0"/>
      <w:marBottom w:val="0"/>
      <w:divBdr>
        <w:top w:val="none" w:sz="0" w:space="0" w:color="auto"/>
        <w:left w:val="none" w:sz="0" w:space="0" w:color="auto"/>
        <w:bottom w:val="none" w:sz="0" w:space="0" w:color="auto"/>
        <w:right w:val="none" w:sz="0" w:space="0" w:color="auto"/>
      </w:divBdr>
    </w:div>
    <w:div w:id="186066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Rog19</b:Tag>
    <b:SourceType>BookSection</b:SourceType>
    <b:Guid>{CE238876-871F-4718-BA06-9D877165AE86}</b:Guid>
    <b:Title>Communicable diseases</b:Title>
    <b:Year>2019</b:Year>
    <b:Author>
      <b:Author>
        <b:NameList>
          <b:Person>
            <b:Last>Webber</b:Last>
            <b:First>Roger</b:First>
          </b:Person>
        </b:NameList>
      </b:Author>
    </b:Author>
    <b:BookTitle>Communicable diseases: A global perspective</b:BookTitle>
    <b:Pages>110-115</b:Pages>
    <b:Publisher>CABI publishing</b:Publisher>
    <b:RefOrder>3</b:RefOrder>
  </b:Source>
  <b:Source>
    <b:Tag>Cha</b:Tag>
    <b:SourceType>BookSection</b:SourceType>
    <b:Guid>{11E6D4E6-66D4-456B-8456-A213B99ABEFD}</b:Guid>
    <b:Author>
      <b:Author>
        <b:NameList>
          <b:Person>
            <b:Last>Agyemang</b:Last>
            <b:First>Charles</b:First>
          </b:Person>
        </b:NameList>
      </b:Author>
    </b:Author>
    <b:Title>Chronic non-communicable disease</b:Title>
    <b:RefOrder>1</b:RefOrder>
  </b:Source>
  <b:Source>
    <b:Tag>CHi21</b:Tag>
    <b:SourceType>InternetSite</b:SourceType>
    <b:Guid>{E920CE83-EB17-425D-B259-89C5359DDB6C}</b:Guid>
    <b:Title>A modified theory of planned behavioural</b:Title>
    <b:Year>2021</b:Year>
    <b:Author>
      <b:Author>
        <b:NameList>
          <b:Person>
            <b:Last>Chen</b:Last>
            <b:First>CHien</b:First>
            <b:Middle>Ting</b:Middle>
          </b:Person>
        </b:NameList>
      </b:Author>
    </b:Author>
    <b:InternetSiteTitle>National Library of medicine</b:InternetSiteTitle>
    <b:Month>October</b:Month>
    <b:Day>21</b:Day>
    <b:URL>https://pmc.ncbi.nlm.nih.gov</b:URL>
    <b:RefOrder>2</b:RefOrder>
  </b:Source>
</b:Sources>
</file>

<file path=customXml/itemProps1.xml><?xml version="1.0" encoding="utf-8"?>
<ds:datastoreItem xmlns:ds="http://schemas.openxmlformats.org/officeDocument/2006/customXml" ds:itemID="{A3A405DD-3453-4F12-BC7A-70D064E8E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Tanu Malik</cp:lastModifiedBy>
  <cp:revision>44</cp:revision>
  <dcterms:created xsi:type="dcterms:W3CDTF">2025-04-25T09:53:00Z</dcterms:created>
  <dcterms:modified xsi:type="dcterms:W3CDTF">2025-09-15T15:48:00Z</dcterms:modified>
</cp:coreProperties>
</file>