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0D08B" w14:textId="77777777" w:rsidR="005A6DB2" w:rsidRDefault="00000000" w:rsidP="00AC1AF6">
      <w:r>
        <w:t>M22 Cultural Heritage Management</w:t>
      </w:r>
    </w:p>
    <w:p w14:paraId="7FDD5064" w14:textId="77777777" w:rsidR="005A6DB2" w:rsidRDefault="005A6DB2"/>
    <w:p w14:paraId="6861FBBF" w14:textId="77777777" w:rsidR="005A6DB2" w:rsidRDefault="00000000">
      <w:pPr>
        <w:jc w:val="center"/>
      </w:pPr>
      <w:r>
        <w:rPr>
          <w:b/>
          <w:sz w:val="32"/>
        </w:rPr>
        <w:t>Cultural Heritage, Tourism and Ethical Management: Balancing Destination Development with Preservation and Community Rights</w:t>
      </w:r>
    </w:p>
    <w:p w14:paraId="1203AC20" w14:textId="77777777" w:rsidR="005A6DB2" w:rsidRDefault="005A6DB2"/>
    <w:p w14:paraId="31EF0405" w14:textId="77777777" w:rsidR="005A6DB2" w:rsidRDefault="00000000">
      <w:pPr>
        <w:jc w:val="center"/>
      </w:pPr>
      <w:r>
        <w:t>Option 3</w:t>
      </w:r>
    </w:p>
    <w:p w14:paraId="3979F6BA" w14:textId="77777777" w:rsidR="005A6DB2" w:rsidRDefault="00000000">
      <w:pPr>
        <w:jc w:val="center"/>
      </w:pPr>
      <w:r>
        <w:t>Detailed Project Report</w:t>
      </w:r>
    </w:p>
    <w:p w14:paraId="16FB1F48" w14:textId="77777777" w:rsidR="005A6DB2" w:rsidRDefault="00000000">
      <w:pPr>
        <w:jc w:val="center"/>
      </w:pPr>
      <w:r>
        <w:t>Submission Deadline: 24 May 2026</w:t>
      </w:r>
    </w:p>
    <w:p w14:paraId="3AEBBB3D" w14:textId="77777777" w:rsidR="005A6DB2" w:rsidRDefault="005A6DB2"/>
    <w:p w14:paraId="007AE1D7" w14:textId="77777777" w:rsidR="005A6DB2" w:rsidRDefault="00000000">
      <w:pPr>
        <w:jc w:val="center"/>
      </w:pPr>
      <w:r>
        <w:t>Prepared for: Cultural Heritage Management</w:t>
      </w:r>
    </w:p>
    <w:p w14:paraId="1B56002B" w14:textId="77777777" w:rsidR="005A6DB2" w:rsidRDefault="00000000">
      <w:r>
        <w:br w:type="page"/>
      </w:r>
    </w:p>
    <w:p w14:paraId="4D5139E2" w14:textId="77777777" w:rsidR="005A6DB2" w:rsidRDefault="00000000">
      <w:pPr>
        <w:pStyle w:val="Heading1"/>
      </w:pPr>
      <w:r>
        <w:rPr>
          <w:rFonts w:ascii="Times New Roman" w:eastAsia="Times New Roman" w:hAnsi="Times New Roman"/>
        </w:rPr>
        <w:lastRenderedPageBreak/>
        <w:t>Table of Contents</w:t>
      </w:r>
    </w:p>
    <w:p w14:paraId="40267FDC" w14:textId="77777777" w:rsidR="005A6DB2" w:rsidRDefault="00000000">
      <w:r>
        <w:t>Abstract</w:t>
      </w:r>
    </w:p>
    <w:p w14:paraId="2003FA88" w14:textId="77777777" w:rsidR="005A6DB2" w:rsidRDefault="00000000">
      <w:r>
        <w:t>1. Introduction</w:t>
      </w:r>
    </w:p>
    <w:p w14:paraId="53AF048D" w14:textId="77777777" w:rsidR="005A6DB2" w:rsidRDefault="00000000">
      <w:r>
        <w:t>2. Literature Review</w:t>
      </w:r>
    </w:p>
    <w:p w14:paraId="7C4E8A8F" w14:textId="77777777" w:rsidR="005A6DB2" w:rsidRDefault="00000000">
      <w:r>
        <w:t>3. Methodology</w:t>
      </w:r>
    </w:p>
    <w:p w14:paraId="6C267B05" w14:textId="77777777" w:rsidR="005A6DB2" w:rsidRDefault="00000000">
      <w:r>
        <w:t>4. Findings</w:t>
      </w:r>
    </w:p>
    <w:p w14:paraId="1B4A5E63" w14:textId="77777777" w:rsidR="005A6DB2" w:rsidRDefault="00000000">
      <w:r>
        <w:t>5. Discussion</w:t>
      </w:r>
    </w:p>
    <w:p w14:paraId="0F13C147" w14:textId="77777777" w:rsidR="005A6DB2" w:rsidRDefault="00000000">
      <w:r>
        <w:t>6. Conclusion</w:t>
      </w:r>
    </w:p>
    <w:p w14:paraId="03EA74F2" w14:textId="77777777" w:rsidR="005A6DB2" w:rsidRDefault="00000000">
      <w:r>
        <w:t>References</w:t>
      </w:r>
    </w:p>
    <w:p w14:paraId="54952B93" w14:textId="77777777" w:rsidR="005A6DB2" w:rsidRDefault="00000000">
      <w:r>
        <w:t>Appendices</w:t>
      </w:r>
    </w:p>
    <w:p w14:paraId="79B58110" w14:textId="77777777" w:rsidR="005A6DB2" w:rsidRDefault="00000000">
      <w:r>
        <w:br w:type="page"/>
      </w:r>
    </w:p>
    <w:p w14:paraId="43253AC6" w14:textId="77777777" w:rsidR="005A6DB2" w:rsidRDefault="00000000">
      <w:pPr>
        <w:pStyle w:val="Heading1"/>
      </w:pPr>
      <w:r>
        <w:rPr>
          <w:rFonts w:ascii="Times New Roman" w:eastAsia="Times New Roman" w:hAnsi="Times New Roman"/>
        </w:rPr>
        <w:lastRenderedPageBreak/>
        <w:t>Abstract</w:t>
      </w:r>
    </w:p>
    <w:p w14:paraId="064C906E" w14:textId="77777777" w:rsidR="005A6DB2" w:rsidRDefault="00000000">
      <w:r>
        <w:t>Cultural heritage and tourism are closely connected because heritage gives destinations identity, meaning and economic value, while tourism can finance conservation and support local livelihoods. However, the relationship is ethically complex. This report analyses how cultural heritage contributes to destination identity, tourism growth and local economic development, while also examining risks such as overtourism, commodification, site damage and exclusion of local communities. A qualitative desk based methodology is used, drawing on UNESCO, ICOMOS and UN Tourism guidance, together with academic literature on cultural tourism, authenticity and overtourism. The findings show that tourism can strengthen heritage when it funds conservation, improves interpretation and supports local enterprise, but it becomes harmful when visitor numbers exceed physical or social capacity, when culture is staged only for consumption, or when residents lose access to their own places. Ethical management requires visitor management, truthful interpretation, benefit sharing, community participation, conservation monitoring and responsible marketing. The discussion argues that the goal is not to choose between tourism and preservation, but to define limits and responsibilities so that tourism remains subordinate to heritage protection and community rights. The report concludes that ethical cultural tourism must be planned as stewardship, not extraction.</w:t>
      </w:r>
    </w:p>
    <w:p w14:paraId="424D7EEA" w14:textId="77777777" w:rsidR="005A6DB2" w:rsidRDefault="00000000">
      <w:pPr>
        <w:pStyle w:val="Heading1"/>
      </w:pPr>
      <w:r>
        <w:rPr>
          <w:rFonts w:ascii="Times New Roman" w:eastAsia="Times New Roman" w:hAnsi="Times New Roman"/>
        </w:rPr>
        <w:t>1. Introduction</w:t>
      </w:r>
    </w:p>
    <w:p w14:paraId="320A9E44" w14:textId="77777777" w:rsidR="005A6DB2" w:rsidRDefault="00000000">
      <w:r>
        <w:t xml:space="preserve">Cultural heritage is one of the strongest foundations of destination identity. Historic buildings, archaeological sites, museums, sacred landscapes, festivals, food traditions and craft practices help places distinguish themselves in a competitive tourism market. Visitors often travel to encounter stories, architecture, rituals and lifestyles that appear unique to a destination. Heritage </w:t>
      </w:r>
      <w:r>
        <w:lastRenderedPageBreak/>
        <w:t>therefore contributes to tourism growth by creating meaning and difference. It also contributes to local economic development through entry fees, accommodation, guiding, transport, restaurants, craft sales and cultural events. However, these benefits are not automatic or evenly distributed.</w:t>
      </w:r>
    </w:p>
    <w:p w14:paraId="5C666693" w14:textId="77777777" w:rsidR="005A6DB2" w:rsidRDefault="00000000">
      <w:r>
        <w:t>The relationship between cultural heritage and tourism is ethically sensitive because heritage is not simply a tourism product. It may be sacred, traumatic, politically contested or central to local identity. When heritage is packaged for visitors, there is a risk that complex cultural meanings are simplified, that residents are displaced from heritage areas, or that fragile sites are damaged by excessive use. Overtourism has become a major policy concern in many heritage cities and archaeological sites. The European Parliament study on overtourism describes it as a complex phenomenon involving indicators, impacts and management responses across different destinations (Peeters et al., 2018).</w:t>
      </w:r>
    </w:p>
    <w:p w14:paraId="5F7A075E" w14:textId="77777777" w:rsidR="005A6DB2" w:rsidRDefault="00000000">
      <w:r>
        <w:t>This report analyses the relationship between cultural heritage, tourism and ethical management. It addresses 4 areas. First, it explores how cultural heritage supports destination identity, tourism growth and local economic development. Second, it discusses ethical issues including overtourism, commodification, damage to heritage sites and exclusion of local communities. Third, it assesses the role of interpretation, visitor management and responsible tourism in heritage protection. Fourth, it recommends ethical and sustainable approaches for balancing tourism benefits with cultural preservation.</w:t>
      </w:r>
    </w:p>
    <w:p w14:paraId="6779858D" w14:textId="77777777" w:rsidR="005A6DB2" w:rsidRDefault="00000000">
      <w:r>
        <w:t xml:space="preserve">The report argues that cultural tourism should be managed through a stewardship model. Tourism can be valuable when it supports conservation, community wellbeing and visitor learning. It becomes unethical when it extracts value from heritage while shifting costs onto local people and future generations. Ethical management therefore requires limits, community participation, truthful interpretation and accountability. The ICOMOS International Cultural </w:t>
      </w:r>
      <w:r>
        <w:lastRenderedPageBreak/>
        <w:t>Heritage Tourism Charter supports this approach by placing heritage protection and community resilience at the centre of tourism planning (ICOMOS, 2022).</w:t>
      </w:r>
    </w:p>
    <w:p w14:paraId="3C055B59" w14:textId="77777777" w:rsidR="005A6DB2" w:rsidRDefault="00000000">
      <w:pPr>
        <w:pStyle w:val="Heading1"/>
      </w:pPr>
      <w:r>
        <w:rPr>
          <w:rFonts w:ascii="Times New Roman" w:eastAsia="Times New Roman" w:hAnsi="Times New Roman"/>
        </w:rPr>
        <w:t>2. Literature Review</w:t>
      </w:r>
    </w:p>
    <w:p w14:paraId="348E391A" w14:textId="77777777" w:rsidR="005A6DB2" w:rsidRDefault="00000000">
      <w:r>
        <w:t>Cultural tourism is widely understood as travel motivated by interest in culture, history, arts, heritage and ways of life. McKercher and du Cros (2002) argue that cultural tourism involves a partnership between tourism and cultural heritage management, but the partnership is often tense because each sector has different aims. Tourism seeks experiences, satisfaction and economic return. Heritage management seeks protection of cultural significance and long term stewardship. Ethical management is needed because the tourism sector can transform heritage meanings when cultural assets are treated primarily as market attractions (McKercher &amp; du Cros, 2002).</w:t>
      </w:r>
    </w:p>
    <w:p w14:paraId="4F317722" w14:textId="77777777" w:rsidR="005A6DB2" w:rsidRDefault="00000000">
      <w:r>
        <w:t>Destination identity is a major theme in the literature. Heritage gives destinations symbolic depth by linking place to memory, architecture, ritual and narrative. Richards (2018) notes that cultural tourism has expanded beyond traditional museums and monuments towards everyday culture, creativity and experiences. This can benefit destinations by spreading tourism to neighbourhoods, festivals and creative industries. However, it also increases the risk that ordinary cultural life becomes staged for visitors. The more tourism depends on authenticity, the more pressure there is to perform authenticity in ways that may not reflect local experience (Richards, 2018).</w:t>
      </w:r>
    </w:p>
    <w:p w14:paraId="37B42147" w14:textId="77777777" w:rsidR="005A6DB2" w:rsidRDefault="00000000">
      <w:r>
        <w:t xml:space="preserve">Authenticity has been debated since MacCannell's (1973) concept of staged authenticity. Tourists often seek access to what they believe is genuine local life, but tourism settings may create front stage performances designed for visitor expectations. Cohen (1988) argues that commodification does not always destroy meaning, because cultural products can retain or </w:t>
      </w:r>
      <w:r>
        <w:lastRenderedPageBreak/>
        <w:t>acquire new meanings. However, commodification becomes problematic when communities lose control over representation, when sacred or private practices are made public without consent, or when heritage is simplified into stereotypes (Cohen, 1988; MacCannell, 1973).</w:t>
      </w:r>
    </w:p>
    <w:p w14:paraId="146D770A" w14:textId="77777777" w:rsidR="005A6DB2" w:rsidRDefault="00000000">
      <w:r>
        <w:t>Overtourism is a central ethical issue. Peeters et al. (2018) explain that overtourism involves more than high visitor numbers. It includes pressure on housing, public space, infrastructure, environment, resident quality of life and cultural identity. Heritage destinations are especially vulnerable because their attractiveness is concentrated in small historic centres, narrow streets or fragile archaeological zones. Russo (2002) describes a vicious circle in heritage cities where tourism growth can increase congestion and commercialisation, reducing the quality of place for both residents and visitors. This shows that tourism success can undermine the heritage qualities on which success depends (Milano et al., 2019; Russo, 2002).</w:t>
      </w:r>
    </w:p>
    <w:p w14:paraId="467C70BB" w14:textId="77777777" w:rsidR="005A6DB2" w:rsidRDefault="00000000">
      <w:r>
        <w:t>The ICOMOS tourism charter provides an ethical framework for managing these risks. It states that heritage protection and community rights should be central to tourism policy and projects, and that visitor management should be integrated into heritage management plans (ICOMOS, 2022). This means that tourism should not be planned after conservation decisions or outside community consultation (ICOMOS, 2022). Visitor numbers, routes, infrastructure, interpretation, commercial concessions and marketing should all be assessed for their impact on heritage values and host communities.</w:t>
      </w:r>
    </w:p>
    <w:p w14:paraId="2EFD9552" w14:textId="77777777" w:rsidR="005A6DB2" w:rsidRDefault="00000000">
      <w:r>
        <w:t xml:space="preserve">UN Tourism defines sustainable tourism as tourism that takes full account of current and future economic, social and environmental impacts while addressing the needs of visitors, industry, environment and host communities (UN Tourism, n.d.). Applied to heritage, this definition requires balancing multiple interests, but also recognising that heritage resources are finite. A damaged archaeological layer, a lost ritual meaning or a displaced community cannot simply be </w:t>
      </w:r>
      <w:r>
        <w:lastRenderedPageBreak/>
        <w:t>replaced by economic revenue. Responsible tourism must therefore include prevention, not only mitigation after harm occurs (UN Tourism, n.d.).</w:t>
      </w:r>
    </w:p>
    <w:p w14:paraId="51562708" w14:textId="77777777" w:rsidR="005A6DB2" w:rsidRDefault="00000000">
      <w:r>
        <w:t>Interpretation is a key tool in ethical management. It shapes what visitors understand, how they behave and whether they view heritage as entertainment or as a cultural responsibility. Good interpretation presents historical complexity, includes local voices and explains appropriate behaviour. It can also distribute visitors by encouraging interest in less crowded areas and lesser known narratives. Poor interpretation can commodify culture through shallow storytelling, exotic imagery or selective silence. Interpretation should therefore be treated as part of heritage protection, not merely as visitor service (ICOMOS, 2022; Timothy &amp; Boyd, 2003).</w:t>
      </w:r>
    </w:p>
    <w:p w14:paraId="7124393E" w14:textId="77777777" w:rsidR="005A6DB2" w:rsidRDefault="00000000">
      <w:r>
        <w:t>Local economic development is another important theme. Tourism can support guides, craftspeople, performers, transport providers and small businesses. Heritage tourism can also justify investment in public spaces and conservation. However, leakage can occur when profits go to outside investors, chain hotels or tour operators while local communities face higher rents and congestion. Brooks et al. (2023) show that heritage tourism can affect community development and wellbeing in both positive and negative ways. Ethical management must therefore ask who gains, who pays and who decides (Brooks et al., 2023).</w:t>
      </w:r>
    </w:p>
    <w:p w14:paraId="15B4E97A" w14:textId="77777777" w:rsidR="005A6DB2" w:rsidRDefault="00000000">
      <w:r>
        <w:t>Legal and planning tools are important because voluntary responsibility may not be enough. Visitor caps, timed tickets, zoning, licensing, traffic controls, cruise ship limits, accommodation regulation and heritage impact assessments can all be necessary. The Operational Guidelines for the World Heritage Convention place protection and conservation within a formal system of management and monitoring (UNESCO World Heritage Centre, 2024). This supports the view that ethical tourism requires enforceable governance, not only marketing messages about responsibility (UNESCO World Heritage Centre, 2024).</w:t>
      </w:r>
    </w:p>
    <w:p w14:paraId="586D9ACD" w14:textId="77777777" w:rsidR="005A6DB2" w:rsidRDefault="00000000">
      <w:r>
        <w:lastRenderedPageBreak/>
        <w:t>Overall, the literature suggests that heritage tourism should be judged by cultural, social and environmental outcomes, not only by visitor numbers or revenue. Ethical management requires a shift from growth based success to value based success. A destination is successful when heritage values remain intact, residents retain dignity and access, visitors learn responsibly and tourism income contributes to conservation and community wellbeing.</w:t>
      </w:r>
    </w:p>
    <w:p w14:paraId="7FD88E20" w14:textId="77777777" w:rsidR="005A6DB2" w:rsidRDefault="00000000">
      <w:r>
        <w:t>Responsible tourism literature also stresses visitor behaviour. Visitors are not neutral observers; their choices affect heritage places. Photography, dress, noise, touching, queueing, bargaining, waste and movement through sacred or residential areas can either respect or disturb local values. Codes of conduct are most useful when they are specific, visible and supported by guides and site staff. Generic messages to be respectful are less effective than clear explanations of why particular behaviours matter. In heritage settings, visitor ethics should be part of interpretation and booking systems, not an optional afterthought.</w:t>
      </w:r>
    </w:p>
    <w:p w14:paraId="31D151CB" w14:textId="77777777" w:rsidR="005A6DB2" w:rsidRDefault="00000000">
      <w:r>
        <w:t>Another important literature theme is carrying capacity. Physical carrying capacity concerns the number of people a site can contain without material damage or safety risk. Social carrying capacity concerns the number of visitors residents and other users can tolerate before quality of life declines. Experiential carrying capacity concerns the number of visitors compatible with meaningful learning or spiritual reflection. Ethical management requires all 3 capacities to be considered together. A site may physically hold many people but still exceed social or cultural capacity.</w:t>
      </w:r>
    </w:p>
    <w:p w14:paraId="463BAF70" w14:textId="77777777" w:rsidR="005A6DB2" w:rsidRDefault="00000000">
      <w:r>
        <w:t xml:space="preserve">The literature further suggests that responsible tourism should be evaluated over the long term (Peeters et al., 2018). A destination may appear successful during a growth period because employment and revenue increase, but delayed effects can appear later through resident displacement, loss of local shops, heritage wear and resentment. Long term evaluation is </w:t>
      </w:r>
      <w:r>
        <w:lastRenderedPageBreak/>
        <w:t>therefore necessary because cultural heritage is inherited capital. It should not be consumed for short term gain without regard for future users.</w:t>
      </w:r>
    </w:p>
    <w:p w14:paraId="7AC63B98" w14:textId="77777777" w:rsidR="005A6DB2" w:rsidRDefault="00000000">
      <w:pPr>
        <w:pStyle w:val="Heading1"/>
      </w:pPr>
      <w:r>
        <w:rPr>
          <w:rFonts w:ascii="Times New Roman" w:eastAsia="Times New Roman" w:hAnsi="Times New Roman"/>
        </w:rPr>
        <w:t>3. Methodology</w:t>
      </w:r>
    </w:p>
    <w:p w14:paraId="21E9233E" w14:textId="77777777" w:rsidR="005A6DB2" w:rsidRDefault="00000000">
      <w:r>
        <w:t>This report uses a qualitative desk based methodology. The topic involves ethical analysis and strategic recommendations, so a review of policy guidance, academic literature and selected examples is appropriate. The research process followed 4 stages: identification of frameworks, literature review, example scanning and thematic synthesis.</w:t>
      </w:r>
    </w:p>
    <w:p w14:paraId="07F9C018" w14:textId="77777777" w:rsidR="005A6DB2" w:rsidRDefault="00000000">
      <w:r>
        <w:t>The first stage identified international frameworks relevant to heritage tourism and ethical management. These included the UNESCO World Heritage and Sustainable Tourism Programme, the UNESCO Operational Guidelines, the ICOMOS International Cultural Heritage Tourism Charter and UN Tourism guidance on sustainable development. These documents were selected because they connect heritage protection with destination management, community participation and visitor impact monitoring.</w:t>
      </w:r>
    </w:p>
    <w:p w14:paraId="134AFF89" w14:textId="77777777" w:rsidR="005A6DB2" w:rsidRDefault="00000000">
      <w:r>
        <w:t>The second stage reviewed academic literature on cultural tourism, authenticity, commodification, overtourism, local development and visitor management. The literature was chosen because it helps explain why tourism creates ethical problems even when it produces economic benefits. Sources were grouped according to their relevance to identity, economic development, cultural representation, overcrowding, community rights and management responses.</w:t>
      </w:r>
    </w:p>
    <w:p w14:paraId="3F39E1B1" w14:textId="77777777" w:rsidR="005A6DB2" w:rsidRDefault="00000000">
      <w:r>
        <w:t xml:space="preserve">The third stage considered examples from internationally known heritage destinations, including heritage cities and archaeological sites affected by visitor pressure. Examples such as Pompeii, Venice, Barcelona, Machu Picchu and Dubrovnik are used illustratively because they show </w:t>
      </w:r>
      <w:r>
        <w:lastRenderedPageBreak/>
        <w:t>common problems of visitor concentration, resident pressure, conservation risk and regulation. They are not treated as detailed case studies because the report does not collect primary data from each destination.</w:t>
      </w:r>
    </w:p>
    <w:p w14:paraId="2A94229C" w14:textId="77777777" w:rsidR="005A6DB2" w:rsidRDefault="00000000">
      <w:r>
        <w:t>The final stage used thematic synthesis. Evidence was organised into themes of destination identity, tourism benefits, overtourism, commodification, physical damage, exclusion, interpretation, visitor management and responsible tourism. Recommendations were then developed from the overlap between policy principles and practical management challenges. The limitation of the method is that it does not include resident or visitor interviews. However, it is suitable for producing a strategic report that evaluates ethical management principles across cultural heritage tourism.</w:t>
      </w:r>
    </w:p>
    <w:p w14:paraId="10009650" w14:textId="77777777" w:rsidR="005A6DB2" w:rsidRDefault="00000000">
      <w:r>
        <w:t>The methodology also considered the difference between descriptive tourism benefits and ethical evaluation. A source was not treated as sufficient simply because it showed that tourism creates income. It was examined for who receives that income, what happens to heritage values and whether local communities have influence over decisions. This was necessary because ethical management is concerned with fairness, dignity and long term preservation as well as economic growth.</w:t>
      </w:r>
    </w:p>
    <w:p w14:paraId="01933429" w14:textId="77777777" w:rsidR="005A6DB2" w:rsidRDefault="00000000">
      <w:pPr>
        <w:pStyle w:val="Heading1"/>
      </w:pPr>
      <w:r>
        <w:rPr>
          <w:rFonts w:ascii="Times New Roman" w:eastAsia="Times New Roman" w:hAnsi="Times New Roman"/>
        </w:rPr>
        <w:t>4. Findings</w:t>
      </w:r>
    </w:p>
    <w:p w14:paraId="0744CC1C" w14:textId="77777777" w:rsidR="005A6DB2" w:rsidRDefault="00000000">
      <w:r>
        <w:t xml:space="preserve">The first finding is that cultural heritage strongly contributes to destination identity. Heritage provides stories, visual symbols and emotional associations that distinguish one place from another. A historic city may be identified through its architecture and urban form, while a pilgrimage site may be identified through ritual and sacred geography. This identity helps destinations attract visitors, but it also creates responsibility. If the identity is simplified into a </w:t>
      </w:r>
      <w:r>
        <w:lastRenderedPageBreak/>
        <w:t>logo or tourist slogan, deeper meanings can be lost. Ethical branding should therefore be based on researched significance and local voices.</w:t>
      </w:r>
    </w:p>
    <w:p w14:paraId="7556FF06" w14:textId="77777777" w:rsidR="005A6DB2" w:rsidRDefault="00000000">
      <w:r>
        <w:t>The second finding is that heritage tourism can support local economic development. It generates direct income through tickets, guiding, accommodation and events, and indirect income through food, transport and crafts. It can encourage restoration of buildings and strengthen pride in local culture. However, benefits are uneven when outside investors control major businesses or when residents only receive low paid service work. Ethical tourism requires local procurement, training, community enterprise and transparent reinvestment in conservation.</w:t>
      </w:r>
    </w:p>
    <w:p w14:paraId="25827F02" w14:textId="77777777" w:rsidR="005A6DB2" w:rsidRDefault="00000000">
      <w:r>
        <w:t>The third finding is that overtourism is one of the most serious ethical risks. High visitor numbers can overwhelm streets, transport, waste systems and residential life. In heritage sites, crowding can also damage surfaces, increase humidity inside buildings and reduce the quality of contemplation or ritual. Pompeii's visitor cap illustrates how popular sites may need hard limits to protect both visitor safety and heritage fabric (Associated Press, 2024). Overtourism is not only a management inconvenience. It is an ethical problem because local communities and future generations bear costs created by present day consumption.</w:t>
      </w:r>
    </w:p>
    <w:p w14:paraId="1A4F284D" w14:textId="77777777" w:rsidR="005A6DB2" w:rsidRDefault="00000000">
      <w:r>
        <w:t>The fourth finding is that cultural commodification can weaken meaning when heritage is shaped mainly by visitor expectations. Performances may be shortened, rituals may be moved to convenient times, crafts may be simplified and historical narratives may be made more entertaining than accurate. This does not mean that all tourism performances are false. Communities can adapt heritage creatively and benefit economically. The ethical issue is whether adaptation is voluntary, fairly rewarded and culturally meaningful, or whether it is imposed by market demand and outside control.</w:t>
      </w:r>
    </w:p>
    <w:p w14:paraId="69C9CAC4" w14:textId="77777777" w:rsidR="005A6DB2" w:rsidRDefault="00000000">
      <w:r>
        <w:lastRenderedPageBreak/>
        <w:t>The fifth finding is that physical damage to heritage sites is often gradual. Touching walls, walking on fragile surfaces, illegal removal of fragments, vibration from traffic and inappropriate infrastructure can accumulate over time. Climate change and pollution can intensify these effects. Damage is especially concerning because heritage fabric and archaeological evidence are non renewable. Once original material is lost, reconstruction cannot fully restore authenticity. Visitor management must therefore be preventive, using paths, barriers, timed entry, conservation monitoring and clear behavioural rules.</w:t>
      </w:r>
    </w:p>
    <w:p w14:paraId="7D74B543" w14:textId="77777777" w:rsidR="005A6DB2" w:rsidRDefault="00000000">
      <w:r>
        <w:t>The sixth finding is that local communities can be excluded even when tourism celebrates their heritage. Exclusion occurs when residents are priced out by short term rentals, when public spaces become crowded with visitors, when local shops are replaced by souvenir businesses or when residents have no role in decision making. Cultural exclusion also occurs when community stories are used in marketing without consent. Ethical management requires residents to have voice, access and benefit. Heritage tourism should improve local quality of life rather than turn communities into scenery.</w:t>
      </w:r>
    </w:p>
    <w:p w14:paraId="015AD968" w14:textId="77777777" w:rsidR="005A6DB2" w:rsidRDefault="00000000">
      <w:r>
        <w:t>The seventh finding is that interpretation can reduce ethical risk. Accurate and inclusive interpretation helps visitors understand why a site matters and what behaviour is appropriate. It can explain conservation limits, sacred rules, contested histories and community perspectives. Interpretation also supports responsible dispersal by encouraging visitors to explore multiple narratives and areas rather than crowding only iconic viewpoints. However, interpretation must avoid tokenistic inclusion. Local knowledge should be integrated into planning and delivery, not added as decoration.</w:t>
      </w:r>
    </w:p>
    <w:p w14:paraId="15532D3F" w14:textId="77777777" w:rsidR="005A6DB2" w:rsidRDefault="00000000">
      <w:r>
        <w:t xml:space="preserve">The eighth finding is that responsible tourism requires governance. Codes of conduct, visitor pledges and awareness campaigns are useful, but they are weak without planning tools. Ethical </w:t>
      </w:r>
      <w:r>
        <w:lastRenderedPageBreak/>
        <w:t>management may require carrying capacity studies, booking systems, guide licensing, cruise controls, mobility planning, waste management, resident consultation and heritage impact assessments. UNESCO's sustainable tourism work promotes stakeholder cooperation and destination level planning based on heritage values (UNESCO World Heritage Centre, n.d.). This indicates that responsibility must be designed into the destination system.</w:t>
      </w:r>
    </w:p>
    <w:p w14:paraId="32FB81C9" w14:textId="77777777" w:rsidR="005A6DB2" w:rsidRDefault="00000000">
      <w:r>
        <w:t>The ninth finding is that technology can support ethical management when used carefully. Online booking, timed tickets, digital queues, crowd heat maps and virtual interpretation can reduce pressure on fragile areas. Digital storytelling can also prepare visitors before arrival so that they understand rules and cultural sensitivities. However, technology can exclude people without digital access and may encourage image based consumption if designed only for social media. Technology should therefore support conservation and inclusion rather than become another tool for promotion alone.</w:t>
      </w:r>
    </w:p>
    <w:p w14:paraId="75AECE53" w14:textId="77777777" w:rsidR="005A6DB2" w:rsidRDefault="00000000">
      <w:r>
        <w:t>The tenth finding is that crisis and climate risks are now part of ethical tourism management. Heat, floods, fires, storms, erosion and public health disruptions can affect visitor safety and heritage condition. Destinations that depend heavily on tourism may also suffer when crises reduce arrivals. Ethical management should therefore include emergency planning, climate adaptation, diversified local economies and conservation reserves. This reduces the temptation to over exploit heritage during good years and improves resilience during difficult periods.</w:t>
      </w:r>
    </w:p>
    <w:p w14:paraId="4E2E4797" w14:textId="77777777" w:rsidR="005A6DB2" w:rsidRDefault="00000000">
      <w:r>
        <w:t xml:space="preserve">The eleventh finding is that destination identity can become vulnerable when tourism narrows the public image of a place. A city with many histories may be reduced to one monument, one festival or one romantic image. This can distort local identity and concentrate visitors in a small area. Ethical tourism should present layered identity, including ordinary neighbourhoods, </w:t>
      </w:r>
      <w:r>
        <w:lastRenderedPageBreak/>
        <w:t>minority histories, working culture and contemporary creativity where communities agree. A richer identity can reduce crowding and make interpretation more honest.</w:t>
      </w:r>
    </w:p>
    <w:p w14:paraId="607D50A2" w14:textId="77777777" w:rsidR="005A6DB2" w:rsidRDefault="00000000">
      <w:r>
        <w:t>The twelfth finding is that benefit sharing must be deliberately designed. It does not automatically happen because tourists spend money nearby. Local residents may face higher prices while outside firms capture profits. Benefit sharing can include local guide licences, craft cooperatives, conservation employment, community funds, rent protections, support for traditional businesses and free or discounted resident access. These measures turn heritage tourism from extraction into reciprocal development.</w:t>
      </w:r>
    </w:p>
    <w:p w14:paraId="428B3C74" w14:textId="77777777" w:rsidR="005A6DB2" w:rsidRDefault="00000000">
      <w:r>
        <w:t>The thirteenth finding is that education before arrival is increasingly important. Many conflicts occur because visitors learn rules only after reaching the site. Pre visit information, ticket conditions and guide briefings can shape behaviour before pressure occurs.</w:t>
      </w:r>
    </w:p>
    <w:p w14:paraId="729B13AA" w14:textId="77777777" w:rsidR="005A6DB2" w:rsidRDefault="00000000">
      <w:pPr>
        <w:pStyle w:val="Heading1"/>
      </w:pPr>
      <w:r>
        <w:rPr>
          <w:rFonts w:ascii="Times New Roman" w:eastAsia="Times New Roman" w:hAnsi="Times New Roman"/>
        </w:rPr>
        <w:t>5. Discussion</w:t>
      </w:r>
    </w:p>
    <w:p w14:paraId="424E65AE" w14:textId="77777777" w:rsidR="005A6DB2" w:rsidRDefault="00000000">
      <w:r>
        <w:t>The findings show that cultural heritage tourism should be managed through limits, not simply through growth. Many destinations still measure success by arrivals, hotel occupancy and spending. These indicators are incomplete because they do not show whether heritage values are protected or whether residents experience benefit. Ethical management should use broader indicators, including conservation condition, resident satisfaction, visitor learning, local ownership, income distribution and pressure on public space. A smaller number of better managed visitors may be more sustainable than continuous growth.</w:t>
      </w:r>
    </w:p>
    <w:p w14:paraId="549FA70A" w14:textId="77777777" w:rsidR="005A6DB2" w:rsidRDefault="00000000">
      <w:r>
        <w:t xml:space="preserve">A key ethical tension is that tourism depends on access, while heritage protection sometimes requires restriction. Restrictions can appear exclusionary, especially where heritage is understood as public property. However, unrestricted access can also be unjust because it allows present </w:t>
      </w:r>
      <w:r>
        <w:lastRenderedPageBreak/>
        <w:t>visitors to consume heritage at the expense of future communities. The ethical solution is transparent justification. Visitor limits, barriers or booking systems should be explained as conservation measures, not as arbitrary control. Where restrictions reduce local income, alternative livelihood support should be considered.</w:t>
      </w:r>
    </w:p>
    <w:p w14:paraId="0BD81AE1" w14:textId="77777777" w:rsidR="005A6DB2" w:rsidRDefault="00000000">
      <w:r>
        <w:t>The commodification debate also requires balance. Heritage has always been exchanged, performed and reinterpreted in social life. Tourism does not automatically destroy authenticity. It can create new audiences and help practitioners earn a living. The problem is extractive commodification, where heritage is shaped by outsiders, stripped of context and sold without fair return. Ethical management should support community owned cultural enterprise, fair contracts, intellectual property awareness and consent protocols for sacred or sensitive knowledge.</w:t>
      </w:r>
    </w:p>
    <w:p w14:paraId="7C8BE0F5" w14:textId="77777777" w:rsidR="005A6DB2" w:rsidRDefault="00000000">
      <w:r>
        <w:t>Community participation is the strongest safeguard against unethical tourism. Residents and cultural bearers should be involved in tourism planning before products are designed. Their participation should include authority over narratives, visitor behaviour rules, commercial use and benefit sharing. This is consistent with the ICOMOS tourism charter's emphasis on community rights and resilience (ICOMOS, 2022). Participation also improves visitor experience because local voices make interpretation more credible and nuanced.</w:t>
      </w:r>
    </w:p>
    <w:p w14:paraId="1D421230" w14:textId="77777777" w:rsidR="005A6DB2" w:rsidRDefault="00000000">
      <w:r>
        <w:t>Responsible tourism also requires honest marketing. Destinations should avoid campaigns that encourage excessive visitation to fragile places or present communities as timeless attractions. Marketing can instead promote slower travel, off peak visits, local businesses, respectful behaviour and lesser known sites that can receive visitors without damage. However, dispersal must be planned carefully. Moving tourists from overcrowded iconic sites to smaller communities without preparation can simply transfer pressure. Destination planning should assess capacity before promotion.</w:t>
      </w:r>
    </w:p>
    <w:p w14:paraId="0AC08698" w14:textId="77777777" w:rsidR="005A6DB2" w:rsidRDefault="00000000">
      <w:r>
        <w:lastRenderedPageBreak/>
        <w:t>The best model is ethical destination stewardship. Under this model, heritage protection is the primary purpose, tourism is a managed use, communities are rights holders and visitors are temporary participants with responsibilities. Stewardship requires cooperation between heritage agencies, local government, tourism businesses, residents and civil society. It also requires monitoring and willingness to change policy when impacts become harmful. Cultural tourism can then support preservation and development, but only within clear social and conservation limits.</w:t>
      </w:r>
    </w:p>
    <w:p w14:paraId="16F82FD1" w14:textId="77777777" w:rsidR="005A6DB2" w:rsidRDefault="00000000">
      <w:r>
        <w:t>There is also a governance issue around accountability. Many destinations produce sustainability statements, but fewer publish clear evidence about visitor pressure, conservation condition or local benefit. Ethical claims need measurable reporting. For example, a destination could report the percentage of tourism revenue reinvested in conservation, the number of local businesses in supply chains, resident satisfaction scores and the condition of sensitive heritage fabric. Public reporting makes it harder for tourism stakeholders to claim responsibility while avoiding difficult decisions.</w:t>
      </w:r>
    </w:p>
    <w:p w14:paraId="4A4F1A0D" w14:textId="77777777" w:rsidR="005A6DB2" w:rsidRDefault="00000000">
      <w:r>
        <w:t>Ethical management should also distinguish between access and entitlement. Visitors can be welcomed without being entitled to every space, every ritual or every photograph. Some areas may need silence, modest dress, no recording or complete restriction. These limits should be framed positively as respect for living culture and conservation, not as hostility to tourists. When visitors are prepared before arrival, most will accept limits as part of a meaningful heritage experience.</w:t>
      </w:r>
    </w:p>
    <w:p w14:paraId="57A7363E" w14:textId="77777777" w:rsidR="005A6DB2" w:rsidRDefault="00000000">
      <w:r>
        <w:t xml:space="preserve">This means that ethical tourism is not only a visitor facing issue. It is also a question of institutional behaviour. Tour operators, municipal authorities, heritage agencies and investors </w:t>
      </w:r>
      <w:r>
        <w:lastRenderedPageBreak/>
        <w:t>should accept duties of care. Their decisions about prices, routes, events, infrastructure and marketing shape how visitors use heritage and how communities experience tourism.</w:t>
      </w:r>
    </w:p>
    <w:p w14:paraId="44D8DA57" w14:textId="77777777" w:rsidR="005A6DB2" w:rsidRDefault="00000000">
      <w:pPr>
        <w:pStyle w:val="Heading1"/>
      </w:pPr>
      <w:r>
        <w:rPr>
          <w:rFonts w:ascii="Times New Roman" w:eastAsia="Times New Roman" w:hAnsi="Times New Roman"/>
        </w:rPr>
        <w:t>6. Conclusion</w:t>
      </w:r>
    </w:p>
    <w:p w14:paraId="4E3D1212" w14:textId="77777777" w:rsidR="005A6DB2" w:rsidRDefault="00000000">
      <w:r>
        <w:t>Cultural heritage gives destinations identity, meaning and economic potential. It attracts visitors, supports local businesses and can generate funds for conservation. However, heritage tourism also raises ethical issues because cultural places and practices are not ordinary commodities. Overtourism, commodification, physical damage and community exclusion can occur when destinations pursue visitor growth without protecting cultural significance and resident wellbeing.</w:t>
      </w:r>
    </w:p>
    <w:p w14:paraId="17EB2DE9" w14:textId="77777777" w:rsidR="005A6DB2" w:rsidRDefault="00000000">
      <w:r>
        <w:t>This report has shown that ethical management depends on interpretation, visitor management, responsible tourism and community participation. Interpretation helps visitors understand meaning and behave respectfully. Visitor management protects fragile places through timed entry, zoning, routes and monitoring. Responsible tourism connects visitor experience with conservation and local benefit. Community participation ensures that residents and cultural bearers retain voice, access and fair returns.</w:t>
      </w:r>
    </w:p>
    <w:p w14:paraId="344CF04E" w14:textId="77777777" w:rsidR="005A6DB2" w:rsidRDefault="00000000">
      <w:r>
        <w:t>The main recommendation is to manage cultural heritage tourism as stewardship rather than extraction. Tourism should be welcomed where it strengthens conservation, education and local livelihoods, but limited where it threatens heritage values or community rights. Success should be measured by the condition of heritage, quality of visitor learning, resident wellbeing and fairness of benefits, not only by visitor numbers. This approach allows tourism development and cultural preservation to support each other within ethical limits.</w:t>
      </w:r>
    </w:p>
    <w:p w14:paraId="06AB9DB5" w14:textId="77777777" w:rsidR="005A6DB2" w:rsidRDefault="00000000">
      <w:r>
        <w:lastRenderedPageBreak/>
        <w:t>For this reason, ethical heritage tourism should be planned before growth occurs, not only after damage becomes visible. Preventive planning is fairer, cheaper and more respectful than emergency restrictions introduced after residents protest or sites deteriorate. The strongest destinations will be those that define acceptable limits early, communicate them clearly and treat cultural heritage as a responsibility shared between managers, businesses, residents and visitors.</w:t>
      </w:r>
    </w:p>
    <w:p w14:paraId="00CDD32B" w14:textId="77777777" w:rsidR="005A6DB2" w:rsidRDefault="00000000">
      <w:r>
        <w:t>Future practice should therefore connect conservation planning with tourism policy at the earliest stage. Heritage managers should not be asked to repair damage after tourism plans are already fixed. They should sit at the centre of destination planning, with communities and cultural bearers treated as partners whose consent and wellbeing shape the limits of tourism development.</w:t>
      </w:r>
    </w:p>
    <w:p w14:paraId="732AC4C0" w14:textId="77777777" w:rsidR="005A6DB2" w:rsidRDefault="00000000">
      <w:r>
        <w:t>If these duties are taken seriously, cultural tourism can become a force for education, conservation funding and local pride. If they are ignored, the same tourism can damage the heritage that attracted visitors in the first place.</w:t>
      </w:r>
    </w:p>
    <w:p w14:paraId="4ACAF96E" w14:textId="77777777" w:rsidR="005A6DB2" w:rsidRDefault="00000000">
      <w:r>
        <w:t>This makes ethics a practical management requirement, not a separate moral statement.</w:t>
      </w:r>
    </w:p>
    <w:p w14:paraId="67CFC3C1" w14:textId="77777777" w:rsidR="005A6DB2" w:rsidRDefault="005A6DB2"/>
    <w:p w14:paraId="12CC3F1D" w14:textId="77777777" w:rsidR="005A6DB2" w:rsidRDefault="00000000">
      <w:r>
        <w:br w:type="page"/>
      </w:r>
    </w:p>
    <w:p w14:paraId="409DE68B" w14:textId="77777777" w:rsidR="005A6DB2" w:rsidRDefault="00000000">
      <w:pPr>
        <w:pStyle w:val="Heading1"/>
      </w:pPr>
      <w:r>
        <w:rPr>
          <w:rFonts w:ascii="Times New Roman" w:eastAsia="Times New Roman" w:hAnsi="Times New Roman"/>
        </w:rPr>
        <w:lastRenderedPageBreak/>
        <w:t>References</w:t>
      </w:r>
    </w:p>
    <w:p w14:paraId="04A24661" w14:textId="77777777" w:rsidR="005A6DB2" w:rsidRDefault="00000000">
      <w:pPr>
        <w:ind w:left="720" w:hanging="720"/>
      </w:pPr>
      <w:r>
        <w:t>Associated Press. (2024, November 8). Pompeii archaeological park sets daily visitors' limit to combat overtourism. https://apnews.com/article/fe569aba8ba48f5b5d7ca64b53f313cd</w:t>
      </w:r>
    </w:p>
    <w:p w14:paraId="6072AF95" w14:textId="77777777" w:rsidR="005A6DB2" w:rsidRDefault="00000000">
      <w:pPr>
        <w:ind w:left="720" w:hanging="720"/>
      </w:pPr>
      <w:r>
        <w:t>Brooks, C., Waterton, E., &amp; Saul, H. (2023). Exploring the relationships between heritage tourism, sustainable community development and host community wellbeing. PLOS ONE, 18(3), e0282319. https://doi.org/10.1371/journal.pone.0282319</w:t>
      </w:r>
    </w:p>
    <w:p w14:paraId="2AC6D7BF" w14:textId="77777777" w:rsidR="005A6DB2" w:rsidRDefault="00000000">
      <w:pPr>
        <w:ind w:left="720" w:hanging="720"/>
      </w:pPr>
      <w:r>
        <w:t>Cohen, E. (1988). Authenticity and commoditization in tourism. Annals of Tourism Research, 15(3), 371-386. https://doi.org/10.1016/0160-7383(88)90028-X</w:t>
      </w:r>
    </w:p>
    <w:p w14:paraId="294F9474" w14:textId="77777777" w:rsidR="005A6DB2" w:rsidRDefault="00000000">
      <w:pPr>
        <w:ind w:left="720" w:hanging="720"/>
      </w:pPr>
      <w:r>
        <w:t>ICOMOS. (2022). International cultural heritage tourism charter: Reinforcing cultural heritage protection and community resilience through responsible and sustainable tourism management. https://www.icomos.org/images/DOCUMENTS/Secretariat/2023/CSI/eng-franc_ICHTCharter.pdf</w:t>
      </w:r>
    </w:p>
    <w:p w14:paraId="6CFEE65A" w14:textId="77777777" w:rsidR="005A6DB2" w:rsidRDefault="00000000">
      <w:pPr>
        <w:ind w:left="720" w:hanging="720"/>
      </w:pPr>
      <w:r>
        <w:t>MacCannell, D. (1973). Staged authenticity: Arrangements of social space in tourist settings. American Journal of Sociology, 79(3), 589-603. https://doi.org/10.1086/225585</w:t>
      </w:r>
    </w:p>
    <w:p w14:paraId="09D7FE17" w14:textId="77777777" w:rsidR="005A6DB2" w:rsidRDefault="00000000">
      <w:pPr>
        <w:ind w:left="720" w:hanging="720"/>
      </w:pPr>
      <w:r>
        <w:t>McKercher, B., &amp; du Cros, H. (2002). Cultural tourism: The partnership between tourism and cultural heritage management. Haworth Hospitality Press.</w:t>
      </w:r>
    </w:p>
    <w:p w14:paraId="3E3B6157" w14:textId="77777777" w:rsidR="005A6DB2" w:rsidRDefault="00000000">
      <w:pPr>
        <w:ind w:left="720" w:hanging="720"/>
      </w:pPr>
      <w:r>
        <w:t>Milano, C., Cheer, J. M., &amp; Novelli, M. (Eds.). (2019). Overtourism: Excesses, discontents and measures in travel and tourism. CABI.</w:t>
      </w:r>
    </w:p>
    <w:p w14:paraId="07122E29" w14:textId="77777777" w:rsidR="005A6DB2" w:rsidRDefault="00000000">
      <w:pPr>
        <w:ind w:left="720" w:hanging="720"/>
      </w:pPr>
      <w:r>
        <w:t xml:space="preserve">Peeters, P., Gossling, S., Klijs, J., Milano, C., Novelli, M., Dijkmans, C., Eijgelaar, E., Hartman, S., Heslinga, J., Isaac, R., Mitas, O., Moretti, S., Nawijn, J., Papp, B., &amp; Postma, A. (2018). Research for TRAN Committee: Overtourism: Impact and possible policy responses. European Parliament. </w:t>
      </w:r>
      <w:r>
        <w:lastRenderedPageBreak/>
        <w:t>https://www.europarl.europa.eu/RegData/etudes/STUD/2018/629184/IPOL_STU(2018)629184_EN.pdf</w:t>
      </w:r>
    </w:p>
    <w:p w14:paraId="5F818F6B" w14:textId="77777777" w:rsidR="005A6DB2" w:rsidRDefault="00000000">
      <w:pPr>
        <w:ind w:left="720" w:hanging="720"/>
      </w:pPr>
      <w:r>
        <w:t>Richards, G. (2018). Cultural tourism: A review of recent research and trends. Journal of Hospitality and Tourism Management, 36, 12-21. https://doi.org/10.1016/j.jhtm.2018.03.005</w:t>
      </w:r>
    </w:p>
    <w:p w14:paraId="0867E260" w14:textId="77777777" w:rsidR="005A6DB2" w:rsidRDefault="00000000">
      <w:pPr>
        <w:ind w:left="720" w:hanging="720"/>
      </w:pPr>
      <w:r>
        <w:t>Russo, A. P. (2002). The vicious circle of tourism development in heritage cities. Annals of Tourism Research, 29(1), 165-182. https://doi.org/10.1016/S0160-7383(01)00029-9</w:t>
      </w:r>
    </w:p>
    <w:p w14:paraId="146442F0" w14:textId="77777777" w:rsidR="005A6DB2" w:rsidRDefault="00000000">
      <w:pPr>
        <w:ind w:left="720" w:hanging="720"/>
      </w:pPr>
      <w:r>
        <w:t>Timothy, D. J., &amp; Boyd, S. W. (2003). Heritage tourism. Pearson Education.</w:t>
      </w:r>
    </w:p>
    <w:p w14:paraId="65689E4B" w14:textId="77777777" w:rsidR="005A6DB2" w:rsidRDefault="00000000">
      <w:pPr>
        <w:ind w:left="720" w:hanging="720"/>
      </w:pPr>
      <w:r>
        <w:t>UN Tourism. (n.d.). Sustainable development. https://www.untourism.int/sustainable-development</w:t>
      </w:r>
    </w:p>
    <w:p w14:paraId="798D8A6B" w14:textId="77777777" w:rsidR="005A6DB2" w:rsidRDefault="00000000">
      <w:pPr>
        <w:ind w:left="720" w:hanging="720"/>
      </w:pPr>
      <w:r>
        <w:t>UNESCO World Heritage Centre. (2024). Operational guidelines for the implementation of the World Heritage Convention. https://whc.unesco.org/en/guidelines/</w:t>
      </w:r>
    </w:p>
    <w:p w14:paraId="46042FA5" w14:textId="77777777" w:rsidR="005A6DB2" w:rsidRDefault="00000000">
      <w:pPr>
        <w:ind w:left="720" w:hanging="720"/>
      </w:pPr>
      <w:r>
        <w:t>UNESCO World Heritage Centre. (n.d.). World Heritage and sustainable tourism programme. https://whc.unesco.org/en/tourism/</w:t>
      </w:r>
    </w:p>
    <w:p w14:paraId="29A4A1B0" w14:textId="77777777" w:rsidR="005A6DB2" w:rsidRDefault="00000000">
      <w:r>
        <w:br w:type="page"/>
      </w:r>
    </w:p>
    <w:p w14:paraId="2BDBA120" w14:textId="77777777" w:rsidR="005A6DB2" w:rsidRDefault="00000000">
      <w:pPr>
        <w:pStyle w:val="Heading1"/>
      </w:pPr>
      <w:r>
        <w:rPr>
          <w:rFonts w:ascii="Times New Roman" w:eastAsia="Times New Roman" w:hAnsi="Times New Roman"/>
        </w:rPr>
        <w:lastRenderedPageBreak/>
        <w:t>Appendices</w:t>
      </w:r>
    </w:p>
    <w:p w14:paraId="23C10758" w14:textId="77777777" w:rsidR="005A6DB2" w:rsidRDefault="00000000">
      <w:pPr>
        <w:pStyle w:val="Heading2"/>
      </w:pPr>
      <w:r>
        <w:rPr>
          <w:rFonts w:ascii="Times New Roman" w:eastAsia="Times New Roman" w:hAnsi="Times New Roman"/>
        </w:rPr>
        <w:t>Appendix A. Ethical risk and management response matrix</w:t>
      </w:r>
    </w:p>
    <w:tbl>
      <w:tblPr>
        <w:tblStyle w:val="TableGrid"/>
        <w:tblW w:w="0" w:type="auto"/>
        <w:tblLook w:val="04A0" w:firstRow="1" w:lastRow="0" w:firstColumn="1" w:lastColumn="0" w:noHBand="0" w:noVBand="1"/>
      </w:tblPr>
      <w:tblGrid>
        <w:gridCol w:w="3120"/>
        <w:gridCol w:w="3120"/>
        <w:gridCol w:w="3120"/>
      </w:tblGrid>
      <w:tr w:rsidR="005A6DB2" w14:paraId="58CEC746" w14:textId="77777777">
        <w:tc>
          <w:tcPr>
            <w:tcW w:w="3120" w:type="dxa"/>
            <w:shd w:val="clear" w:color="auto" w:fill="D9EAF7"/>
          </w:tcPr>
          <w:p w14:paraId="3F436FB8" w14:textId="77777777" w:rsidR="005A6DB2" w:rsidRDefault="00000000">
            <w:pPr>
              <w:spacing w:line="240" w:lineRule="auto"/>
            </w:pPr>
            <w:r>
              <w:rPr>
                <w:b/>
                <w:sz w:val="20"/>
              </w:rPr>
              <w:t>Risk</w:t>
            </w:r>
          </w:p>
        </w:tc>
        <w:tc>
          <w:tcPr>
            <w:tcW w:w="3120" w:type="dxa"/>
            <w:shd w:val="clear" w:color="auto" w:fill="D9EAF7"/>
          </w:tcPr>
          <w:p w14:paraId="1921BAE4" w14:textId="77777777" w:rsidR="005A6DB2" w:rsidRDefault="00000000">
            <w:pPr>
              <w:spacing w:line="240" w:lineRule="auto"/>
            </w:pPr>
            <w:r>
              <w:rPr>
                <w:b/>
                <w:sz w:val="20"/>
              </w:rPr>
              <w:t>Potential harm</w:t>
            </w:r>
          </w:p>
        </w:tc>
        <w:tc>
          <w:tcPr>
            <w:tcW w:w="3120" w:type="dxa"/>
            <w:shd w:val="clear" w:color="auto" w:fill="D9EAF7"/>
          </w:tcPr>
          <w:p w14:paraId="3E0B7686" w14:textId="77777777" w:rsidR="005A6DB2" w:rsidRDefault="00000000">
            <w:pPr>
              <w:spacing w:line="240" w:lineRule="auto"/>
            </w:pPr>
            <w:r>
              <w:rPr>
                <w:b/>
                <w:sz w:val="20"/>
              </w:rPr>
              <w:t>Management response</w:t>
            </w:r>
          </w:p>
        </w:tc>
      </w:tr>
      <w:tr w:rsidR="005A6DB2" w14:paraId="5097E673" w14:textId="77777777">
        <w:tc>
          <w:tcPr>
            <w:tcW w:w="3120" w:type="dxa"/>
          </w:tcPr>
          <w:p w14:paraId="0FBFA50B" w14:textId="77777777" w:rsidR="005A6DB2" w:rsidRDefault="00000000">
            <w:pPr>
              <w:spacing w:line="240" w:lineRule="auto"/>
            </w:pPr>
            <w:r>
              <w:rPr>
                <w:sz w:val="20"/>
              </w:rPr>
              <w:t>Overtourism</w:t>
            </w:r>
          </w:p>
        </w:tc>
        <w:tc>
          <w:tcPr>
            <w:tcW w:w="3120" w:type="dxa"/>
          </w:tcPr>
          <w:p w14:paraId="462B5DF4" w14:textId="77777777" w:rsidR="005A6DB2" w:rsidRDefault="00000000">
            <w:pPr>
              <w:spacing w:line="240" w:lineRule="auto"/>
            </w:pPr>
            <w:r>
              <w:rPr>
                <w:sz w:val="20"/>
              </w:rPr>
              <w:t>Crowding, resident pressure and site wear</w:t>
            </w:r>
          </w:p>
        </w:tc>
        <w:tc>
          <w:tcPr>
            <w:tcW w:w="3120" w:type="dxa"/>
          </w:tcPr>
          <w:p w14:paraId="08C03402" w14:textId="77777777" w:rsidR="005A6DB2" w:rsidRDefault="00000000">
            <w:pPr>
              <w:spacing w:line="240" w:lineRule="auto"/>
            </w:pPr>
            <w:r>
              <w:rPr>
                <w:sz w:val="20"/>
              </w:rPr>
              <w:t>Timed entry, visitor caps, dispersal and resident monitoring</w:t>
            </w:r>
          </w:p>
        </w:tc>
      </w:tr>
      <w:tr w:rsidR="005A6DB2" w14:paraId="5082A62A" w14:textId="77777777">
        <w:tc>
          <w:tcPr>
            <w:tcW w:w="3120" w:type="dxa"/>
          </w:tcPr>
          <w:p w14:paraId="6E70ACAE" w14:textId="77777777" w:rsidR="005A6DB2" w:rsidRDefault="00000000">
            <w:pPr>
              <w:spacing w:line="240" w:lineRule="auto"/>
            </w:pPr>
            <w:r>
              <w:rPr>
                <w:sz w:val="20"/>
              </w:rPr>
              <w:t>Commodification</w:t>
            </w:r>
          </w:p>
        </w:tc>
        <w:tc>
          <w:tcPr>
            <w:tcW w:w="3120" w:type="dxa"/>
          </w:tcPr>
          <w:p w14:paraId="739D866B" w14:textId="77777777" w:rsidR="005A6DB2" w:rsidRDefault="00000000">
            <w:pPr>
              <w:spacing w:line="240" w:lineRule="auto"/>
            </w:pPr>
            <w:r>
              <w:rPr>
                <w:sz w:val="20"/>
              </w:rPr>
              <w:t>Loss of meaning and stereotyped representation</w:t>
            </w:r>
          </w:p>
        </w:tc>
        <w:tc>
          <w:tcPr>
            <w:tcW w:w="3120" w:type="dxa"/>
          </w:tcPr>
          <w:p w14:paraId="7D3AB6C5" w14:textId="77777777" w:rsidR="005A6DB2" w:rsidRDefault="00000000">
            <w:pPr>
              <w:spacing w:line="240" w:lineRule="auto"/>
            </w:pPr>
            <w:r>
              <w:rPr>
                <w:sz w:val="20"/>
              </w:rPr>
              <w:t>Community consent, fair payment and contextual interpretation</w:t>
            </w:r>
          </w:p>
        </w:tc>
      </w:tr>
      <w:tr w:rsidR="005A6DB2" w14:paraId="1567818B" w14:textId="77777777">
        <w:tc>
          <w:tcPr>
            <w:tcW w:w="3120" w:type="dxa"/>
          </w:tcPr>
          <w:p w14:paraId="3F2D8A2D" w14:textId="77777777" w:rsidR="005A6DB2" w:rsidRDefault="00000000">
            <w:pPr>
              <w:spacing w:line="240" w:lineRule="auto"/>
            </w:pPr>
            <w:r>
              <w:rPr>
                <w:sz w:val="20"/>
              </w:rPr>
              <w:t>Physical damage</w:t>
            </w:r>
          </w:p>
        </w:tc>
        <w:tc>
          <w:tcPr>
            <w:tcW w:w="3120" w:type="dxa"/>
          </w:tcPr>
          <w:p w14:paraId="511AAFEC" w14:textId="77777777" w:rsidR="005A6DB2" w:rsidRDefault="00000000">
            <w:pPr>
              <w:spacing w:line="240" w:lineRule="auto"/>
            </w:pPr>
            <w:r>
              <w:rPr>
                <w:sz w:val="20"/>
              </w:rPr>
              <w:t>Irreversible loss of fabric or archaeological evidence</w:t>
            </w:r>
          </w:p>
        </w:tc>
        <w:tc>
          <w:tcPr>
            <w:tcW w:w="3120" w:type="dxa"/>
          </w:tcPr>
          <w:p w14:paraId="07DBC6D5" w14:textId="77777777" w:rsidR="005A6DB2" w:rsidRDefault="00000000">
            <w:pPr>
              <w:spacing w:line="240" w:lineRule="auto"/>
            </w:pPr>
            <w:r>
              <w:rPr>
                <w:sz w:val="20"/>
              </w:rPr>
              <w:t>Routes, barriers, conservation monitoring and behavioural rules</w:t>
            </w:r>
          </w:p>
        </w:tc>
      </w:tr>
      <w:tr w:rsidR="005A6DB2" w14:paraId="6B8B61C5" w14:textId="77777777">
        <w:tc>
          <w:tcPr>
            <w:tcW w:w="3120" w:type="dxa"/>
          </w:tcPr>
          <w:p w14:paraId="3EE172C2" w14:textId="77777777" w:rsidR="005A6DB2" w:rsidRDefault="00000000">
            <w:pPr>
              <w:spacing w:line="240" w:lineRule="auto"/>
            </w:pPr>
            <w:r>
              <w:rPr>
                <w:sz w:val="20"/>
              </w:rPr>
              <w:t>Community exclusion</w:t>
            </w:r>
          </w:p>
        </w:tc>
        <w:tc>
          <w:tcPr>
            <w:tcW w:w="3120" w:type="dxa"/>
          </w:tcPr>
          <w:p w14:paraId="69FC5E55" w14:textId="77777777" w:rsidR="005A6DB2" w:rsidRDefault="00000000">
            <w:pPr>
              <w:spacing w:line="240" w:lineRule="auto"/>
            </w:pPr>
            <w:r>
              <w:rPr>
                <w:sz w:val="20"/>
              </w:rPr>
              <w:t>Loss of access, housing pressure and weak local benefit</w:t>
            </w:r>
          </w:p>
        </w:tc>
        <w:tc>
          <w:tcPr>
            <w:tcW w:w="3120" w:type="dxa"/>
          </w:tcPr>
          <w:p w14:paraId="11BBC543" w14:textId="77777777" w:rsidR="005A6DB2" w:rsidRDefault="00000000">
            <w:pPr>
              <w:spacing w:line="240" w:lineRule="auto"/>
            </w:pPr>
            <w:r>
              <w:rPr>
                <w:sz w:val="20"/>
              </w:rPr>
              <w:t>Shared governance, local procurement and benefit sharing</w:t>
            </w:r>
          </w:p>
        </w:tc>
      </w:tr>
    </w:tbl>
    <w:p w14:paraId="5D32B8E0" w14:textId="77777777" w:rsidR="005A6DB2" w:rsidRDefault="005A6DB2"/>
    <w:p w14:paraId="7DEB6261" w14:textId="77777777" w:rsidR="005A6DB2" w:rsidRDefault="00000000">
      <w:pPr>
        <w:pStyle w:val="Heading2"/>
      </w:pPr>
      <w:r>
        <w:rPr>
          <w:rFonts w:ascii="Times New Roman" w:eastAsia="Times New Roman" w:hAnsi="Times New Roman"/>
        </w:rPr>
        <w:t>Appendix B. Suggested ethical performance indicators</w:t>
      </w:r>
    </w:p>
    <w:tbl>
      <w:tblPr>
        <w:tblStyle w:val="TableGrid"/>
        <w:tblW w:w="0" w:type="auto"/>
        <w:tblLook w:val="04A0" w:firstRow="1" w:lastRow="0" w:firstColumn="1" w:lastColumn="0" w:noHBand="0" w:noVBand="1"/>
      </w:tblPr>
      <w:tblGrid>
        <w:gridCol w:w="4680"/>
        <w:gridCol w:w="4680"/>
      </w:tblGrid>
      <w:tr w:rsidR="005A6DB2" w14:paraId="6EA597C4" w14:textId="77777777">
        <w:tc>
          <w:tcPr>
            <w:tcW w:w="4680" w:type="dxa"/>
            <w:shd w:val="clear" w:color="auto" w:fill="D9EAF7"/>
          </w:tcPr>
          <w:p w14:paraId="4A2A30DA" w14:textId="77777777" w:rsidR="005A6DB2" w:rsidRDefault="00000000">
            <w:pPr>
              <w:spacing w:line="240" w:lineRule="auto"/>
            </w:pPr>
            <w:r>
              <w:rPr>
                <w:b/>
                <w:sz w:val="20"/>
              </w:rPr>
              <w:t>Indicator</w:t>
            </w:r>
          </w:p>
        </w:tc>
        <w:tc>
          <w:tcPr>
            <w:tcW w:w="4680" w:type="dxa"/>
            <w:shd w:val="clear" w:color="auto" w:fill="D9EAF7"/>
          </w:tcPr>
          <w:p w14:paraId="4FA100B9" w14:textId="77777777" w:rsidR="005A6DB2" w:rsidRDefault="00000000">
            <w:pPr>
              <w:spacing w:line="240" w:lineRule="auto"/>
            </w:pPr>
            <w:r>
              <w:rPr>
                <w:b/>
                <w:sz w:val="20"/>
              </w:rPr>
              <w:t>Purpose</w:t>
            </w:r>
          </w:p>
        </w:tc>
      </w:tr>
      <w:tr w:rsidR="005A6DB2" w14:paraId="6CF9177A" w14:textId="77777777">
        <w:tc>
          <w:tcPr>
            <w:tcW w:w="4680" w:type="dxa"/>
          </w:tcPr>
          <w:p w14:paraId="61BC1CE2" w14:textId="77777777" w:rsidR="005A6DB2" w:rsidRDefault="00000000">
            <w:pPr>
              <w:spacing w:line="240" w:lineRule="auto"/>
            </w:pPr>
            <w:r>
              <w:rPr>
                <w:sz w:val="20"/>
              </w:rPr>
              <w:t>Resident satisfaction score</w:t>
            </w:r>
          </w:p>
        </w:tc>
        <w:tc>
          <w:tcPr>
            <w:tcW w:w="4680" w:type="dxa"/>
          </w:tcPr>
          <w:p w14:paraId="08ACEC7C" w14:textId="77777777" w:rsidR="005A6DB2" w:rsidRDefault="00000000">
            <w:pPr>
              <w:spacing w:line="240" w:lineRule="auto"/>
            </w:pPr>
            <w:r>
              <w:rPr>
                <w:sz w:val="20"/>
              </w:rPr>
              <w:t>Measures whether tourism supports or harms local quality of life</w:t>
            </w:r>
          </w:p>
        </w:tc>
      </w:tr>
      <w:tr w:rsidR="005A6DB2" w14:paraId="47732563" w14:textId="77777777">
        <w:tc>
          <w:tcPr>
            <w:tcW w:w="4680" w:type="dxa"/>
          </w:tcPr>
          <w:p w14:paraId="2B0699A2" w14:textId="77777777" w:rsidR="005A6DB2" w:rsidRDefault="00000000">
            <w:pPr>
              <w:spacing w:line="240" w:lineRule="auto"/>
            </w:pPr>
            <w:r>
              <w:rPr>
                <w:sz w:val="20"/>
              </w:rPr>
              <w:t>Conservation condition index</w:t>
            </w:r>
          </w:p>
        </w:tc>
        <w:tc>
          <w:tcPr>
            <w:tcW w:w="4680" w:type="dxa"/>
          </w:tcPr>
          <w:p w14:paraId="3740AE80" w14:textId="77777777" w:rsidR="005A6DB2" w:rsidRDefault="00000000">
            <w:pPr>
              <w:spacing w:line="240" w:lineRule="auto"/>
            </w:pPr>
            <w:r>
              <w:rPr>
                <w:sz w:val="20"/>
              </w:rPr>
              <w:t>Tracks physical impact on heritage assets</w:t>
            </w:r>
          </w:p>
        </w:tc>
      </w:tr>
      <w:tr w:rsidR="005A6DB2" w14:paraId="6F9217C7" w14:textId="77777777">
        <w:tc>
          <w:tcPr>
            <w:tcW w:w="4680" w:type="dxa"/>
          </w:tcPr>
          <w:p w14:paraId="276E2C58" w14:textId="77777777" w:rsidR="005A6DB2" w:rsidRDefault="00000000">
            <w:pPr>
              <w:spacing w:line="240" w:lineRule="auto"/>
            </w:pPr>
            <w:r>
              <w:rPr>
                <w:sz w:val="20"/>
              </w:rPr>
              <w:t>Local business participation</w:t>
            </w:r>
          </w:p>
        </w:tc>
        <w:tc>
          <w:tcPr>
            <w:tcW w:w="4680" w:type="dxa"/>
          </w:tcPr>
          <w:p w14:paraId="48A7FC97" w14:textId="77777777" w:rsidR="005A6DB2" w:rsidRDefault="00000000">
            <w:pPr>
              <w:spacing w:line="240" w:lineRule="auto"/>
            </w:pPr>
            <w:r>
              <w:rPr>
                <w:sz w:val="20"/>
              </w:rPr>
              <w:t>Measures whether economic benefits stay in the community</w:t>
            </w:r>
          </w:p>
        </w:tc>
      </w:tr>
      <w:tr w:rsidR="005A6DB2" w14:paraId="65F59B0C" w14:textId="77777777">
        <w:tc>
          <w:tcPr>
            <w:tcW w:w="4680" w:type="dxa"/>
          </w:tcPr>
          <w:p w14:paraId="52A70ED9" w14:textId="77777777" w:rsidR="005A6DB2" w:rsidRDefault="00000000">
            <w:pPr>
              <w:spacing w:line="240" w:lineRule="auto"/>
            </w:pPr>
            <w:r>
              <w:rPr>
                <w:sz w:val="20"/>
              </w:rPr>
              <w:t>Visitor learning score</w:t>
            </w:r>
          </w:p>
        </w:tc>
        <w:tc>
          <w:tcPr>
            <w:tcW w:w="4680" w:type="dxa"/>
          </w:tcPr>
          <w:p w14:paraId="6DF187DA" w14:textId="77777777" w:rsidR="005A6DB2" w:rsidRDefault="00000000">
            <w:pPr>
              <w:spacing w:line="240" w:lineRule="auto"/>
            </w:pPr>
            <w:r>
              <w:rPr>
                <w:sz w:val="20"/>
              </w:rPr>
              <w:t>Checks whether interpretation improves understanding</w:t>
            </w:r>
          </w:p>
        </w:tc>
      </w:tr>
      <w:tr w:rsidR="005A6DB2" w14:paraId="1149F55E" w14:textId="77777777">
        <w:tc>
          <w:tcPr>
            <w:tcW w:w="4680" w:type="dxa"/>
          </w:tcPr>
          <w:p w14:paraId="1A4A0815" w14:textId="77777777" w:rsidR="005A6DB2" w:rsidRDefault="00000000">
            <w:pPr>
              <w:spacing w:line="240" w:lineRule="auto"/>
            </w:pPr>
            <w:r>
              <w:rPr>
                <w:sz w:val="20"/>
              </w:rPr>
              <w:t>Revenue reinvestment percentage</w:t>
            </w:r>
          </w:p>
        </w:tc>
        <w:tc>
          <w:tcPr>
            <w:tcW w:w="4680" w:type="dxa"/>
          </w:tcPr>
          <w:p w14:paraId="2524D69C" w14:textId="77777777" w:rsidR="005A6DB2" w:rsidRDefault="00000000">
            <w:pPr>
              <w:spacing w:line="240" w:lineRule="auto"/>
            </w:pPr>
            <w:r>
              <w:rPr>
                <w:sz w:val="20"/>
              </w:rPr>
              <w:t>Tracks how much tourism income supports conservation and community benefit</w:t>
            </w:r>
          </w:p>
        </w:tc>
      </w:tr>
    </w:tbl>
    <w:p w14:paraId="5D56D0B1" w14:textId="77777777" w:rsidR="005A6DB2" w:rsidRDefault="005A6DB2"/>
    <w:sectPr w:rsidR="005A6DB2"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4E55E" w14:textId="77777777" w:rsidR="00724C17" w:rsidRDefault="00724C17">
      <w:pPr>
        <w:spacing w:line="240" w:lineRule="auto"/>
      </w:pPr>
      <w:r>
        <w:separator/>
      </w:r>
    </w:p>
  </w:endnote>
  <w:endnote w:type="continuationSeparator" w:id="0">
    <w:p w14:paraId="11E71C4E" w14:textId="77777777" w:rsidR="00724C17" w:rsidRDefault="00724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85622" w14:textId="77777777" w:rsidR="005A6DB2" w:rsidRDefault="00000000">
    <w:pPr>
      <w:pStyle w:val="Footer"/>
      <w:jc w:val="center"/>
    </w:pPr>
    <w:r>
      <w:fldChar w:fldCharType="begin"/>
    </w:r>
    <w:r>
      <w:instrText>PAGE</w:instrText>
    </w:r>
    <w:r w:rsidR="00AC1AF6">
      <w:fldChar w:fldCharType="separate"/>
    </w:r>
    <w:r w:rsidR="00AC1AF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96010" w14:textId="77777777" w:rsidR="00724C17" w:rsidRDefault="00724C17">
      <w:pPr>
        <w:spacing w:line="240" w:lineRule="auto"/>
      </w:pPr>
      <w:r>
        <w:separator/>
      </w:r>
    </w:p>
  </w:footnote>
  <w:footnote w:type="continuationSeparator" w:id="0">
    <w:p w14:paraId="7F53E35B" w14:textId="77777777" w:rsidR="00724C17" w:rsidRDefault="00724C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68208018">
    <w:abstractNumId w:val="8"/>
  </w:num>
  <w:num w:numId="2" w16cid:durableId="1720592056">
    <w:abstractNumId w:val="6"/>
  </w:num>
  <w:num w:numId="3" w16cid:durableId="530188292">
    <w:abstractNumId w:val="5"/>
  </w:num>
  <w:num w:numId="4" w16cid:durableId="2084906162">
    <w:abstractNumId w:val="4"/>
  </w:num>
  <w:num w:numId="5" w16cid:durableId="463503013">
    <w:abstractNumId w:val="7"/>
  </w:num>
  <w:num w:numId="6" w16cid:durableId="1359043347">
    <w:abstractNumId w:val="3"/>
  </w:num>
  <w:num w:numId="7" w16cid:durableId="962887062">
    <w:abstractNumId w:val="2"/>
  </w:num>
  <w:num w:numId="8" w16cid:durableId="284775203">
    <w:abstractNumId w:val="1"/>
  </w:num>
  <w:num w:numId="9" w16cid:durableId="373820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A6DB2"/>
    <w:rsid w:val="00724C17"/>
    <w:rsid w:val="008754AD"/>
    <w:rsid w:val="00AA1D8D"/>
    <w:rsid w:val="00AC1AF6"/>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24E74F"/>
  <w14:defaultImageDpi w14:val="300"/>
  <w15:docId w15:val="{90C1E4E6-A0FB-43B2-91B7-9528E797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5051</Words>
  <Characters>28795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33779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Heritage, Tourism and Ethical Management: Balancing Destination Development with Preservation and Community Rights</dc:title>
  <dc:subject>M22 Cultural Heritage Management</dc:subject>
  <dc:creator>Student</dc:creator>
  <cp:keywords/>
  <dc:description>generated by python-docx</dc:description>
  <cp:lastModifiedBy>Priyansh singh</cp:lastModifiedBy>
  <cp:revision>2</cp:revision>
  <dcterms:created xsi:type="dcterms:W3CDTF">2013-12-23T23:15:00Z</dcterms:created>
  <dcterms:modified xsi:type="dcterms:W3CDTF">2026-05-18T13:44:00Z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49ef6a06-2d71-44e6-89ec-cb4d94e6387f</vt:lpwstr>
  </property>
</Properties>
</file>