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0C81D" w14:textId="77777777" w:rsidR="00BB3738" w:rsidRDefault="00BB3738">
      <w:pPr>
        <w:spacing w:before="0" w:after="160" w:line="278" w:lineRule="auto"/>
        <w:rPr>
          <w:b/>
          <w:bCs/>
          <w:sz w:val="28"/>
          <w:szCs w:val="28"/>
        </w:rPr>
      </w:pPr>
    </w:p>
    <w:p w14:paraId="1246C6D3" w14:textId="77777777" w:rsidR="00BB3738" w:rsidRDefault="00BB3738">
      <w:pPr>
        <w:spacing w:before="0" w:after="160" w:line="278" w:lineRule="auto"/>
        <w:rPr>
          <w:b/>
          <w:bCs/>
          <w:sz w:val="28"/>
          <w:szCs w:val="28"/>
        </w:rPr>
      </w:pPr>
    </w:p>
    <w:p w14:paraId="6441CAB3" w14:textId="77777777" w:rsidR="00BB3738" w:rsidRDefault="00BB3738">
      <w:pPr>
        <w:spacing w:before="0" w:after="160" w:line="278" w:lineRule="auto"/>
        <w:rPr>
          <w:b/>
          <w:bCs/>
          <w:sz w:val="28"/>
          <w:szCs w:val="28"/>
        </w:rPr>
      </w:pPr>
    </w:p>
    <w:p w14:paraId="0A9AD183" w14:textId="77777777" w:rsidR="00BB3738" w:rsidRDefault="00BB3738" w:rsidP="00BB3738">
      <w:pPr>
        <w:jc w:val="center"/>
      </w:pPr>
    </w:p>
    <w:p w14:paraId="52444C77" w14:textId="77777777" w:rsidR="00BB3738" w:rsidRDefault="00BB3738" w:rsidP="00BB3738">
      <w:pPr>
        <w:jc w:val="center"/>
      </w:pPr>
    </w:p>
    <w:p w14:paraId="3E041F84" w14:textId="198C3F3D" w:rsidR="00BB3738" w:rsidRDefault="00C7157E" w:rsidP="00BB3738">
      <w:pPr>
        <w:jc w:val="center"/>
      </w:pPr>
      <w:r>
        <w:rPr>
          <w:noProof/>
        </w:rPr>
        <w:drawing>
          <wp:inline distT="0" distB="0" distL="0" distR="0" wp14:anchorId="2B5B2C96" wp14:editId="694BC260">
            <wp:extent cx="3839648" cy="580244"/>
            <wp:effectExtent l="0" t="0" r="0" b="0"/>
            <wp:docPr id="1646181861" name="Picture 1" descr="Polish Language Programme - EIIET Servic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olish Language Programme - EIIET Service Cent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8265" cy="584569"/>
                    </a:xfrm>
                    <a:prstGeom prst="rect">
                      <a:avLst/>
                    </a:prstGeom>
                    <a:noFill/>
                    <a:ln>
                      <a:noFill/>
                    </a:ln>
                  </pic:spPr>
                </pic:pic>
              </a:graphicData>
            </a:graphic>
          </wp:inline>
        </w:drawing>
      </w:r>
    </w:p>
    <w:p w14:paraId="5D61BB61" w14:textId="21365FC0" w:rsidR="00BB3738" w:rsidRPr="00BB3738" w:rsidRDefault="00BB3738" w:rsidP="00BB3738">
      <w:pPr>
        <w:jc w:val="center"/>
        <w:rPr>
          <w:b/>
          <w:bCs/>
          <w:sz w:val="36"/>
          <w:szCs w:val="36"/>
        </w:rPr>
      </w:pPr>
      <w:r w:rsidRPr="00BB3738">
        <w:rPr>
          <w:b/>
          <w:bCs/>
          <w:sz w:val="36"/>
          <w:szCs w:val="36"/>
        </w:rPr>
        <w:t>AI Governance, Risk Management, and Technical Debt in Enterprise AI Integration Projects</w:t>
      </w:r>
    </w:p>
    <w:p w14:paraId="118D40F5" w14:textId="61B1F5C1" w:rsidR="00E73BD5" w:rsidRDefault="00E73BD5" w:rsidP="00BB3738">
      <w:pPr>
        <w:jc w:val="center"/>
      </w:pPr>
      <w:r w:rsidRPr="00E73BD5">
        <w:t>Student Nam</w:t>
      </w:r>
      <w:r>
        <w:t>e</w:t>
      </w:r>
      <w:r w:rsidRPr="00E73BD5">
        <w:t>: Rajkumar Kantibhai Donga</w:t>
      </w:r>
      <w:r w:rsidRPr="00E73BD5">
        <w:br/>
        <w:t>student ID: HMH26006</w:t>
      </w:r>
    </w:p>
    <w:p w14:paraId="212B383D" w14:textId="26226BC6" w:rsidR="00B2797C" w:rsidRDefault="00BB3738" w:rsidP="00BB3738">
      <w:pPr>
        <w:jc w:val="center"/>
        <w:rPr>
          <w:lang w:val="en-GB"/>
        </w:rPr>
      </w:pPr>
      <w:r>
        <w:t>Date:</w:t>
      </w:r>
      <w:r w:rsidR="00B2797C">
        <w:rPr>
          <w:lang w:val="en-GB"/>
        </w:rPr>
        <w:br w:type="page"/>
      </w:r>
    </w:p>
    <w:sdt>
      <w:sdtPr>
        <w:rPr>
          <w:rFonts w:ascii="Times New Roman" w:eastAsia="Times New Roman" w:hAnsi="Times New Roman" w:cs="Times New Roman"/>
          <w:b/>
          <w:bCs/>
          <w:color w:val="auto"/>
          <w:sz w:val="28"/>
          <w:szCs w:val="28"/>
        </w:rPr>
        <w:id w:val="-334846849"/>
        <w:docPartObj>
          <w:docPartGallery w:val="Table of Contents"/>
          <w:docPartUnique/>
        </w:docPartObj>
      </w:sdtPr>
      <w:sdtEndPr>
        <w:rPr>
          <w:noProof/>
          <w:sz w:val="24"/>
          <w:szCs w:val="24"/>
        </w:rPr>
      </w:sdtEndPr>
      <w:sdtContent>
        <w:p w14:paraId="532F07D5" w14:textId="5D7F41A1" w:rsidR="00EE3FB0" w:rsidRPr="00EE3FB0" w:rsidRDefault="00EE3FB0" w:rsidP="00EE3FB0">
          <w:pPr>
            <w:pStyle w:val="TOCHeading"/>
            <w:jc w:val="center"/>
            <w:rPr>
              <w:rFonts w:ascii="Times New Roman" w:hAnsi="Times New Roman" w:cs="Times New Roman"/>
              <w:b/>
              <w:bCs/>
              <w:color w:val="auto"/>
              <w:sz w:val="28"/>
              <w:szCs w:val="28"/>
            </w:rPr>
          </w:pPr>
          <w:r w:rsidRPr="00EE3FB0">
            <w:rPr>
              <w:rFonts w:ascii="Times New Roman" w:hAnsi="Times New Roman" w:cs="Times New Roman"/>
              <w:b/>
              <w:bCs/>
              <w:color w:val="auto"/>
              <w:sz w:val="28"/>
              <w:szCs w:val="28"/>
            </w:rPr>
            <w:t>Table of Contents</w:t>
          </w:r>
        </w:p>
        <w:p w14:paraId="2FF25278" w14:textId="16A0CC16" w:rsidR="00EE3FB0" w:rsidRDefault="00EE3FB0">
          <w:pPr>
            <w:pStyle w:val="TOC1"/>
            <w:tabs>
              <w:tab w:val="right" w:leader="dot" w:pos="9016"/>
            </w:tabs>
            <w:rPr>
              <w:noProof/>
            </w:rPr>
          </w:pPr>
          <w:r>
            <w:fldChar w:fldCharType="begin"/>
          </w:r>
          <w:r>
            <w:instrText xml:space="preserve"> TOC \o "1-3" \h \z \u </w:instrText>
          </w:r>
          <w:r>
            <w:fldChar w:fldCharType="separate"/>
          </w:r>
          <w:hyperlink w:anchor="_Toc240544431" w:history="1">
            <w:r w:rsidRPr="008553FC">
              <w:rPr>
                <w:rStyle w:val="Hyperlink"/>
                <w:rFonts w:eastAsiaTheme="majorEastAsia"/>
                <w:noProof/>
                <w:lang w:val="en-GB"/>
              </w:rPr>
              <w:t>Abstract</w:t>
            </w:r>
            <w:r>
              <w:rPr>
                <w:noProof/>
                <w:webHidden/>
              </w:rPr>
              <w:tab/>
            </w:r>
            <w:r>
              <w:rPr>
                <w:noProof/>
                <w:webHidden/>
              </w:rPr>
              <w:fldChar w:fldCharType="begin"/>
            </w:r>
            <w:r>
              <w:rPr>
                <w:noProof/>
                <w:webHidden/>
              </w:rPr>
              <w:instrText xml:space="preserve"> PAGEREF _Toc240544431 \h </w:instrText>
            </w:r>
            <w:r>
              <w:rPr>
                <w:noProof/>
                <w:webHidden/>
              </w:rPr>
            </w:r>
            <w:r>
              <w:rPr>
                <w:noProof/>
                <w:webHidden/>
              </w:rPr>
              <w:fldChar w:fldCharType="separate"/>
            </w:r>
            <w:r w:rsidR="00263AF7">
              <w:rPr>
                <w:noProof/>
                <w:webHidden/>
              </w:rPr>
              <w:t>4</w:t>
            </w:r>
            <w:r>
              <w:rPr>
                <w:noProof/>
                <w:webHidden/>
              </w:rPr>
              <w:fldChar w:fldCharType="end"/>
            </w:r>
          </w:hyperlink>
        </w:p>
        <w:p w14:paraId="7E528E92" w14:textId="7E56FFC1" w:rsidR="00EE3FB0" w:rsidRDefault="00EE3FB0">
          <w:pPr>
            <w:pStyle w:val="TOC1"/>
            <w:tabs>
              <w:tab w:val="right" w:leader="dot" w:pos="9016"/>
            </w:tabs>
            <w:rPr>
              <w:noProof/>
            </w:rPr>
          </w:pPr>
          <w:hyperlink w:anchor="_Toc240544432" w:history="1">
            <w:r w:rsidRPr="008553FC">
              <w:rPr>
                <w:rStyle w:val="Hyperlink"/>
                <w:rFonts w:eastAsiaTheme="majorEastAsia"/>
                <w:noProof/>
                <w:lang w:val="en-GB"/>
              </w:rPr>
              <w:t>Introduction</w:t>
            </w:r>
            <w:r>
              <w:rPr>
                <w:noProof/>
                <w:webHidden/>
              </w:rPr>
              <w:tab/>
            </w:r>
            <w:r>
              <w:rPr>
                <w:noProof/>
                <w:webHidden/>
              </w:rPr>
              <w:fldChar w:fldCharType="begin"/>
            </w:r>
            <w:r>
              <w:rPr>
                <w:noProof/>
                <w:webHidden/>
              </w:rPr>
              <w:instrText xml:space="preserve"> PAGEREF _Toc240544432 \h </w:instrText>
            </w:r>
            <w:r>
              <w:rPr>
                <w:noProof/>
                <w:webHidden/>
              </w:rPr>
            </w:r>
            <w:r>
              <w:rPr>
                <w:noProof/>
                <w:webHidden/>
              </w:rPr>
              <w:fldChar w:fldCharType="separate"/>
            </w:r>
            <w:r w:rsidR="00263AF7">
              <w:rPr>
                <w:noProof/>
                <w:webHidden/>
              </w:rPr>
              <w:t>5</w:t>
            </w:r>
            <w:r>
              <w:rPr>
                <w:noProof/>
                <w:webHidden/>
              </w:rPr>
              <w:fldChar w:fldCharType="end"/>
            </w:r>
          </w:hyperlink>
        </w:p>
        <w:p w14:paraId="40347418" w14:textId="5F490F9E" w:rsidR="00EE3FB0" w:rsidRDefault="00EE3FB0">
          <w:pPr>
            <w:pStyle w:val="TOC1"/>
            <w:tabs>
              <w:tab w:val="right" w:leader="dot" w:pos="9016"/>
            </w:tabs>
            <w:rPr>
              <w:noProof/>
            </w:rPr>
          </w:pPr>
          <w:hyperlink w:anchor="_Toc240544433" w:history="1">
            <w:r w:rsidRPr="008553FC">
              <w:rPr>
                <w:rStyle w:val="Hyperlink"/>
                <w:rFonts w:eastAsiaTheme="majorEastAsia"/>
                <w:noProof/>
                <w:lang w:val="en-GB"/>
              </w:rPr>
              <w:t>Literature Review</w:t>
            </w:r>
            <w:r>
              <w:rPr>
                <w:noProof/>
                <w:webHidden/>
              </w:rPr>
              <w:tab/>
            </w:r>
            <w:r>
              <w:rPr>
                <w:noProof/>
                <w:webHidden/>
              </w:rPr>
              <w:fldChar w:fldCharType="begin"/>
            </w:r>
            <w:r>
              <w:rPr>
                <w:noProof/>
                <w:webHidden/>
              </w:rPr>
              <w:instrText xml:space="preserve"> PAGEREF _Toc240544433 \h </w:instrText>
            </w:r>
            <w:r>
              <w:rPr>
                <w:noProof/>
                <w:webHidden/>
              </w:rPr>
            </w:r>
            <w:r>
              <w:rPr>
                <w:noProof/>
                <w:webHidden/>
              </w:rPr>
              <w:fldChar w:fldCharType="separate"/>
            </w:r>
            <w:r w:rsidR="00263AF7">
              <w:rPr>
                <w:noProof/>
                <w:webHidden/>
              </w:rPr>
              <w:t>6</w:t>
            </w:r>
            <w:r>
              <w:rPr>
                <w:noProof/>
                <w:webHidden/>
              </w:rPr>
              <w:fldChar w:fldCharType="end"/>
            </w:r>
          </w:hyperlink>
        </w:p>
        <w:p w14:paraId="37569CB4" w14:textId="578F4868" w:rsidR="00EE3FB0" w:rsidRDefault="00EE3FB0">
          <w:pPr>
            <w:pStyle w:val="TOC2"/>
            <w:tabs>
              <w:tab w:val="right" w:leader="dot" w:pos="9016"/>
            </w:tabs>
            <w:rPr>
              <w:noProof/>
            </w:rPr>
          </w:pPr>
          <w:hyperlink w:anchor="_Toc240544434" w:history="1">
            <w:r w:rsidRPr="008553FC">
              <w:rPr>
                <w:rStyle w:val="Hyperlink"/>
                <w:rFonts w:eastAsiaTheme="majorEastAsia"/>
                <w:noProof/>
                <w:lang w:val="en-GB"/>
              </w:rPr>
              <w:t>Risk and AI Project Management</w:t>
            </w:r>
            <w:r>
              <w:rPr>
                <w:noProof/>
                <w:webHidden/>
              </w:rPr>
              <w:tab/>
            </w:r>
            <w:r>
              <w:rPr>
                <w:noProof/>
                <w:webHidden/>
              </w:rPr>
              <w:fldChar w:fldCharType="begin"/>
            </w:r>
            <w:r>
              <w:rPr>
                <w:noProof/>
                <w:webHidden/>
              </w:rPr>
              <w:instrText xml:space="preserve"> PAGEREF _Toc240544434 \h </w:instrText>
            </w:r>
            <w:r>
              <w:rPr>
                <w:noProof/>
                <w:webHidden/>
              </w:rPr>
            </w:r>
            <w:r>
              <w:rPr>
                <w:noProof/>
                <w:webHidden/>
              </w:rPr>
              <w:fldChar w:fldCharType="separate"/>
            </w:r>
            <w:r w:rsidR="00263AF7">
              <w:rPr>
                <w:noProof/>
                <w:webHidden/>
              </w:rPr>
              <w:t>6</w:t>
            </w:r>
            <w:r>
              <w:rPr>
                <w:noProof/>
                <w:webHidden/>
              </w:rPr>
              <w:fldChar w:fldCharType="end"/>
            </w:r>
          </w:hyperlink>
        </w:p>
        <w:p w14:paraId="10C67305" w14:textId="6BF0E810" w:rsidR="00EE3FB0" w:rsidRDefault="00EE3FB0">
          <w:pPr>
            <w:pStyle w:val="TOC2"/>
            <w:tabs>
              <w:tab w:val="right" w:leader="dot" w:pos="9016"/>
            </w:tabs>
            <w:rPr>
              <w:noProof/>
            </w:rPr>
          </w:pPr>
          <w:hyperlink w:anchor="_Toc240544435" w:history="1">
            <w:r w:rsidRPr="008553FC">
              <w:rPr>
                <w:rStyle w:val="Hyperlink"/>
                <w:rFonts w:eastAsiaTheme="majorEastAsia"/>
                <w:noProof/>
                <w:lang w:val="en-GB"/>
              </w:rPr>
              <w:t>Operational Risk and Technical Debt</w:t>
            </w:r>
            <w:r>
              <w:rPr>
                <w:noProof/>
                <w:webHidden/>
              </w:rPr>
              <w:tab/>
            </w:r>
            <w:r>
              <w:rPr>
                <w:noProof/>
                <w:webHidden/>
              </w:rPr>
              <w:fldChar w:fldCharType="begin"/>
            </w:r>
            <w:r>
              <w:rPr>
                <w:noProof/>
                <w:webHidden/>
              </w:rPr>
              <w:instrText xml:space="preserve"> PAGEREF _Toc240544435 \h </w:instrText>
            </w:r>
            <w:r>
              <w:rPr>
                <w:noProof/>
                <w:webHidden/>
              </w:rPr>
            </w:r>
            <w:r>
              <w:rPr>
                <w:noProof/>
                <w:webHidden/>
              </w:rPr>
              <w:fldChar w:fldCharType="separate"/>
            </w:r>
            <w:r w:rsidR="00263AF7">
              <w:rPr>
                <w:noProof/>
                <w:webHidden/>
              </w:rPr>
              <w:t>6</w:t>
            </w:r>
            <w:r>
              <w:rPr>
                <w:noProof/>
                <w:webHidden/>
              </w:rPr>
              <w:fldChar w:fldCharType="end"/>
            </w:r>
          </w:hyperlink>
        </w:p>
        <w:p w14:paraId="28374130" w14:textId="6857EDE4" w:rsidR="00EE3FB0" w:rsidRDefault="00EE3FB0">
          <w:pPr>
            <w:pStyle w:val="TOC2"/>
            <w:tabs>
              <w:tab w:val="right" w:leader="dot" w:pos="9016"/>
            </w:tabs>
            <w:rPr>
              <w:noProof/>
            </w:rPr>
          </w:pPr>
          <w:hyperlink w:anchor="_Toc240544436" w:history="1">
            <w:r w:rsidRPr="008553FC">
              <w:rPr>
                <w:rStyle w:val="Hyperlink"/>
                <w:rFonts w:eastAsiaTheme="majorEastAsia"/>
                <w:noProof/>
              </w:rPr>
              <w:t>Data Privacy, Bias and Ethical Risk</w:t>
            </w:r>
            <w:r>
              <w:rPr>
                <w:noProof/>
                <w:webHidden/>
              </w:rPr>
              <w:tab/>
            </w:r>
            <w:r>
              <w:rPr>
                <w:noProof/>
                <w:webHidden/>
              </w:rPr>
              <w:fldChar w:fldCharType="begin"/>
            </w:r>
            <w:r>
              <w:rPr>
                <w:noProof/>
                <w:webHidden/>
              </w:rPr>
              <w:instrText xml:space="preserve"> PAGEREF _Toc240544436 \h </w:instrText>
            </w:r>
            <w:r>
              <w:rPr>
                <w:noProof/>
                <w:webHidden/>
              </w:rPr>
            </w:r>
            <w:r>
              <w:rPr>
                <w:noProof/>
                <w:webHidden/>
              </w:rPr>
              <w:fldChar w:fldCharType="separate"/>
            </w:r>
            <w:r w:rsidR="00263AF7">
              <w:rPr>
                <w:noProof/>
                <w:webHidden/>
              </w:rPr>
              <w:t>7</w:t>
            </w:r>
            <w:r>
              <w:rPr>
                <w:noProof/>
                <w:webHidden/>
              </w:rPr>
              <w:fldChar w:fldCharType="end"/>
            </w:r>
          </w:hyperlink>
        </w:p>
        <w:p w14:paraId="6ACC9505" w14:textId="22337F82" w:rsidR="00EE3FB0" w:rsidRDefault="00EE3FB0">
          <w:pPr>
            <w:pStyle w:val="TOC2"/>
            <w:tabs>
              <w:tab w:val="right" w:leader="dot" w:pos="9016"/>
            </w:tabs>
            <w:rPr>
              <w:noProof/>
            </w:rPr>
          </w:pPr>
          <w:hyperlink w:anchor="_Toc240544437" w:history="1">
            <w:r w:rsidRPr="008553FC">
              <w:rPr>
                <w:rStyle w:val="Hyperlink"/>
                <w:rFonts w:eastAsiaTheme="majorEastAsia"/>
                <w:noProof/>
                <w:lang w:val="en-GB"/>
              </w:rPr>
              <w:t>Continuous Monitoring and Concept Drift</w:t>
            </w:r>
            <w:r>
              <w:rPr>
                <w:noProof/>
                <w:webHidden/>
              </w:rPr>
              <w:tab/>
            </w:r>
            <w:r>
              <w:rPr>
                <w:noProof/>
                <w:webHidden/>
              </w:rPr>
              <w:fldChar w:fldCharType="begin"/>
            </w:r>
            <w:r>
              <w:rPr>
                <w:noProof/>
                <w:webHidden/>
              </w:rPr>
              <w:instrText xml:space="preserve"> PAGEREF _Toc240544437 \h </w:instrText>
            </w:r>
            <w:r>
              <w:rPr>
                <w:noProof/>
                <w:webHidden/>
              </w:rPr>
            </w:r>
            <w:r>
              <w:rPr>
                <w:noProof/>
                <w:webHidden/>
              </w:rPr>
              <w:fldChar w:fldCharType="separate"/>
            </w:r>
            <w:r w:rsidR="00263AF7">
              <w:rPr>
                <w:noProof/>
                <w:webHidden/>
              </w:rPr>
              <w:t>7</w:t>
            </w:r>
            <w:r>
              <w:rPr>
                <w:noProof/>
                <w:webHidden/>
              </w:rPr>
              <w:fldChar w:fldCharType="end"/>
            </w:r>
          </w:hyperlink>
        </w:p>
        <w:p w14:paraId="457DBEB4" w14:textId="5EB882B9" w:rsidR="00EE3FB0" w:rsidRDefault="00EE3FB0">
          <w:pPr>
            <w:pStyle w:val="TOC2"/>
            <w:tabs>
              <w:tab w:val="right" w:leader="dot" w:pos="9016"/>
            </w:tabs>
            <w:rPr>
              <w:noProof/>
            </w:rPr>
          </w:pPr>
          <w:hyperlink w:anchor="_Toc240544438" w:history="1">
            <w:r w:rsidRPr="008553FC">
              <w:rPr>
                <w:rStyle w:val="Hyperlink"/>
                <w:rFonts w:eastAsiaTheme="majorEastAsia"/>
                <w:noProof/>
                <w:lang w:val="en-GB"/>
              </w:rPr>
              <w:t>Third Party Dependency</w:t>
            </w:r>
            <w:r>
              <w:rPr>
                <w:noProof/>
                <w:webHidden/>
              </w:rPr>
              <w:tab/>
            </w:r>
            <w:r>
              <w:rPr>
                <w:noProof/>
                <w:webHidden/>
              </w:rPr>
              <w:fldChar w:fldCharType="begin"/>
            </w:r>
            <w:r>
              <w:rPr>
                <w:noProof/>
                <w:webHidden/>
              </w:rPr>
              <w:instrText xml:space="preserve"> PAGEREF _Toc240544438 \h </w:instrText>
            </w:r>
            <w:r>
              <w:rPr>
                <w:noProof/>
                <w:webHidden/>
              </w:rPr>
            </w:r>
            <w:r>
              <w:rPr>
                <w:noProof/>
                <w:webHidden/>
              </w:rPr>
              <w:fldChar w:fldCharType="separate"/>
            </w:r>
            <w:r w:rsidR="00263AF7">
              <w:rPr>
                <w:noProof/>
                <w:webHidden/>
              </w:rPr>
              <w:t>8</w:t>
            </w:r>
            <w:r>
              <w:rPr>
                <w:noProof/>
                <w:webHidden/>
              </w:rPr>
              <w:fldChar w:fldCharType="end"/>
            </w:r>
          </w:hyperlink>
        </w:p>
        <w:p w14:paraId="0409C9CC" w14:textId="14FA2593" w:rsidR="00EE3FB0" w:rsidRDefault="00EE3FB0">
          <w:pPr>
            <w:pStyle w:val="TOC2"/>
            <w:tabs>
              <w:tab w:val="right" w:leader="dot" w:pos="9016"/>
            </w:tabs>
            <w:rPr>
              <w:noProof/>
            </w:rPr>
          </w:pPr>
          <w:hyperlink w:anchor="_Toc240544439" w:history="1">
            <w:r w:rsidRPr="008553FC">
              <w:rPr>
                <w:rStyle w:val="Hyperlink"/>
                <w:rFonts w:eastAsiaTheme="majorEastAsia"/>
                <w:noProof/>
                <w:lang w:val="en-GB"/>
              </w:rPr>
              <w:t>Literature Gap</w:t>
            </w:r>
            <w:r>
              <w:rPr>
                <w:noProof/>
                <w:webHidden/>
              </w:rPr>
              <w:tab/>
            </w:r>
            <w:r>
              <w:rPr>
                <w:noProof/>
                <w:webHidden/>
              </w:rPr>
              <w:fldChar w:fldCharType="begin"/>
            </w:r>
            <w:r>
              <w:rPr>
                <w:noProof/>
                <w:webHidden/>
              </w:rPr>
              <w:instrText xml:space="preserve"> PAGEREF _Toc240544439 \h </w:instrText>
            </w:r>
            <w:r>
              <w:rPr>
                <w:noProof/>
                <w:webHidden/>
              </w:rPr>
            </w:r>
            <w:r>
              <w:rPr>
                <w:noProof/>
                <w:webHidden/>
              </w:rPr>
              <w:fldChar w:fldCharType="separate"/>
            </w:r>
            <w:r w:rsidR="00263AF7">
              <w:rPr>
                <w:noProof/>
                <w:webHidden/>
              </w:rPr>
              <w:t>8</w:t>
            </w:r>
            <w:r>
              <w:rPr>
                <w:noProof/>
                <w:webHidden/>
              </w:rPr>
              <w:fldChar w:fldCharType="end"/>
            </w:r>
          </w:hyperlink>
        </w:p>
        <w:p w14:paraId="068F58C0" w14:textId="61EBE835" w:rsidR="00EE3FB0" w:rsidRDefault="00EE3FB0">
          <w:pPr>
            <w:pStyle w:val="TOC1"/>
            <w:tabs>
              <w:tab w:val="right" w:leader="dot" w:pos="9016"/>
            </w:tabs>
            <w:rPr>
              <w:noProof/>
            </w:rPr>
          </w:pPr>
          <w:hyperlink w:anchor="_Toc240544440" w:history="1">
            <w:r w:rsidRPr="008553FC">
              <w:rPr>
                <w:rStyle w:val="Hyperlink"/>
                <w:rFonts w:eastAsiaTheme="majorEastAsia"/>
                <w:noProof/>
                <w:lang w:val="en-GB"/>
              </w:rPr>
              <w:t>Methodology</w:t>
            </w:r>
            <w:r>
              <w:rPr>
                <w:noProof/>
                <w:webHidden/>
              </w:rPr>
              <w:tab/>
            </w:r>
            <w:r>
              <w:rPr>
                <w:noProof/>
                <w:webHidden/>
              </w:rPr>
              <w:fldChar w:fldCharType="begin"/>
            </w:r>
            <w:r>
              <w:rPr>
                <w:noProof/>
                <w:webHidden/>
              </w:rPr>
              <w:instrText xml:space="preserve"> PAGEREF _Toc240544440 \h </w:instrText>
            </w:r>
            <w:r>
              <w:rPr>
                <w:noProof/>
                <w:webHidden/>
              </w:rPr>
            </w:r>
            <w:r>
              <w:rPr>
                <w:noProof/>
                <w:webHidden/>
              </w:rPr>
              <w:fldChar w:fldCharType="separate"/>
            </w:r>
            <w:r w:rsidR="00263AF7">
              <w:rPr>
                <w:noProof/>
                <w:webHidden/>
              </w:rPr>
              <w:t>8</w:t>
            </w:r>
            <w:r>
              <w:rPr>
                <w:noProof/>
                <w:webHidden/>
              </w:rPr>
              <w:fldChar w:fldCharType="end"/>
            </w:r>
          </w:hyperlink>
        </w:p>
        <w:p w14:paraId="444C75B9" w14:textId="2DA2E17C" w:rsidR="00EE3FB0" w:rsidRDefault="00EE3FB0">
          <w:pPr>
            <w:pStyle w:val="TOC1"/>
            <w:tabs>
              <w:tab w:val="right" w:leader="dot" w:pos="9016"/>
            </w:tabs>
            <w:rPr>
              <w:noProof/>
            </w:rPr>
          </w:pPr>
          <w:hyperlink w:anchor="_Toc240544441" w:history="1">
            <w:r w:rsidRPr="008553FC">
              <w:rPr>
                <w:rStyle w:val="Hyperlink"/>
                <w:rFonts w:eastAsiaTheme="majorEastAsia"/>
                <w:noProof/>
                <w:lang w:val="en-GB"/>
              </w:rPr>
              <w:t>Findings</w:t>
            </w:r>
            <w:r>
              <w:rPr>
                <w:noProof/>
                <w:webHidden/>
              </w:rPr>
              <w:tab/>
            </w:r>
            <w:r>
              <w:rPr>
                <w:noProof/>
                <w:webHidden/>
              </w:rPr>
              <w:fldChar w:fldCharType="begin"/>
            </w:r>
            <w:r>
              <w:rPr>
                <w:noProof/>
                <w:webHidden/>
              </w:rPr>
              <w:instrText xml:space="preserve"> PAGEREF _Toc240544441 \h </w:instrText>
            </w:r>
            <w:r>
              <w:rPr>
                <w:noProof/>
                <w:webHidden/>
              </w:rPr>
            </w:r>
            <w:r>
              <w:rPr>
                <w:noProof/>
                <w:webHidden/>
              </w:rPr>
              <w:fldChar w:fldCharType="separate"/>
            </w:r>
            <w:r w:rsidR="00263AF7">
              <w:rPr>
                <w:noProof/>
                <w:webHidden/>
              </w:rPr>
              <w:t>9</w:t>
            </w:r>
            <w:r>
              <w:rPr>
                <w:noProof/>
                <w:webHidden/>
              </w:rPr>
              <w:fldChar w:fldCharType="end"/>
            </w:r>
          </w:hyperlink>
        </w:p>
        <w:p w14:paraId="444D07FC" w14:textId="12A2E403" w:rsidR="00EE3FB0" w:rsidRDefault="00EE3FB0">
          <w:pPr>
            <w:pStyle w:val="TOC2"/>
            <w:tabs>
              <w:tab w:val="right" w:leader="dot" w:pos="9016"/>
            </w:tabs>
            <w:rPr>
              <w:noProof/>
            </w:rPr>
          </w:pPr>
          <w:hyperlink w:anchor="_Toc240544442" w:history="1">
            <w:r w:rsidRPr="008553FC">
              <w:rPr>
                <w:rStyle w:val="Hyperlink"/>
                <w:rFonts w:eastAsiaTheme="majorEastAsia"/>
                <w:noProof/>
                <w:lang w:val="en-GB"/>
              </w:rPr>
              <w:t>Technical, Technical-Debt Risks</w:t>
            </w:r>
            <w:r>
              <w:rPr>
                <w:noProof/>
                <w:webHidden/>
              </w:rPr>
              <w:tab/>
            </w:r>
            <w:r>
              <w:rPr>
                <w:noProof/>
                <w:webHidden/>
              </w:rPr>
              <w:fldChar w:fldCharType="begin"/>
            </w:r>
            <w:r>
              <w:rPr>
                <w:noProof/>
                <w:webHidden/>
              </w:rPr>
              <w:instrText xml:space="preserve"> PAGEREF _Toc240544442 \h </w:instrText>
            </w:r>
            <w:r>
              <w:rPr>
                <w:noProof/>
                <w:webHidden/>
              </w:rPr>
            </w:r>
            <w:r>
              <w:rPr>
                <w:noProof/>
                <w:webHidden/>
              </w:rPr>
              <w:fldChar w:fldCharType="separate"/>
            </w:r>
            <w:r w:rsidR="00263AF7">
              <w:rPr>
                <w:noProof/>
                <w:webHidden/>
              </w:rPr>
              <w:t>9</w:t>
            </w:r>
            <w:r>
              <w:rPr>
                <w:noProof/>
                <w:webHidden/>
              </w:rPr>
              <w:fldChar w:fldCharType="end"/>
            </w:r>
          </w:hyperlink>
        </w:p>
        <w:p w14:paraId="5A3816DA" w14:textId="64BD67B7" w:rsidR="00EE3FB0" w:rsidRDefault="00EE3FB0">
          <w:pPr>
            <w:pStyle w:val="TOC2"/>
            <w:tabs>
              <w:tab w:val="right" w:leader="dot" w:pos="9016"/>
            </w:tabs>
            <w:rPr>
              <w:noProof/>
            </w:rPr>
          </w:pPr>
          <w:hyperlink w:anchor="_Toc240544443" w:history="1">
            <w:r w:rsidRPr="008553FC">
              <w:rPr>
                <w:rStyle w:val="Hyperlink"/>
                <w:rFonts w:eastAsiaTheme="majorEastAsia"/>
                <w:noProof/>
                <w:lang w:val="en-GB"/>
              </w:rPr>
              <w:t>Data Privacy and Governance risk</w:t>
            </w:r>
            <w:r>
              <w:rPr>
                <w:noProof/>
                <w:webHidden/>
              </w:rPr>
              <w:tab/>
            </w:r>
            <w:r>
              <w:rPr>
                <w:noProof/>
                <w:webHidden/>
              </w:rPr>
              <w:fldChar w:fldCharType="begin"/>
            </w:r>
            <w:r>
              <w:rPr>
                <w:noProof/>
                <w:webHidden/>
              </w:rPr>
              <w:instrText xml:space="preserve"> PAGEREF _Toc240544443 \h </w:instrText>
            </w:r>
            <w:r>
              <w:rPr>
                <w:noProof/>
                <w:webHidden/>
              </w:rPr>
            </w:r>
            <w:r>
              <w:rPr>
                <w:noProof/>
                <w:webHidden/>
              </w:rPr>
              <w:fldChar w:fldCharType="separate"/>
            </w:r>
            <w:r w:rsidR="00263AF7">
              <w:rPr>
                <w:noProof/>
                <w:webHidden/>
              </w:rPr>
              <w:t>10</w:t>
            </w:r>
            <w:r>
              <w:rPr>
                <w:noProof/>
                <w:webHidden/>
              </w:rPr>
              <w:fldChar w:fldCharType="end"/>
            </w:r>
          </w:hyperlink>
        </w:p>
        <w:p w14:paraId="34D18DE6" w14:textId="3AF63BEB" w:rsidR="00EE3FB0" w:rsidRDefault="00EE3FB0">
          <w:pPr>
            <w:pStyle w:val="TOC2"/>
            <w:tabs>
              <w:tab w:val="right" w:leader="dot" w:pos="9016"/>
            </w:tabs>
            <w:rPr>
              <w:noProof/>
            </w:rPr>
          </w:pPr>
          <w:hyperlink w:anchor="_Toc240544444" w:history="1">
            <w:r w:rsidRPr="008553FC">
              <w:rPr>
                <w:rStyle w:val="Hyperlink"/>
                <w:rFonts w:eastAsiaTheme="majorEastAsia"/>
                <w:noProof/>
                <w:lang w:val="en-GB"/>
              </w:rPr>
              <w:t>Bias, Explainability and Ethical risk</w:t>
            </w:r>
            <w:r>
              <w:rPr>
                <w:noProof/>
                <w:webHidden/>
              </w:rPr>
              <w:tab/>
            </w:r>
            <w:r>
              <w:rPr>
                <w:noProof/>
                <w:webHidden/>
              </w:rPr>
              <w:fldChar w:fldCharType="begin"/>
            </w:r>
            <w:r>
              <w:rPr>
                <w:noProof/>
                <w:webHidden/>
              </w:rPr>
              <w:instrText xml:space="preserve"> PAGEREF _Toc240544444 \h </w:instrText>
            </w:r>
            <w:r>
              <w:rPr>
                <w:noProof/>
                <w:webHidden/>
              </w:rPr>
            </w:r>
            <w:r>
              <w:rPr>
                <w:noProof/>
                <w:webHidden/>
              </w:rPr>
              <w:fldChar w:fldCharType="separate"/>
            </w:r>
            <w:r w:rsidR="00263AF7">
              <w:rPr>
                <w:noProof/>
                <w:webHidden/>
              </w:rPr>
              <w:t>10</w:t>
            </w:r>
            <w:r>
              <w:rPr>
                <w:noProof/>
                <w:webHidden/>
              </w:rPr>
              <w:fldChar w:fldCharType="end"/>
            </w:r>
          </w:hyperlink>
        </w:p>
        <w:p w14:paraId="663D8F30" w14:textId="357925DF" w:rsidR="00EE3FB0" w:rsidRDefault="00EE3FB0">
          <w:pPr>
            <w:pStyle w:val="TOC2"/>
            <w:tabs>
              <w:tab w:val="right" w:leader="dot" w:pos="9016"/>
            </w:tabs>
            <w:rPr>
              <w:noProof/>
            </w:rPr>
          </w:pPr>
          <w:hyperlink w:anchor="_Toc240544445" w:history="1">
            <w:r w:rsidRPr="008553FC">
              <w:rPr>
                <w:rStyle w:val="Hyperlink"/>
                <w:rFonts w:eastAsiaTheme="majorEastAsia"/>
                <w:noProof/>
                <w:lang w:val="en-GB"/>
              </w:rPr>
              <w:t>Concept and Drift Model Performance</w:t>
            </w:r>
            <w:r>
              <w:rPr>
                <w:noProof/>
                <w:webHidden/>
              </w:rPr>
              <w:tab/>
            </w:r>
            <w:r>
              <w:rPr>
                <w:noProof/>
                <w:webHidden/>
              </w:rPr>
              <w:fldChar w:fldCharType="begin"/>
            </w:r>
            <w:r>
              <w:rPr>
                <w:noProof/>
                <w:webHidden/>
              </w:rPr>
              <w:instrText xml:space="preserve"> PAGEREF _Toc240544445 \h </w:instrText>
            </w:r>
            <w:r>
              <w:rPr>
                <w:noProof/>
                <w:webHidden/>
              </w:rPr>
            </w:r>
            <w:r>
              <w:rPr>
                <w:noProof/>
                <w:webHidden/>
              </w:rPr>
              <w:fldChar w:fldCharType="separate"/>
            </w:r>
            <w:r w:rsidR="00263AF7">
              <w:rPr>
                <w:noProof/>
                <w:webHidden/>
              </w:rPr>
              <w:t>11</w:t>
            </w:r>
            <w:r>
              <w:rPr>
                <w:noProof/>
                <w:webHidden/>
              </w:rPr>
              <w:fldChar w:fldCharType="end"/>
            </w:r>
          </w:hyperlink>
        </w:p>
        <w:p w14:paraId="62AB0E16" w14:textId="5EF3AFD8" w:rsidR="00EE3FB0" w:rsidRDefault="00EE3FB0">
          <w:pPr>
            <w:pStyle w:val="TOC2"/>
            <w:tabs>
              <w:tab w:val="right" w:leader="dot" w:pos="9016"/>
            </w:tabs>
            <w:rPr>
              <w:noProof/>
            </w:rPr>
          </w:pPr>
          <w:hyperlink w:anchor="_Toc240544446" w:history="1">
            <w:r w:rsidRPr="008553FC">
              <w:rPr>
                <w:rStyle w:val="Hyperlink"/>
                <w:rFonts w:eastAsiaTheme="majorEastAsia"/>
                <w:noProof/>
                <w:lang w:val="en-GB"/>
              </w:rPr>
              <w:t>Third Party and Vendor Dependence</w:t>
            </w:r>
            <w:r>
              <w:rPr>
                <w:noProof/>
                <w:webHidden/>
              </w:rPr>
              <w:tab/>
            </w:r>
            <w:r>
              <w:rPr>
                <w:noProof/>
                <w:webHidden/>
              </w:rPr>
              <w:fldChar w:fldCharType="begin"/>
            </w:r>
            <w:r>
              <w:rPr>
                <w:noProof/>
                <w:webHidden/>
              </w:rPr>
              <w:instrText xml:space="preserve"> PAGEREF _Toc240544446 \h </w:instrText>
            </w:r>
            <w:r>
              <w:rPr>
                <w:noProof/>
                <w:webHidden/>
              </w:rPr>
            </w:r>
            <w:r>
              <w:rPr>
                <w:noProof/>
                <w:webHidden/>
              </w:rPr>
              <w:fldChar w:fldCharType="separate"/>
            </w:r>
            <w:r w:rsidR="00263AF7">
              <w:rPr>
                <w:noProof/>
                <w:webHidden/>
              </w:rPr>
              <w:t>11</w:t>
            </w:r>
            <w:r>
              <w:rPr>
                <w:noProof/>
                <w:webHidden/>
              </w:rPr>
              <w:fldChar w:fldCharType="end"/>
            </w:r>
          </w:hyperlink>
        </w:p>
        <w:p w14:paraId="5748402D" w14:textId="36E78CAD" w:rsidR="00EE3FB0" w:rsidRDefault="00EE3FB0">
          <w:pPr>
            <w:pStyle w:val="TOC2"/>
            <w:tabs>
              <w:tab w:val="right" w:leader="dot" w:pos="9016"/>
            </w:tabs>
            <w:rPr>
              <w:noProof/>
            </w:rPr>
          </w:pPr>
          <w:hyperlink w:anchor="_Toc240544447" w:history="1">
            <w:r w:rsidRPr="008553FC">
              <w:rPr>
                <w:rStyle w:val="Hyperlink"/>
                <w:rFonts w:eastAsiaTheme="majorEastAsia"/>
                <w:noProof/>
                <w:lang w:val="en-GB"/>
              </w:rPr>
              <w:t>Integrated Governance Risks</w:t>
            </w:r>
            <w:r>
              <w:rPr>
                <w:noProof/>
                <w:webHidden/>
              </w:rPr>
              <w:tab/>
            </w:r>
            <w:r>
              <w:rPr>
                <w:noProof/>
                <w:webHidden/>
              </w:rPr>
              <w:fldChar w:fldCharType="begin"/>
            </w:r>
            <w:r>
              <w:rPr>
                <w:noProof/>
                <w:webHidden/>
              </w:rPr>
              <w:instrText xml:space="preserve"> PAGEREF _Toc240544447 \h </w:instrText>
            </w:r>
            <w:r>
              <w:rPr>
                <w:noProof/>
                <w:webHidden/>
              </w:rPr>
            </w:r>
            <w:r>
              <w:rPr>
                <w:noProof/>
                <w:webHidden/>
              </w:rPr>
              <w:fldChar w:fldCharType="separate"/>
            </w:r>
            <w:r w:rsidR="00263AF7">
              <w:rPr>
                <w:noProof/>
                <w:webHidden/>
              </w:rPr>
              <w:t>11</w:t>
            </w:r>
            <w:r>
              <w:rPr>
                <w:noProof/>
                <w:webHidden/>
              </w:rPr>
              <w:fldChar w:fldCharType="end"/>
            </w:r>
          </w:hyperlink>
        </w:p>
        <w:p w14:paraId="09D2E48E" w14:textId="384C13D5" w:rsidR="00EE3FB0" w:rsidRDefault="00EE3FB0">
          <w:pPr>
            <w:pStyle w:val="TOC1"/>
            <w:tabs>
              <w:tab w:val="right" w:leader="dot" w:pos="9016"/>
            </w:tabs>
            <w:rPr>
              <w:noProof/>
            </w:rPr>
          </w:pPr>
          <w:hyperlink w:anchor="_Toc240544448" w:history="1">
            <w:r w:rsidRPr="008553FC">
              <w:rPr>
                <w:rStyle w:val="Hyperlink"/>
                <w:rFonts w:eastAsiaTheme="majorEastAsia"/>
                <w:noProof/>
                <w:lang w:val="en-GB"/>
              </w:rPr>
              <w:t>Discussion</w:t>
            </w:r>
            <w:r>
              <w:rPr>
                <w:noProof/>
                <w:webHidden/>
              </w:rPr>
              <w:tab/>
            </w:r>
            <w:r>
              <w:rPr>
                <w:noProof/>
                <w:webHidden/>
              </w:rPr>
              <w:fldChar w:fldCharType="begin"/>
            </w:r>
            <w:r>
              <w:rPr>
                <w:noProof/>
                <w:webHidden/>
              </w:rPr>
              <w:instrText xml:space="preserve"> PAGEREF _Toc240544448 \h </w:instrText>
            </w:r>
            <w:r>
              <w:rPr>
                <w:noProof/>
                <w:webHidden/>
              </w:rPr>
            </w:r>
            <w:r>
              <w:rPr>
                <w:noProof/>
                <w:webHidden/>
              </w:rPr>
              <w:fldChar w:fldCharType="separate"/>
            </w:r>
            <w:r w:rsidR="00263AF7">
              <w:rPr>
                <w:noProof/>
                <w:webHidden/>
              </w:rPr>
              <w:t>12</w:t>
            </w:r>
            <w:r>
              <w:rPr>
                <w:noProof/>
                <w:webHidden/>
              </w:rPr>
              <w:fldChar w:fldCharType="end"/>
            </w:r>
          </w:hyperlink>
        </w:p>
        <w:p w14:paraId="7A96C5C4" w14:textId="26E359DA" w:rsidR="00EE3FB0" w:rsidRDefault="00EE3FB0">
          <w:pPr>
            <w:pStyle w:val="TOC2"/>
            <w:tabs>
              <w:tab w:val="right" w:leader="dot" w:pos="9016"/>
            </w:tabs>
            <w:rPr>
              <w:noProof/>
            </w:rPr>
          </w:pPr>
          <w:hyperlink w:anchor="_Toc240544449" w:history="1">
            <w:r w:rsidRPr="008553FC">
              <w:rPr>
                <w:rStyle w:val="Hyperlink"/>
                <w:rFonts w:eastAsiaTheme="majorEastAsia"/>
                <w:noProof/>
                <w:lang w:val="en-GB"/>
              </w:rPr>
              <w:t>Risk Management throughout the AI Lifecycle</w:t>
            </w:r>
            <w:r>
              <w:rPr>
                <w:noProof/>
                <w:webHidden/>
              </w:rPr>
              <w:tab/>
            </w:r>
            <w:r>
              <w:rPr>
                <w:noProof/>
                <w:webHidden/>
              </w:rPr>
              <w:fldChar w:fldCharType="begin"/>
            </w:r>
            <w:r>
              <w:rPr>
                <w:noProof/>
                <w:webHidden/>
              </w:rPr>
              <w:instrText xml:space="preserve"> PAGEREF _Toc240544449 \h </w:instrText>
            </w:r>
            <w:r>
              <w:rPr>
                <w:noProof/>
                <w:webHidden/>
              </w:rPr>
            </w:r>
            <w:r>
              <w:rPr>
                <w:noProof/>
                <w:webHidden/>
              </w:rPr>
              <w:fldChar w:fldCharType="separate"/>
            </w:r>
            <w:r w:rsidR="00263AF7">
              <w:rPr>
                <w:noProof/>
                <w:webHidden/>
              </w:rPr>
              <w:t>12</w:t>
            </w:r>
            <w:r>
              <w:rPr>
                <w:noProof/>
                <w:webHidden/>
              </w:rPr>
              <w:fldChar w:fldCharType="end"/>
            </w:r>
          </w:hyperlink>
        </w:p>
        <w:p w14:paraId="052DFA86" w14:textId="7F38DA3D" w:rsidR="00EE3FB0" w:rsidRDefault="00EE3FB0">
          <w:pPr>
            <w:pStyle w:val="TOC2"/>
            <w:tabs>
              <w:tab w:val="right" w:leader="dot" w:pos="9016"/>
            </w:tabs>
            <w:rPr>
              <w:noProof/>
            </w:rPr>
          </w:pPr>
          <w:hyperlink w:anchor="_Toc240544450" w:history="1">
            <w:r w:rsidRPr="008553FC">
              <w:rPr>
                <w:rStyle w:val="Hyperlink"/>
                <w:rFonts w:eastAsiaTheme="majorEastAsia"/>
                <w:noProof/>
                <w:lang w:val="en-GB"/>
              </w:rPr>
              <w:t>Trade-offs between Cost and Timeline</w:t>
            </w:r>
            <w:r>
              <w:rPr>
                <w:noProof/>
                <w:webHidden/>
              </w:rPr>
              <w:tab/>
            </w:r>
            <w:r>
              <w:rPr>
                <w:noProof/>
                <w:webHidden/>
              </w:rPr>
              <w:fldChar w:fldCharType="begin"/>
            </w:r>
            <w:r>
              <w:rPr>
                <w:noProof/>
                <w:webHidden/>
              </w:rPr>
              <w:instrText xml:space="preserve"> PAGEREF _Toc240544450 \h </w:instrText>
            </w:r>
            <w:r>
              <w:rPr>
                <w:noProof/>
                <w:webHidden/>
              </w:rPr>
            </w:r>
            <w:r>
              <w:rPr>
                <w:noProof/>
                <w:webHidden/>
              </w:rPr>
              <w:fldChar w:fldCharType="separate"/>
            </w:r>
            <w:r w:rsidR="00263AF7">
              <w:rPr>
                <w:noProof/>
                <w:webHidden/>
              </w:rPr>
              <w:t>12</w:t>
            </w:r>
            <w:r>
              <w:rPr>
                <w:noProof/>
                <w:webHidden/>
              </w:rPr>
              <w:fldChar w:fldCharType="end"/>
            </w:r>
          </w:hyperlink>
        </w:p>
        <w:p w14:paraId="4FF0A625" w14:textId="3D8905BD" w:rsidR="00EE3FB0" w:rsidRDefault="00EE3FB0">
          <w:pPr>
            <w:pStyle w:val="TOC2"/>
            <w:tabs>
              <w:tab w:val="right" w:leader="dot" w:pos="9016"/>
            </w:tabs>
            <w:rPr>
              <w:noProof/>
            </w:rPr>
          </w:pPr>
          <w:hyperlink w:anchor="_Toc240544451" w:history="1">
            <w:r w:rsidRPr="008553FC">
              <w:rPr>
                <w:rStyle w:val="Hyperlink"/>
                <w:rFonts w:eastAsiaTheme="majorEastAsia"/>
                <w:noProof/>
                <w:lang w:val="en-GB"/>
              </w:rPr>
              <w:t>MLOps and Governance</w:t>
            </w:r>
            <w:r>
              <w:rPr>
                <w:noProof/>
                <w:webHidden/>
              </w:rPr>
              <w:tab/>
            </w:r>
            <w:r>
              <w:rPr>
                <w:noProof/>
                <w:webHidden/>
              </w:rPr>
              <w:fldChar w:fldCharType="begin"/>
            </w:r>
            <w:r>
              <w:rPr>
                <w:noProof/>
                <w:webHidden/>
              </w:rPr>
              <w:instrText xml:space="preserve"> PAGEREF _Toc240544451 \h </w:instrText>
            </w:r>
            <w:r>
              <w:rPr>
                <w:noProof/>
                <w:webHidden/>
              </w:rPr>
            </w:r>
            <w:r>
              <w:rPr>
                <w:noProof/>
                <w:webHidden/>
              </w:rPr>
              <w:fldChar w:fldCharType="separate"/>
            </w:r>
            <w:r w:rsidR="00263AF7">
              <w:rPr>
                <w:noProof/>
                <w:webHidden/>
              </w:rPr>
              <w:t>13</w:t>
            </w:r>
            <w:r>
              <w:rPr>
                <w:noProof/>
                <w:webHidden/>
              </w:rPr>
              <w:fldChar w:fldCharType="end"/>
            </w:r>
          </w:hyperlink>
        </w:p>
        <w:p w14:paraId="5E22AD82" w14:textId="4BC2F393" w:rsidR="00EE3FB0" w:rsidRDefault="00EE3FB0">
          <w:pPr>
            <w:pStyle w:val="TOC2"/>
            <w:tabs>
              <w:tab w:val="right" w:leader="dot" w:pos="9016"/>
            </w:tabs>
            <w:rPr>
              <w:noProof/>
            </w:rPr>
          </w:pPr>
          <w:hyperlink w:anchor="_Toc240544452" w:history="1">
            <w:r w:rsidRPr="008553FC">
              <w:rPr>
                <w:rStyle w:val="Hyperlink"/>
                <w:rFonts w:eastAsiaTheme="majorEastAsia"/>
                <w:noProof/>
                <w:lang w:val="en-GB"/>
              </w:rPr>
              <w:t>Implications on Organisation</w:t>
            </w:r>
            <w:r>
              <w:rPr>
                <w:noProof/>
                <w:webHidden/>
              </w:rPr>
              <w:tab/>
            </w:r>
            <w:r>
              <w:rPr>
                <w:noProof/>
                <w:webHidden/>
              </w:rPr>
              <w:fldChar w:fldCharType="begin"/>
            </w:r>
            <w:r>
              <w:rPr>
                <w:noProof/>
                <w:webHidden/>
              </w:rPr>
              <w:instrText xml:space="preserve"> PAGEREF _Toc240544452 \h </w:instrText>
            </w:r>
            <w:r>
              <w:rPr>
                <w:noProof/>
                <w:webHidden/>
              </w:rPr>
            </w:r>
            <w:r>
              <w:rPr>
                <w:noProof/>
                <w:webHidden/>
              </w:rPr>
              <w:fldChar w:fldCharType="separate"/>
            </w:r>
            <w:r w:rsidR="00263AF7">
              <w:rPr>
                <w:noProof/>
                <w:webHidden/>
              </w:rPr>
              <w:t>13</w:t>
            </w:r>
            <w:r>
              <w:rPr>
                <w:noProof/>
                <w:webHidden/>
              </w:rPr>
              <w:fldChar w:fldCharType="end"/>
            </w:r>
          </w:hyperlink>
        </w:p>
        <w:p w14:paraId="73674CC9" w14:textId="5AE780F6" w:rsidR="00EE3FB0" w:rsidRDefault="00EE3FB0">
          <w:pPr>
            <w:pStyle w:val="TOC2"/>
            <w:tabs>
              <w:tab w:val="right" w:leader="dot" w:pos="9016"/>
            </w:tabs>
            <w:rPr>
              <w:noProof/>
            </w:rPr>
          </w:pPr>
          <w:hyperlink w:anchor="_Toc240544453" w:history="1">
            <w:r w:rsidRPr="008553FC">
              <w:rPr>
                <w:rStyle w:val="Hyperlink"/>
                <w:rFonts w:eastAsiaTheme="majorEastAsia"/>
                <w:noProof/>
                <w:lang w:val="en-GB"/>
              </w:rPr>
              <w:t>AI Incorporating Risk Management Approach</w:t>
            </w:r>
            <w:r>
              <w:rPr>
                <w:noProof/>
                <w:webHidden/>
              </w:rPr>
              <w:tab/>
            </w:r>
            <w:r>
              <w:rPr>
                <w:noProof/>
                <w:webHidden/>
              </w:rPr>
              <w:fldChar w:fldCharType="begin"/>
            </w:r>
            <w:r>
              <w:rPr>
                <w:noProof/>
                <w:webHidden/>
              </w:rPr>
              <w:instrText xml:space="preserve"> PAGEREF _Toc240544453 \h </w:instrText>
            </w:r>
            <w:r>
              <w:rPr>
                <w:noProof/>
                <w:webHidden/>
              </w:rPr>
            </w:r>
            <w:r>
              <w:rPr>
                <w:noProof/>
                <w:webHidden/>
              </w:rPr>
              <w:fldChar w:fldCharType="separate"/>
            </w:r>
            <w:r w:rsidR="00263AF7">
              <w:rPr>
                <w:noProof/>
                <w:webHidden/>
              </w:rPr>
              <w:t>14</w:t>
            </w:r>
            <w:r>
              <w:rPr>
                <w:noProof/>
                <w:webHidden/>
              </w:rPr>
              <w:fldChar w:fldCharType="end"/>
            </w:r>
          </w:hyperlink>
        </w:p>
        <w:p w14:paraId="5CF99ED3" w14:textId="284F49E2" w:rsidR="00EE3FB0" w:rsidRDefault="00EE3FB0">
          <w:pPr>
            <w:pStyle w:val="TOC1"/>
            <w:tabs>
              <w:tab w:val="right" w:leader="dot" w:pos="9016"/>
            </w:tabs>
            <w:rPr>
              <w:noProof/>
            </w:rPr>
          </w:pPr>
          <w:hyperlink w:anchor="_Toc240544454" w:history="1">
            <w:r w:rsidRPr="008553FC">
              <w:rPr>
                <w:rStyle w:val="Hyperlink"/>
                <w:rFonts w:eastAsiaTheme="majorEastAsia"/>
                <w:noProof/>
                <w:lang w:val="en-GB"/>
              </w:rPr>
              <w:t>Conclusion</w:t>
            </w:r>
            <w:r>
              <w:rPr>
                <w:noProof/>
                <w:webHidden/>
              </w:rPr>
              <w:tab/>
            </w:r>
            <w:r>
              <w:rPr>
                <w:noProof/>
                <w:webHidden/>
              </w:rPr>
              <w:fldChar w:fldCharType="begin"/>
            </w:r>
            <w:r>
              <w:rPr>
                <w:noProof/>
                <w:webHidden/>
              </w:rPr>
              <w:instrText xml:space="preserve"> PAGEREF _Toc240544454 \h </w:instrText>
            </w:r>
            <w:r>
              <w:rPr>
                <w:noProof/>
                <w:webHidden/>
              </w:rPr>
            </w:r>
            <w:r>
              <w:rPr>
                <w:noProof/>
                <w:webHidden/>
              </w:rPr>
              <w:fldChar w:fldCharType="separate"/>
            </w:r>
            <w:r w:rsidR="00263AF7">
              <w:rPr>
                <w:noProof/>
                <w:webHidden/>
              </w:rPr>
              <w:t>14</w:t>
            </w:r>
            <w:r>
              <w:rPr>
                <w:noProof/>
                <w:webHidden/>
              </w:rPr>
              <w:fldChar w:fldCharType="end"/>
            </w:r>
          </w:hyperlink>
        </w:p>
        <w:p w14:paraId="6F4EDC64" w14:textId="0CAD26F0" w:rsidR="00EE3FB0" w:rsidRDefault="00EE3FB0">
          <w:pPr>
            <w:pStyle w:val="TOC1"/>
            <w:tabs>
              <w:tab w:val="right" w:leader="dot" w:pos="9016"/>
            </w:tabs>
            <w:rPr>
              <w:noProof/>
            </w:rPr>
          </w:pPr>
          <w:hyperlink w:anchor="_Toc240544455" w:history="1">
            <w:r w:rsidRPr="008553FC">
              <w:rPr>
                <w:rStyle w:val="Hyperlink"/>
                <w:rFonts w:eastAsiaTheme="majorEastAsia"/>
                <w:noProof/>
              </w:rPr>
              <w:t>References</w:t>
            </w:r>
            <w:r>
              <w:rPr>
                <w:noProof/>
                <w:webHidden/>
              </w:rPr>
              <w:tab/>
            </w:r>
            <w:r>
              <w:rPr>
                <w:noProof/>
                <w:webHidden/>
              </w:rPr>
              <w:fldChar w:fldCharType="begin"/>
            </w:r>
            <w:r>
              <w:rPr>
                <w:noProof/>
                <w:webHidden/>
              </w:rPr>
              <w:instrText xml:space="preserve"> PAGEREF _Toc240544455 \h </w:instrText>
            </w:r>
            <w:r>
              <w:rPr>
                <w:noProof/>
                <w:webHidden/>
              </w:rPr>
            </w:r>
            <w:r>
              <w:rPr>
                <w:noProof/>
                <w:webHidden/>
              </w:rPr>
              <w:fldChar w:fldCharType="separate"/>
            </w:r>
            <w:r w:rsidR="00263AF7">
              <w:rPr>
                <w:noProof/>
                <w:webHidden/>
              </w:rPr>
              <w:t>16</w:t>
            </w:r>
            <w:r>
              <w:rPr>
                <w:noProof/>
                <w:webHidden/>
              </w:rPr>
              <w:fldChar w:fldCharType="end"/>
            </w:r>
          </w:hyperlink>
        </w:p>
        <w:p w14:paraId="3F69DD11" w14:textId="59C5CFC5" w:rsidR="00EE3FB0" w:rsidRDefault="00EE3FB0">
          <w:pPr>
            <w:pStyle w:val="TOC1"/>
            <w:tabs>
              <w:tab w:val="right" w:leader="dot" w:pos="9016"/>
            </w:tabs>
            <w:rPr>
              <w:noProof/>
            </w:rPr>
          </w:pPr>
          <w:hyperlink w:anchor="_Toc240544456" w:history="1">
            <w:r w:rsidRPr="008553FC">
              <w:rPr>
                <w:rStyle w:val="Hyperlink"/>
                <w:rFonts w:eastAsiaTheme="majorEastAsia"/>
                <w:noProof/>
              </w:rPr>
              <w:t>Appendices</w:t>
            </w:r>
            <w:r>
              <w:rPr>
                <w:noProof/>
                <w:webHidden/>
              </w:rPr>
              <w:tab/>
            </w:r>
            <w:r>
              <w:rPr>
                <w:noProof/>
                <w:webHidden/>
              </w:rPr>
              <w:fldChar w:fldCharType="begin"/>
            </w:r>
            <w:r>
              <w:rPr>
                <w:noProof/>
                <w:webHidden/>
              </w:rPr>
              <w:instrText xml:space="preserve"> PAGEREF _Toc240544456 \h </w:instrText>
            </w:r>
            <w:r>
              <w:rPr>
                <w:noProof/>
                <w:webHidden/>
              </w:rPr>
            </w:r>
            <w:r>
              <w:rPr>
                <w:noProof/>
                <w:webHidden/>
              </w:rPr>
              <w:fldChar w:fldCharType="separate"/>
            </w:r>
            <w:r w:rsidR="00263AF7">
              <w:rPr>
                <w:noProof/>
                <w:webHidden/>
              </w:rPr>
              <w:t>20</w:t>
            </w:r>
            <w:r>
              <w:rPr>
                <w:noProof/>
                <w:webHidden/>
              </w:rPr>
              <w:fldChar w:fldCharType="end"/>
            </w:r>
          </w:hyperlink>
        </w:p>
        <w:p w14:paraId="5B52AF03" w14:textId="3E8905BE" w:rsidR="00EE3FB0" w:rsidRDefault="00EE3FB0">
          <w:pPr>
            <w:pStyle w:val="TOC2"/>
            <w:tabs>
              <w:tab w:val="right" w:leader="dot" w:pos="9016"/>
            </w:tabs>
            <w:rPr>
              <w:noProof/>
            </w:rPr>
          </w:pPr>
          <w:hyperlink w:anchor="_Toc240544457" w:history="1">
            <w:r w:rsidRPr="008553FC">
              <w:rPr>
                <w:rStyle w:val="Hyperlink"/>
                <w:rFonts w:eastAsiaTheme="majorEastAsia"/>
                <w:noProof/>
                <w:lang w:val="en-GB"/>
              </w:rPr>
              <w:t>Appendix 1. Thematic Analysis Coding and Theme Development</w:t>
            </w:r>
            <w:r>
              <w:rPr>
                <w:noProof/>
                <w:webHidden/>
              </w:rPr>
              <w:tab/>
            </w:r>
            <w:r>
              <w:rPr>
                <w:noProof/>
                <w:webHidden/>
              </w:rPr>
              <w:fldChar w:fldCharType="begin"/>
            </w:r>
            <w:r>
              <w:rPr>
                <w:noProof/>
                <w:webHidden/>
              </w:rPr>
              <w:instrText xml:space="preserve"> PAGEREF _Toc240544457 \h </w:instrText>
            </w:r>
            <w:r>
              <w:rPr>
                <w:noProof/>
                <w:webHidden/>
              </w:rPr>
            </w:r>
            <w:r>
              <w:rPr>
                <w:noProof/>
                <w:webHidden/>
              </w:rPr>
              <w:fldChar w:fldCharType="separate"/>
            </w:r>
            <w:r w:rsidR="00263AF7">
              <w:rPr>
                <w:noProof/>
                <w:webHidden/>
              </w:rPr>
              <w:t>20</w:t>
            </w:r>
            <w:r>
              <w:rPr>
                <w:noProof/>
                <w:webHidden/>
              </w:rPr>
              <w:fldChar w:fldCharType="end"/>
            </w:r>
          </w:hyperlink>
        </w:p>
        <w:p w14:paraId="0E10FE21" w14:textId="16CB3C2B" w:rsidR="00EE3FB0" w:rsidRDefault="00EE3FB0">
          <w:pPr>
            <w:pStyle w:val="TOC2"/>
            <w:tabs>
              <w:tab w:val="right" w:leader="dot" w:pos="9016"/>
            </w:tabs>
            <w:rPr>
              <w:noProof/>
            </w:rPr>
          </w:pPr>
          <w:hyperlink w:anchor="_Toc240544458" w:history="1">
            <w:r w:rsidRPr="008553FC">
              <w:rPr>
                <w:rStyle w:val="Hyperlink"/>
                <w:rFonts w:eastAsiaTheme="majorEastAsia"/>
                <w:noProof/>
                <w:lang w:val="en-GB"/>
              </w:rPr>
              <w:t>Appendix 2. Thematic Findings Summary</w:t>
            </w:r>
            <w:r>
              <w:rPr>
                <w:noProof/>
                <w:webHidden/>
              </w:rPr>
              <w:tab/>
            </w:r>
            <w:r>
              <w:rPr>
                <w:noProof/>
                <w:webHidden/>
              </w:rPr>
              <w:fldChar w:fldCharType="begin"/>
            </w:r>
            <w:r>
              <w:rPr>
                <w:noProof/>
                <w:webHidden/>
              </w:rPr>
              <w:instrText xml:space="preserve"> PAGEREF _Toc240544458 \h </w:instrText>
            </w:r>
            <w:r>
              <w:rPr>
                <w:noProof/>
                <w:webHidden/>
              </w:rPr>
            </w:r>
            <w:r>
              <w:rPr>
                <w:noProof/>
                <w:webHidden/>
              </w:rPr>
              <w:fldChar w:fldCharType="separate"/>
            </w:r>
            <w:r w:rsidR="00263AF7">
              <w:rPr>
                <w:noProof/>
                <w:webHidden/>
              </w:rPr>
              <w:t>21</w:t>
            </w:r>
            <w:r>
              <w:rPr>
                <w:noProof/>
                <w:webHidden/>
              </w:rPr>
              <w:fldChar w:fldCharType="end"/>
            </w:r>
          </w:hyperlink>
        </w:p>
        <w:p w14:paraId="4E4C656C" w14:textId="24F81D0D" w:rsidR="00EE3FB0" w:rsidRDefault="00EE3FB0">
          <w:r>
            <w:rPr>
              <w:b/>
              <w:bCs/>
              <w:noProof/>
            </w:rPr>
            <w:fldChar w:fldCharType="end"/>
          </w:r>
        </w:p>
      </w:sdtContent>
    </w:sdt>
    <w:p w14:paraId="508767BB" w14:textId="77777777" w:rsidR="00BB3738" w:rsidRDefault="00BB3738">
      <w:pPr>
        <w:spacing w:before="0" w:after="160" w:line="278" w:lineRule="auto"/>
        <w:rPr>
          <w:b/>
          <w:sz w:val="28"/>
          <w:szCs w:val="40"/>
          <w:lang w:val="en-GB"/>
        </w:rPr>
      </w:pPr>
      <w:r>
        <w:rPr>
          <w:lang w:val="en-GB"/>
        </w:rPr>
        <w:br w:type="page"/>
      </w:r>
    </w:p>
    <w:p w14:paraId="35BDBE00" w14:textId="7D416332" w:rsidR="002D7C83" w:rsidRPr="00B2797C" w:rsidRDefault="002D7C83" w:rsidP="00BB3738">
      <w:pPr>
        <w:pStyle w:val="Heading1"/>
        <w:rPr>
          <w:lang w:val="en-GB"/>
        </w:rPr>
      </w:pPr>
      <w:bookmarkStart w:id="0" w:name="_Toc240544431"/>
      <w:r w:rsidRPr="00B2797C">
        <w:rPr>
          <w:lang w:val="en-GB"/>
        </w:rPr>
        <w:t>Abstract</w:t>
      </w:r>
      <w:bookmarkEnd w:id="0"/>
    </w:p>
    <w:p w14:paraId="4B2EC8D6" w14:textId="77777777" w:rsidR="002D7C83" w:rsidRPr="002D7C83" w:rsidRDefault="002D7C83" w:rsidP="00B2797C">
      <w:pPr>
        <w:ind w:firstLine="720"/>
        <w:rPr>
          <w:lang w:val="en-GB"/>
        </w:rPr>
      </w:pPr>
      <w:r w:rsidRPr="002D7C83">
        <w:rPr>
          <w:lang w:val="en-GB"/>
        </w:rPr>
        <w:t>Businesses are increasingly adopting the use of AI to improve efficiency in their operations, make decisions, and automate their processes. However, AI projects pose a unique category of risks that cannot be applied to more traditional technology-based projects, including technical debt, data privacy, algorithmic bias, concept drift and dependency on third parties. The crucial analysis of the way that these risks can be supported through the lifecycle of the enterprise AI project is introduced in the framework of this report. The offered qualitative method is a secondary one, as it is based on the newest academic materials and evidence related to the subject of AI regulation, technical threats, ethical issues and running management. The findings indicate that AI risk is interconnected and can affect the project cost, implementation schedule, regulatory needs, the functionality of the model and user confidence. It also evaluates the impacts of project planning on the addition of privacy controls, data lineage, explainability, validation and continuous monitoring in the project planning. The lifecycle methodology is proposed to be included: Identify, Assess, Govern, Validate, Deploy, Monitor, Review and Improve. This model will enable sustained governance and sustainable AI provision despite the traditional project being closed.</w:t>
      </w:r>
    </w:p>
    <w:p w14:paraId="5CDB947B" w14:textId="77777777" w:rsidR="002D7C83" w:rsidRPr="002D7C83" w:rsidRDefault="002D7C83" w:rsidP="005F15F8">
      <w:pPr>
        <w:rPr>
          <w:lang w:val="en-GB"/>
        </w:rPr>
      </w:pPr>
    </w:p>
    <w:p w14:paraId="76B9442E" w14:textId="77777777" w:rsidR="00B2797C" w:rsidRDefault="00B2797C">
      <w:pPr>
        <w:spacing w:before="0" w:after="160" w:line="278" w:lineRule="auto"/>
        <w:rPr>
          <w:lang w:val="en-GB"/>
        </w:rPr>
      </w:pPr>
      <w:r>
        <w:rPr>
          <w:lang w:val="en-GB"/>
        </w:rPr>
        <w:br w:type="page"/>
      </w:r>
    </w:p>
    <w:p w14:paraId="6EDC0B3F" w14:textId="7A06ECD9" w:rsidR="002D7C83" w:rsidRPr="002D7C83" w:rsidRDefault="002D7C83" w:rsidP="00B2797C">
      <w:pPr>
        <w:pStyle w:val="Heading1"/>
        <w:rPr>
          <w:lang w:val="en-GB"/>
        </w:rPr>
      </w:pPr>
      <w:bookmarkStart w:id="1" w:name="_Toc240544432"/>
      <w:r w:rsidRPr="002D7C83">
        <w:rPr>
          <w:lang w:val="en-GB"/>
        </w:rPr>
        <w:t>Introduction</w:t>
      </w:r>
      <w:bookmarkEnd w:id="1"/>
      <w:r w:rsidRPr="002D7C83">
        <w:rPr>
          <w:lang w:val="en-GB"/>
        </w:rPr>
        <w:t xml:space="preserve"> </w:t>
      </w:r>
    </w:p>
    <w:p w14:paraId="0AA8648E" w14:textId="77777777" w:rsidR="002D7C83" w:rsidRPr="002D7C83" w:rsidRDefault="002D7C83" w:rsidP="00B2797C">
      <w:pPr>
        <w:ind w:firstLine="720"/>
        <w:rPr>
          <w:lang w:val="en-GB"/>
        </w:rPr>
      </w:pPr>
      <w:r w:rsidRPr="002D7C83">
        <w:rPr>
          <w:lang w:val="en-GB"/>
        </w:rPr>
        <w:t>The convergence of artificial intelligence (AI) has changed how businesses are run, as organisations can now automate their operations, process vast amounts of data, and assist in making more sophisticated decisions. The integration initiatives of AI are, however, not comparable to traditional technology planning since the outcomes are immensely dependent on the quality of information, behaviour of the model, changing circumstances and constant monitoring (Hughes et al., 2025). These characteristics are dangerous and cannot be managed appropriately using traditional project management practices. There can be technical debt, data leakage, algorithmic bias, concept drift and third-party technology dependency, which are likely to impact project performance, compliance, cost and stakeholder trust.</w:t>
      </w:r>
    </w:p>
    <w:p w14:paraId="79264804" w14:textId="2D56D0BA" w:rsidR="002D7C83" w:rsidRPr="002D7C83" w:rsidRDefault="002D7C83" w:rsidP="00B2797C">
      <w:pPr>
        <w:ind w:firstLine="720"/>
        <w:rPr>
          <w:lang w:val="en-GB"/>
        </w:rPr>
      </w:pPr>
      <w:r w:rsidRPr="002D7C83">
        <w:rPr>
          <w:lang w:val="en-GB"/>
        </w:rPr>
        <w:t xml:space="preserve">The concept of AI governance, therefore, seems to be becoming a major part of project management in a company. Organisations that identify specific roles, data management, model validations, documentation, human supervision and continuous measurement of the performance of the AI lifecycle ensure good governance (Mucci </w:t>
      </w:r>
      <w:r w:rsidR="00C92FFB">
        <w:rPr>
          <w:lang w:val="en-GB"/>
        </w:rPr>
        <w:t>&amp;</w:t>
      </w:r>
      <w:r w:rsidRPr="002D7C83">
        <w:rPr>
          <w:lang w:val="en-GB"/>
        </w:rPr>
        <w:t xml:space="preserve"> Stryker, 2024). The regulatory aspects also enhance the need to consider privacy, transparency, fairness and accountability during project planning as opposed to mitigating them once they are deployed.</w:t>
      </w:r>
    </w:p>
    <w:p w14:paraId="4CA5B6A4" w14:textId="749A1777" w:rsidR="002D7C83" w:rsidRPr="002D7C83" w:rsidRDefault="00652BBC" w:rsidP="00B2797C">
      <w:pPr>
        <w:ind w:firstLine="720"/>
        <w:rPr>
          <w:lang w:val="en-GB"/>
        </w:rPr>
      </w:pPr>
      <w:r>
        <w:rPr>
          <w:lang w:val="en-GB"/>
        </w:rPr>
        <w:t xml:space="preserve">The </w:t>
      </w:r>
      <w:r w:rsidRPr="00652BBC">
        <w:rPr>
          <w:b/>
          <w:bCs/>
          <w:lang w:val="en-GB"/>
        </w:rPr>
        <w:t>aim</w:t>
      </w:r>
      <w:r>
        <w:rPr>
          <w:lang w:val="en-GB"/>
        </w:rPr>
        <w:t xml:space="preserve"> is t</w:t>
      </w:r>
      <w:r w:rsidR="002D7C83" w:rsidRPr="002D7C83">
        <w:rPr>
          <w:lang w:val="en-GB"/>
        </w:rPr>
        <w:t>o critically evaluate risk management practices to focus on technical, ethical, operational and governance risks in case of enterprise-level AI integration projects.</w:t>
      </w:r>
    </w:p>
    <w:p w14:paraId="0C5C8EB8" w14:textId="77777777" w:rsidR="002D7C83" w:rsidRPr="002D7C83" w:rsidRDefault="002D7C83" w:rsidP="005F15F8">
      <w:pPr>
        <w:rPr>
          <w:lang w:val="en-GB"/>
        </w:rPr>
      </w:pPr>
      <w:r w:rsidRPr="00652BBC">
        <w:rPr>
          <w:b/>
          <w:bCs/>
          <w:lang w:val="en-GB"/>
        </w:rPr>
        <w:t>Objectives</w:t>
      </w:r>
      <w:r w:rsidRPr="002D7C83">
        <w:rPr>
          <w:lang w:val="en-GB"/>
        </w:rPr>
        <w:t>:</w:t>
      </w:r>
    </w:p>
    <w:p w14:paraId="55DBD3DA" w14:textId="0B698801" w:rsidR="002D7C83" w:rsidRPr="00652BBC" w:rsidRDefault="002D7C83" w:rsidP="00652BBC">
      <w:pPr>
        <w:pStyle w:val="ListParagraph"/>
        <w:numPr>
          <w:ilvl w:val="0"/>
          <w:numId w:val="2"/>
        </w:numPr>
        <w:rPr>
          <w:lang w:val="en-GB"/>
        </w:rPr>
      </w:pPr>
      <w:r w:rsidRPr="00652BBC">
        <w:rPr>
          <w:lang w:val="en-GB"/>
        </w:rPr>
        <w:t xml:space="preserve">To </w:t>
      </w:r>
      <w:r w:rsidR="00652BBC" w:rsidRPr="00652BBC">
        <w:rPr>
          <w:lang w:val="en-GB"/>
        </w:rPr>
        <w:t>examine</w:t>
      </w:r>
      <w:r w:rsidRPr="00652BBC">
        <w:rPr>
          <w:lang w:val="en-GB"/>
        </w:rPr>
        <w:t xml:space="preserve"> the most critical technical, data, ethical, operational and third-party risks related to enterprise AI integration</w:t>
      </w:r>
    </w:p>
    <w:p w14:paraId="6D5B3613" w14:textId="5F7FC384" w:rsidR="002D7C83" w:rsidRPr="00652BBC" w:rsidRDefault="002D7C83" w:rsidP="00652BBC">
      <w:pPr>
        <w:pStyle w:val="ListParagraph"/>
        <w:numPr>
          <w:ilvl w:val="0"/>
          <w:numId w:val="2"/>
        </w:numPr>
        <w:rPr>
          <w:lang w:val="en-GB"/>
        </w:rPr>
      </w:pPr>
      <w:r w:rsidRPr="00652BBC">
        <w:rPr>
          <w:lang w:val="en-GB"/>
        </w:rPr>
        <w:t xml:space="preserve">To critically </w:t>
      </w:r>
      <w:r w:rsidR="00652BBC">
        <w:rPr>
          <w:lang w:val="en-GB"/>
        </w:rPr>
        <w:t>evaluate</w:t>
      </w:r>
      <w:r w:rsidRPr="00652BBC">
        <w:rPr>
          <w:lang w:val="en-GB"/>
        </w:rPr>
        <w:t xml:space="preserve"> the cost, timeline and governance implications of addressing risk controls in AI project planning and implementation</w:t>
      </w:r>
    </w:p>
    <w:p w14:paraId="5F36559C" w14:textId="210C9311" w:rsidR="002D7C83" w:rsidRPr="00652BBC" w:rsidRDefault="002D7C83" w:rsidP="00652BBC">
      <w:pPr>
        <w:pStyle w:val="ListParagraph"/>
        <w:numPr>
          <w:ilvl w:val="0"/>
          <w:numId w:val="2"/>
        </w:numPr>
        <w:rPr>
          <w:lang w:val="en-GB"/>
        </w:rPr>
      </w:pPr>
      <w:r w:rsidRPr="00652BBC">
        <w:rPr>
          <w:lang w:val="en-GB"/>
        </w:rPr>
        <w:t xml:space="preserve">To </w:t>
      </w:r>
      <w:r w:rsidR="00652BBC">
        <w:rPr>
          <w:lang w:val="en-GB"/>
        </w:rPr>
        <w:t>develop</w:t>
      </w:r>
      <w:r w:rsidRPr="00652BBC">
        <w:rPr>
          <w:lang w:val="en-GB"/>
        </w:rPr>
        <w:t xml:space="preserve"> an integrated end-to-end AI risk management process that can promote effective governance and a level of continuous monitoring and sustainable enterprise AI delivery</w:t>
      </w:r>
    </w:p>
    <w:p w14:paraId="427F324A" w14:textId="7A72BC27" w:rsidR="002D7C83" w:rsidRPr="002D7C83" w:rsidRDefault="002D7C83" w:rsidP="00B2797C">
      <w:pPr>
        <w:ind w:firstLine="360"/>
        <w:rPr>
          <w:lang w:val="en-GB"/>
        </w:rPr>
      </w:pPr>
      <w:r w:rsidRPr="002D7C83">
        <w:rPr>
          <w:lang w:val="en-GB"/>
        </w:rPr>
        <w:t>The report is based on recent scholarly articles and industry facts to address these issues and form earmarked guidelines for enterprise project managers.</w:t>
      </w:r>
    </w:p>
    <w:p w14:paraId="24B91AF3" w14:textId="483E81F1" w:rsidR="002D7C83" w:rsidRPr="002D7C83" w:rsidRDefault="002D7C83" w:rsidP="00B2797C">
      <w:pPr>
        <w:pStyle w:val="Heading1"/>
        <w:rPr>
          <w:lang w:val="en-GB"/>
        </w:rPr>
      </w:pPr>
      <w:bookmarkStart w:id="2" w:name="_Toc240544433"/>
      <w:r w:rsidRPr="002D7C83">
        <w:rPr>
          <w:lang w:val="en-GB"/>
        </w:rPr>
        <w:t>Literature Review</w:t>
      </w:r>
      <w:bookmarkEnd w:id="2"/>
      <w:r w:rsidRPr="002D7C83">
        <w:rPr>
          <w:lang w:val="en-GB"/>
        </w:rPr>
        <w:t xml:space="preserve"> </w:t>
      </w:r>
    </w:p>
    <w:p w14:paraId="6C4B9C7D" w14:textId="1EA9213A" w:rsidR="002D7C83" w:rsidRPr="002D7C83" w:rsidRDefault="002D7C83" w:rsidP="00B2797C">
      <w:pPr>
        <w:pStyle w:val="Heading2"/>
        <w:rPr>
          <w:lang w:val="en-GB"/>
        </w:rPr>
      </w:pPr>
      <w:bookmarkStart w:id="3" w:name="_Toc240544434"/>
      <w:r w:rsidRPr="002D7C83">
        <w:rPr>
          <w:lang w:val="en-GB"/>
        </w:rPr>
        <w:t>Risk and AI Project Management</w:t>
      </w:r>
      <w:bookmarkEnd w:id="3"/>
    </w:p>
    <w:p w14:paraId="2BBF5ACD" w14:textId="7841B3C2" w:rsidR="002D7C83" w:rsidRPr="002D7C83" w:rsidRDefault="002D7C83" w:rsidP="00B2797C">
      <w:pPr>
        <w:ind w:firstLine="720"/>
        <w:rPr>
          <w:lang w:val="en-GB"/>
        </w:rPr>
      </w:pPr>
      <w:r w:rsidRPr="002D7C83">
        <w:rPr>
          <w:lang w:val="en-GB"/>
        </w:rPr>
        <w:t xml:space="preserve">The use of AI disrupts traditional project management as the requirements, data and model performance may vary as the project progresses. Taj (2025) </w:t>
      </w:r>
      <w:r w:rsidR="00652BBC">
        <w:rPr>
          <w:lang w:val="en-GB"/>
        </w:rPr>
        <w:t>en</w:t>
      </w:r>
      <w:r w:rsidRPr="002D7C83">
        <w:rPr>
          <w:lang w:val="en-GB"/>
        </w:rPr>
        <w:t>sure that AI can be used to restructure the traditional way of managing projects by offering automated decision-making and strategic communication, but Comite et al. (2025) note the necessity of AI in the management of project risk within the context of firms and efficiency. Unlike the two, which recognise organisational gains, Taj (2025) and Comite et al. (2025) focus more on project-management transformation and risk effects, respectively. This implies that AI projects need a combined strategy where delivery management and risk management need to act as a unit and not as distinct tasks.</w:t>
      </w:r>
    </w:p>
    <w:p w14:paraId="670B39D2" w14:textId="0B9A1C9B" w:rsidR="002D7C83" w:rsidRPr="002D7C83" w:rsidRDefault="002D7C83" w:rsidP="00B2797C">
      <w:pPr>
        <w:pStyle w:val="Heading2"/>
        <w:rPr>
          <w:lang w:val="en-GB"/>
        </w:rPr>
      </w:pPr>
      <w:bookmarkStart w:id="4" w:name="_Toc240544435"/>
      <w:r w:rsidRPr="002D7C83">
        <w:rPr>
          <w:lang w:val="en-GB"/>
        </w:rPr>
        <w:t>Operational Risk and Technical Debt</w:t>
      </w:r>
      <w:bookmarkEnd w:id="4"/>
    </w:p>
    <w:p w14:paraId="34B614D7" w14:textId="3576C150" w:rsidR="002D7C83" w:rsidRPr="002D7C83" w:rsidRDefault="002D7C83" w:rsidP="00B2797C">
      <w:pPr>
        <w:ind w:firstLine="720"/>
        <w:rPr>
          <w:lang w:val="en-GB"/>
        </w:rPr>
      </w:pPr>
      <w:r w:rsidRPr="002D7C83">
        <w:rPr>
          <w:lang w:val="en-GB"/>
        </w:rPr>
        <w:t xml:space="preserve">Technical debt may compromise AI projects due to the ongoing maintenance, upgrades and infrastructure workload in machine-learning systems. The notion of technical debt, Sklavenitis </w:t>
      </w:r>
      <w:r w:rsidR="00C92FFB">
        <w:rPr>
          <w:lang w:val="en-GB"/>
        </w:rPr>
        <w:t>&amp;</w:t>
      </w:r>
      <w:r w:rsidRPr="002D7C83">
        <w:rPr>
          <w:lang w:val="en-GB"/>
        </w:rPr>
        <w:t xml:space="preserve"> Kalles (2025) remark, can be attributed to the development and use of AI/ML platforms, and the emphasis on how the technical vulnerability may bring even greater complexity and costs in the future. This follows the position that Taj (2025) takes that the traditional designs of projects should be modified to accommodate the changing demands of AI. Nonetheless, Sklavenitis </w:t>
      </w:r>
      <w:r w:rsidR="00C92FFB">
        <w:rPr>
          <w:lang w:val="en-GB"/>
        </w:rPr>
        <w:t>&amp;</w:t>
      </w:r>
      <w:r w:rsidRPr="002D7C83">
        <w:rPr>
          <w:lang w:val="en-GB"/>
        </w:rPr>
        <w:t xml:space="preserve"> Kalles (2025) give more attention to technical lifecycle issues, whereas Taj (2025) takes a more general outlook on project management. Therefore, project managers should not perceive technical debt as a post-deployment problem, but rather they should document it as a lifecycle risk and carry out architectural controls and special maintenance resources.</w:t>
      </w:r>
    </w:p>
    <w:p w14:paraId="24D7133A" w14:textId="77777777" w:rsidR="00652BBC" w:rsidRDefault="00652BBC" w:rsidP="00B2797C">
      <w:pPr>
        <w:pStyle w:val="Heading2"/>
        <w:rPr>
          <w:lang w:val="en-GB"/>
        </w:rPr>
      </w:pPr>
      <w:bookmarkStart w:id="5" w:name="_Toc240544436"/>
      <w:r w:rsidRPr="00652BBC">
        <w:t>Data Privacy, Bias and Ethical Risk</w:t>
      </w:r>
      <w:bookmarkEnd w:id="5"/>
      <w:r w:rsidRPr="00652BBC">
        <w:rPr>
          <w:lang w:val="en-GB"/>
        </w:rPr>
        <w:t xml:space="preserve"> </w:t>
      </w:r>
    </w:p>
    <w:p w14:paraId="66F834C6" w14:textId="2ADA1C21" w:rsidR="002D7C83" w:rsidRPr="002D7C83" w:rsidRDefault="002D7C83" w:rsidP="00B2797C">
      <w:pPr>
        <w:ind w:firstLine="720"/>
        <w:rPr>
          <w:lang w:val="en-GB"/>
        </w:rPr>
      </w:pPr>
      <w:r w:rsidRPr="002D7C83">
        <w:rPr>
          <w:lang w:val="en-GB"/>
        </w:rPr>
        <w:t xml:space="preserve">The importance of data governance is that improper data management can cause privacy, security and ethical issues. Schubert </w:t>
      </w:r>
      <w:r w:rsidR="00C92FFB">
        <w:rPr>
          <w:lang w:val="en-GB"/>
        </w:rPr>
        <w:t>&amp;</w:t>
      </w:r>
      <w:r w:rsidRPr="002D7C83">
        <w:rPr>
          <w:lang w:val="en-GB"/>
        </w:rPr>
        <w:t xml:space="preserve"> Barrett (2024) connect data governance to contracts in privacy and ethical responsibilities, whereas Hanna et al. (2025) are more precise about topics of bias and ethical risks that AI/ML applications might bring. Their opinions show that there are two governance issues that are alike but dissimilar</w:t>
      </w:r>
      <w:r w:rsidR="00652BBC">
        <w:rPr>
          <w:lang w:val="en-GB"/>
        </w:rPr>
        <w:t xml:space="preserve"> such as </w:t>
      </w:r>
      <w:r w:rsidRPr="002D7C83">
        <w:rPr>
          <w:lang w:val="en-GB"/>
        </w:rPr>
        <w:t>privacy and fairness. Privacy policies can protect sensitive data, but they will not be sufficient on their own to discourage discriminatory or biased results from models. Consequently, AI projects require common data control, equity appraisal, smartness, and human discretion. This enhanced governance lens underlines Comite et al. (2025), who highlight the need to combine AI risk management with the overall business processes.</w:t>
      </w:r>
    </w:p>
    <w:p w14:paraId="5B0D7C59" w14:textId="3B73DC6B" w:rsidR="002D7C83" w:rsidRPr="002D7C83" w:rsidRDefault="002D7C83" w:rsidP="00B2797C">
      <w:pPr>
        <w:pStyle w:val="Heading2"/>
        <w:rPr>
          <w:lang w:val="en-GB"/>
        </w:rPr>
      </w:pPr>
      <w:bookmarkStart w:id="6" w:name="_Toc240544437"/>
      <w:r w:rsidRPr="002D7C83">
        <w:rPr>
          <w:lang w:val="en-GB"/>
        </w:rPr>
        <w:t>Continuous Monitoring and Concept Drift</w:t>
      </w:r>
      <w:bookmarkEnd w:id="6"/>
    </w:p>
    <w:p w14:paraId="2F685C2B" w14:textId="0F86D96A" w:rsidR="002D7C83" w:rsidRPr="002D7C83" w:rsidRDefault="002D7C83" w:rsidP="00B2797C">
      <w:pPr>
        <w:ind w:firstLine="720"/>
        <w:rPr>
          <w:lang w:val="en-GB"/>
        </w:rPr>
      </w:pPr>
      <w:r w:rsidRPr="002D7C83">
        <w:rPr>
          <w:lang w:val="en-GB"/>
        </w:rPr>
        <w:t xml:space="preserve">AI risk cannot be resolved by deployment because the behaviour of models can change when there is a change in the underlying data or even conditions. Collins (2023) presents approaches to concept drift detection that are adaptive and recommends the usefulness of real-time tracking. Instead, Sklavenitis </w:t>
      </w:r>
      <w:r w:rsidR="00C92FFB">
        <w:rPr>
          <w:lang w:val="en-GB"/>
        </w:rPr>
        <w:t>&amp;</w:t>
      </w:r>
      <w:r w:rsidRPr="002D7C83">
        <w:rPr>
          <w:lang w:val="en-GB"/>
        </w:rPr>
        <w:t xml:space="preserve"> Kalles (2025) pay attention to technical debt that is being accrued in terms of developing and using AI. These works demonstrate that it is possible to have both dynamic and structural AI risks</w:t>
      </w:r>
      <w:r w:rsidR="00856537">
        <w:rPr>
          <w:lang w:val="en-GB"/>
        </w:rPr>
        <w:t>. M</w:t>
      </w:r>
      <w:r w:rsidRPr="002D7C83">
        <w:rPr>
          <w:lang w:val="en-GB"/>
        </w:rPr>
        <w:t>odels may get worse due to changes in the environment, whereas technical vulnerabilities can be accrued due to bad development habits. Therefore, the close-out of the project should not be the end of AI governance. The models must be continuously validated, updated, and monitored.</w:t>
      </w:r>
    </w:p>
    <w:p w14:paraId="51A49E6F" w14:textId="50C2F81E" w:rsidR="002D7C83" w:rsidRPr="002D7C83" w:rsidRDefault="002D7C83" w:rsidP="00B2797C">
      <w:pPr>
        <w:pStyle w:val="Heading2"/>
        <w:rPr>
          <w:lang w:val="en-GB"/>
        </w:rPr>
      </w:pPr>
      <w:bookmarkStart w:id="7" w:name="_Toc240544438"/>
      <w:r w:rsidRPr="002D7C83">
        <w:rPr>
          <w:lang w:val="en-GB"/>
        </w:rPr>
        <w:t>Third Party Dependency</w:t>
      </w:r>
      <w:bookmarkEnd w:id="7"/>
      <w:r w:rsidRPr="002D7C83">
        <w:rPr>
          <w:lang w:val="en-GB"/>
        </w:rPr>
        <w:t xml:space="preserve"> </w:t>
      </w:r>
    </w:p>
    <w:p w14:paraId="68DFF68A" w14:textId="21C64DA8" w:rsidR="00856537" w:rsidRDefault="002D7C83" w:rsidP="00B2797C">
      <w:pPr>
        <w:ind w:firstLine="720"/>
        <w:rPr>
          <w:lang w:val="en-GB"/>
        </w:rPr>
      </w:pPr>
      <w:r w:rsidRPr="002D7C83">
        <w:rPr>
          <w:lang w:val="en-GB"/>
        </w:rPr>
        <w:t xml:space="preserve">Other risks introduced by </w:t>
      </w:r>
      <w:r w:rsidR="00856537">
        <w:rPr>
          <w:lang w:val="en-GB"/>
        </w:rPr>
        <w:t>e</w:t>
      </w:r>
      <w:r w:rsidRPr="002D7C83">
        <w:rPr>
          <w:lang w:val="en-GB"/>
        </w:rPr>
        <w:t xml:space="preserve">xternal cloud and AI providers may be due to vendor dependency and lock-in. Alhosban et al. (2024) discuss cloud vendor lock-in, whereas Comite et al. (2025) take into account the wider area of enterprise risk management. The former focuses on technology addiction and lack of flexibility, whereas the latter focuses on organisational risk and efficiency. It implies that the assessment of the vendors will have to be informed by the additional criteria, including but not limited to cost and capacity, </w:t>
      </w:r>
      <w:r w:rsidR="00856537">
        <w:rPr>
          <w:lang w:val="en-GB"/>
        </w:rPr>
        <w:t>and</w:t>
      </w:r>
      <w:r w:rsidRPr="002D7C83">
        <w:rPr>
          <w:lang w:val="en-GB"/>
        </w:rPr>
        <w:t xml:space="preserve"> portability, data control and continuity. </w:t>
      </w:r>
    </w:p>
    <w:p w14:paraId="2C9AFF37" w14:textId="62B56559" w:rsidR="00856537" w:rsidRDefault="00856537" w:rsidP="00B2797C">
      <w:pPr>
        <w:pStyle w:val="Heading2"/>
        <w:rPr>
          <w:lang w:val="en-GB"/>
        </w:rPr>
      </w:pPr>
      <w:bookmarkStart w:id="8" w:name="_Toc240544439"/>
      <w:r w:rsidRPr="002D7C83">
        <w:rPr>
          <w:lang w:val="en-GB"/>
        </w:rPr>
        <w:t>Literature Gap</w:t>
      </w:r>
      <w:bookmarkEnd w:id="8"/>
    </w:p>
    <w:p w14:paraId="335EE6BC" w14:textId="7301F182" w:rsidR="002D7C83" w:rsidRPr="002D7C83" w:rsidRDefault="002D7C83" w:rsidP="00B2797C">
      <w:pPr>
        <w:ind w:firstLine="720"/>
        <w:rPr>
          <w:lang w:val="en-GB"/>
        </w:rPr>
      </w:pPr>
      <w:r w:rsidRPr="002D7C83">
        <w:rPr>
          <w:lang w:val="en-GB"/>
        </w:rPr>
        <w:t>The dangers of AI to the individual are discussed in the literature well, in general, but when examining it, students are inclined to research it individually. The fundamental gap is that no single end-to-end solution bridging the gap between technical, ethical, operational and governance control across the AI project lifetime exists.</w:t>
      </w:r>
    </w:p>
    <w:p w14:paraId="5AC68F0A" w14:textId="5048EA7D" w:rsidR="002D7C83" w:rsidRPr="002D7C83" w:rsidRDefault="002D7C83" w:rsidP="00B2797C">
      <w:pPr>
        <w:pStyle w:val="Heading1"/>
        <w:rPr>
          <w:lang w:val="en-GB"/>
        </w:rPr>
      </w:pPr>
      <w:bookmarkStart w:id="9" w:name="_Toc240544440"/>
      <w:r w:rsidRPr="002D7C83">
        <w:rPr>
          <w:lang w:val="en-GB"/>
        </w:rPr>
        <w:t>Methodology</w:t>
      </w:r>
      <w:bookmarkEnd w:id="9"/>
      <w:r w:rsidRPr="002D7C83">
        <w:rPr>
          <w:lang w:val="en-GB"/>
        </w:rPr>
        <w:t xml:space="preserve"> </w:t>
      </w:r>
    </w:p>
    <w:p w14:paraId="0E6A5D2F" w14:textId="4F9DFA7A" w:rsidR="002D7C83" w:rsidRPr="002D7C83" w:rsidRDefault="002D7C83" w:rsidP="00B2797C">
      <w:pPr>
        <w:ind w:firstLine="720"/>
        <w:rPr>
          <w:lang w:val="en-GB"/>
        </w:rPr>
      </w:pPr>
      <w:r w:rsidRPr="002D7C83">
        <w:rPr>
          <w:lang w:val="en-GB"/>
        </w:rPr>
        <w:t xml:space="preserve">The report is based on </w:t>
      </w:r>
      <w:r w:rsidRPr="00B2797C">
        <w:rPr>
          <w:b/>
          <w:bCs/>
          <w:lang w:val="en-GB"/>
        </w:rPr>
        <w:t>secondary qualitative research</w:t>
      </w:r>
      <w:r w:rsidRPr="002D7C83">
        <w:rPr>
          <w:lang w:val="en-GB"/>
        </w:rPr>
        <w:t xml:space="preserve"> to critically analyse risk management in enterprise AI integration efforts. Secondary research is suitable, as the task is about existing governance structures </w:t>
      </w:r>
      <w:r w:rsidR="00856537">
        <w:rPr>
          <w:lang w:val="en-GB"/>
        </w:rPr>
        <w:t>and</w:t>
      </w:r>
      <w:r w:rsidRPr="002D7C83">
        <w:rPr>
          <w:lang w:val="en-GB"/>
        </w:rPr>
        <w:t xml:space="preserve"> published risks, academic literature and business experience of enterprises instead of gathering primary data on participants. It is premised on the latest peer-reviewed academic sources, industry facts, and documentation of research on the value of AI governance, technical debt, data privacy, algorithmic bias, concept drift and third-party dependency. Relevant works that have been published lately are the main content of the literature, whereas older pieces of work are stored where they present the needed piece of conceptual or technical supporting evidence.</w:t>
      </w:r>
    </w:p>
    <w:p w14:paraId="218592CB" w14:textId="34197922" w:rsidR="002D7C83" w:rsidRPr="002D7C83" w:rsidRDefault="002D7C83" w:rsidP="00B2797C">
      <w:pPr>
        <w:ind w:firstLine="720"/>
        <w:rPr>
          <w:lang w:val="en-GB"/>
        </w:rPr>
      </w:pPr>
      <w:r w:rsidRPr="002D7C83">
        <w:rPr>
          <w:lang w:val="en-GB"/>
        </w:rPr>
        <w:t xml:space="preserve">The evidence is organised in the form of recurring risk categories through </w:t>
      </w:r>
      <w:r w:rsidRPr="00B2797C">
        <w:rPr>
          <w:b/>
          <w:bCs/>
          <w:lang w:val="en-GB"/>
        </w:rPr>
        <w:t>a thematic approach</w:t>
      </w:r>
      <w:r w:rsidRPr="002D7C83">
        <w:rPr>
          <w:lang w:val="en-GB"/>
        </w:rPr>
        <w:t xml:space="preserve"> and determines the relationship between technical, ethical, operational and governance risks. The analysis of these themes then compares them to declare what they state about project cost, timelines, compliance and lifecycle management. Since there are no human subjects or personal information used, there are no major issues related to primary participants. </w:t>
      </w:r>
      <w:r w:rsidR="00856537">
        <w:rPr>
          <w:lang w:val="en-GB"/>
        </w:rPr>
        <w:t>However</w:t>
      </w:r>
      <w:r w:rsidRPr="002D7C83">
        <w:rPr>
          <w:lang w:val="en-GB"/>
        </w:rPr>
        <w:t>, secondary evidence can limit access to organisational practices that are confidential and internal project outcomes.</w:t>
      </w:r>
    </w:p>
    <w:p w14:paraId="1C5D2A80" w14:textId="18588EC9" w:rsidR="002D7C83" w:rsidRPr="002D7C83" w:rsidRDefault="002D7C83" w:rsidP="00B2797C">
      <w:pPr>
        <w:pStyle w:val="Heading1"/>
        <w:rPr>
          <w:lang w:val="en-GB"/>
        </w:rPr>
      </w:pPr>
      <w:bookmarkStart w:id="10" w:name="_Toc240544441"/>
      <w:r w:rsidRPr="002D7C83">
        <w:rPr>
          <w:lang w:val="en-GB"/>
        </w:rPr>
        <w:t>Findings</w:t>
      </w:r>
      <w:bookmarkEnd w:id="10"/>
      <w:r w:rsidRPr="002D7C83">
        <w:rPr>
          <w:lang w:val="en-GB"/>
        </w:rPr>
        <w:t xml:space="preserve"> </w:t>
      </w:r>
    </w:p>
    <w:p w14:paraId="3D341F2E" w14:textId="3B22C8F0" w:rsidR="002D7C83" w:rsidRPr="002D7C83" w:rsidRDefault="002D7C83" w:rsidP="00B2797C">
      <w:pPr>
        <w:pStyle w:val="Heading2"/>
        <w:rPr>
          <w:lang w:val="en-GB"/>
        </w:rPr>
      </w:pPr>
      <w:bookmarkStart w:id="11" w:name="_Toc240544442"/>
      <w:r w:rsidRPr="002D7C83">
        <w:rPr>
          <w:lang w:val="en-GB"/>
        </w:rPr>
        <w:t>Technical, Technical-Debt Risks</w:t>
      </w:r>
      <w:bookmarkEnd w:id="11"/>
    </w:p>
    <w:p w14:paraId="139D07C6" w14:textId="77777777" w:rsidR="002D7C83" w:rsidRPr="002D7C83" w:rsidRDefault="002D7C83" w:rsidP="00B2797C">
      <w:pPr>
        <w:ind w:firstLine="720"/>
        <w:rPr>
          <w:lang w:val="en-GB"/>
        </w:rPr>
      </w:pPr>
      <w:r w:rsidRPr="002D7C83">
        <w:rPr>
          <w:lang w:val="en-GB"/>
        </w:rPr>
        <w:t>Technical debt is a significant risk since AI systems need to be developed, supported and merged all the time. Recupito et al. (2024) describe the kinds of technical debt in AI/ML development and operational systems, such that technical debt in development and operational systems involves complex relationships and inefficient maintenance, which then leads to the incurrence of costs over time. Technical debt can also make the model updating process slow and contribute to the dependency on domain knowledge in an enterprise project. The traditional project-management models, as they exist, must also be modified according to the changes in technology with the introduction of AI (Nenni et al., 2024). Based on these findings, it is apparent that post-deployment does not involve the introduction of technical risk, but begins during the design phase of the project.</w:t>
      </w:r>
    </w:p>
    <w:p w14:paraId="0A3FE52A" w14:textId="174E1E89" w:rsidR="002D7C83" w:rsidRPr="002D7C83" w:rsidRDefault="002D7C83" w:rsidP="00B2797C">
      <w:pPr>
        <w:pStyle w:val="Heading2"/>
        <w:rPr>
          <w:lang w:val="en-GB"/>
        </w:rPr>
      </w:pPr>
      <w:bookmarkStart w:id="12" w:name="_Toc240544443"/>
      <w:r w:rsidRPr="002D7C83">
        <w:rPr>
          <w:lang w:val="en-GB"/>
        </w:rPr>
        <w:t>Data Privacy</w:t>
      </w:r>
      <w:r w:rsidR="00856537">
        <w:rPr>
          <w:lang w:val="en-GB"/>
        </w:rPr>
        <w:t xml:space="preserve"> and </w:t>
      </w:r>
      <w:r w:rsidRPr="002D7C83">
        <w:rPr>
          <w:lang w:val="en-GB"/>
        </w:rPr>
        <w:t>Governance risk</w:t>
      </w:r>
      <w:bookmarkEnd w:id="12"/>
    </w:p>
    <w:p w14:paraId="50473281" w14:textId="3757AAC8" w:rsidR="002D7C83" w:rsidRPr="002D7C83" w:rsidRDefault="002D7C83" w:rsidP="00B2797C">
      <w:pPr>
        <w:ind w:firstLine="720"/>
        <w:rPr>
          <w:lang w:val="en-GB"/>
        </w:rPr>
      </w:pPr>
      <w:r w:rsidRPr="002D7C83">
        <w:rPr>
          <w:lang w:val="en-GB"/>
        </w:rPr>
        <w:t xml:space="preserve">One more significant threat is data, as enterprise AI systems typically depend on large and even sensitive data. Schubert </w:t>
      </w:r>
      <w:r w:rsidR="00C92FFB">
        <w:rPr>
          <w:lang w:val="en-GB"/>
        </w:rPr>
        <w:t>&amp;</w:t>
      </w:r>
      <w:r w:rsidRPr="002D7C83">
        <w:rPr>
          <w:lang w:val="en-GB"/>
        </w:rPr>
        <w:t xml:space="preserve"> Barrett (2024) associate data governance with privacy and ethical obligations, which reveals the significance of proper data handling. The absence of controls over access, data ownership and lineage can increase the likelihood of data leaks and non-compliance with regulations due to poor data governance (Gupta, 2022). The quality of the data also affects the reliability of the model, as wrong, incomplete, or badly constructed data might be used, which will influence the findings. Consequently, data management, information control, provenance, quality assurance and other pertinent retention checks ought to be included in data governance at the AI lifecycle.</w:t>
      </w:r>
    </w:p>
    <w:p w14:paraId="56696C2F" w14:textId="3E8EA942" w:rsidR="002D7C83" w:rsidRPr="002D7C83" w:rsidRDefault="002D7C83" w:rsidP="00B2797C">
      <w:pPr>
        <w:pStyle w:val="Heading2"/>
        <w:rPr>
          <w:lang w:val="en-GB"/>
        </w:rPr>
      </w:pPr>
      <w:bookmarkStart w:id="13" w:name="_Toc240544444"/>
      <w:r w:rsidRPr="002D7C83">
        <w:rPr>
          <w:lang w:val="en-GB"/>
        </w:rPr>
        <w:t>Bias, Explainability and Ethical risk</w:t>
      </w:r>
      <w:bookmarkEnd w:id="13"/>
    </w:p>
    <w:p w14:paraId="25682171" w14:textId="77777777" w:rsidR="002D7C83" w:rsidRPr="002D7C83" w:rsidRDefault="002D7C83" w:rsidP="00B2797C">
      <w:pPr>
        <w:ind w:firstLine="720"/>
        <w:rPr>
          <w:lang w:val="en-GB"/>
        </w:rPr>
      </w:pPr>
      <w:r w:rsidRPr="002D7C83">
        <w:rPr>
          <w:lang w:val="en-GB"/>
        </w:rPr>
        <w:t>AI systems can also produce biased outcomes in cases where the training data, operations in developing or testing the model have a systematic bias. Ethical implications and bias are concerns which arise in AI/MLs use of AI/ML. Prejudice is not only socially unsafe but also at the organisational level because of the potential for discriminatory consequences for the affected parties and a lack of trust (Hofmann, 2025). The use of transparency is therefore applicable when the consequences of decisions made by AI are enormous. However, being biased does not require having the possibility to explain things. Governance uses testing, documentation and proper human control. It should build these controls into development, as opposed to adding them when an AI system has been available.</w:t>
      </w:r>
    </w:p>
    <w:p w14:paraId="26D7A1C7" w14:textId="5A869A9F" w:rsidR="002D7C83" w:rsidRPr="002D7C83" w:rsidRDefault="002D7C83" w:rsidP="00B2797C">
      <w:pPr>
        <w:pStyle w:val="Heading2"/>
        <w:rPr>
          <w:lang w:val="en-GB"/>
        </w:rPr>
      </w:pPr>
      <w:bookmarkStart w:id="14" w:name="_Toc240544445"/>
      <w:r w:rsidRPr="002D7C83">
        <w:rPr>
          <w:lang w:val="en-GB"/>
        </w:rPr>
        <w:t>Concept and Drift Model Performance</w:t>
      </w:r>
      <w:bookmarkEnd w:id="14"/>
    </w:p>
    <w:p w14:paraId="39660BD6" w14:textId="163B0FB4" w:rsidR="002D7C83" w:rsidRPr="002D7C83" w:rsidRDefault="002D7C83" w:rsidP="00B2797C">
      <w:pPr>
        <w:ind w:firstLine="720"/>
        <w:rPr>
          <w:lang w:val="en-GB"/>
        </w:rPr>
      </w:pPr>
      <w:r w:rsidRPr="002D7C83">
        <w:rPr>
          <w:lang w:val="en-GB"/>
        </w:rPr>
        <w:t>When relationships in data or operating conditions are different, the use of AI models might become ineffective. Prashanth et al. (2025) discuss concept-drift detection adaptive control strategies and emphasise the significance of observing the evolving model conditions. This is a big difference between AI projects and conventional software projects. An AI model may not be functioning properly but provide less accurate results, or a software system may still be running but is not functioning properly. Monitors therefore have to run continuously, detecting the loss of accuracy, changes in patterns, and unusual behaviour of a model (</w:t>
      </w:r>
      <w:r w:rsidR="00C92FFB" w:rsidRPr="004424A2">
        <w:rPr>
          <w:lang w:val="en-GB"/>
        </w:rPr>
        <w:t>Schröder</w:t>
      </w:r>
      <w:r w:rsidR="00C92FFB">
        <w:rPr>
          <w:lang w:val="en-GB"/>
        </w:rPr>
        <w:t xml:space="preserve"> &amp;</w:t>
      </w:r>
      <w:r w:rsidRPr="002D7C83">
        <w:rPr>
          <w:lang w:val="en-GB"/>
        </w:rPr>
        <w:t xml:space="preserve"> Schulz, 2022). These can be supported by MLOps practices that can support automated model checking, retraining and controlled model deployment.</w:t>
      </w:r>
    </w:p>
    <w:p w14:paraId="1AE0E198" w14:textId="6268D466" w:rsidR="002D7C83" w:rsidRPr="002D7C83" w:rsidRDefault="00856537" w:rsidP="00B2797C">
      <w:pPr>
        <w:pStyle w:val="Heading2"/>
        <w:rPr>
          <w:lang w:val="en-GB"/>
        </w:rPr>
      </w:pPr>
      <w:bookmarkStart w:id="15" w:name="_Toc240544446"/>
      <w:r>
        <w:rPr>
          <w:lang w:val="en-GB"/>
        </w:rPr>
        <w:t>Thi</w:t>
      </w:r>
      <w:r w:rsidR="002D7C83" w:rsidRPr="002D7C83">
        <w:rPr>
          <w:lang w:val="en-GB"/>
        </w:rPr>
        <w:t>rd Party and Vendor Dependence</w:t>
      </w:r>
      <w:bookmarkEnd w:id="15"/>
    </w:p>
    <w:p w14:paraId="403B3752" w14:textId="77777777" w:rsidR="002D7C83" w:rsidRPr="002D7C83" w:rsidRDefault="002D7C83" w:rsidP="00B2797C">
      <w:pPr>
        <w:ind w:firstLine="720"/>
        <w:rPr>
          <w:lang w:val="en-GB"/>
        </w:rPr>
      </w:pPr>
      <w:r w:rsidRPr="002D7C83">
        <w:rPr>
          <w:lang w:val="en-GB"/>
        </w:rPr>
        <w:t>The possibility of external technology providers defining additional operational and strategic risks can be identified. The authors of Alhosban et al. (2024) regard the problem of lock-in with cloud providers as a legitimate concern. Enterprise AI initiatives can be based on cloud infrastructure, external information, application programming interfaces or third-party AI models. The dependency can also reduce flexibility and become an obstacle to migration in the event of price changes, service changes, or changes to contract change (Yang et al., 2024). Vendor reliability, portability and data ownership and continuity arrangements, therefore, have to be gauged by the project managers before implementation.</w:t>
      </w:r>
    </w:p>
    <w:p w14:paraId="3AC619FC" w14:textId="6AA94AA2" w:rsidR="002D7C83" w:rsidRPr="002D7C83" w:rsidRDefault="002D7C83" w:rsidP="00B2797C">
      <w:pPr>
        <w:pStyle w:val="Heading2"/>
        <w:rPr>
          <w:lang w:val="en-GB"/>
        </w:rPr>
      </w:pPr>
      <w:bookmarkStart w:id="16" w:name="_Toc240544447"/>
      <w:r w:rsidRPr="002D7C83">
        <w:rPr>
          <w:lang w:val="en-GB"/>
        </w:rPr>
        <w:t>Integrated Governance Risks</w:t>
      </w:r>
      <w:bookmarkEnd w:id="16"/>
    </w:p>
    <w:p w14:paraId="5CDFA02D" w14:textId="3C2120C6" w:rsidR="002D7C83" w:rsidRPr="002D7C83" w:rsidRDefault="002D7C83" w:rsidP="00B2797C">
      <w:pPr>
        <w:ind w:firstLine="720"/>
        <w:rPr>
          <w:lang w:val="en-GB"/>
        </w:rPr>
      </w:pPr>
      <w:r w:rsidRPr="002D7C83">
        <w:rPr>
          <w:lang w:val="en-GB"/>
        </w:rPr>
        <w:t>The results reveal that there are no isolated risks with AI. Comite et al. (2025) associate AI with enterprise risk management and operational efficiency, but the data presented point to some technical, data, ethical, and operational exposures. Leading to biased results</w:t>
      </w:r>
      <w:r w:rsidR="00856537">
        <w:rPr>
          <w:lang w:val="en-GB"/>
        </w:rPr>
        <w:t xml:space="preserve"> such as</w:t>
      </w:r>
      <w:r w:rsidRPr="002D7C83">
        <w:rPr>
          <w:lang w:val="en-GB"/>
        </w:rPr>
        <w:t xml:space="preserve"> poor data governance may contribute towards biased results, whereas not detecting concept drift may be facilitated by poor monitoring. A successful AI implementation will hence necessitate governance systems which align risk recognition, technical controls, accountability and round-the-clock monitoring throughout the entire project lifecycle.</w:t>
      </w:r>
    </w:p>
    <w:p w14:paraId="0A10D111" w14:textId="0C9352F9" w:rsidR="002D7C83" w:rsidRPr="002D7C83" w:rsidRDefault="002D7C83" w:rsidP="00B2797C">
      <w:pPr>
        <w:pStyle w:val="Heading1"/>
        <w:rPr>
          <w:lang w:val="en-GB"/>
        </w:rPr>
      </w:pPr>
      <w:bookmarkStart w:id="17" w:name="_Toc240544448"/>
      <w:r w:rsidRPr="002D7C83">
        <w:rPr>
          <w:lang w:val="en-GB"/>
        </w:rPr>
        <w:t>Discussion</w:t>
      </w:r>
      <w:bookmarkEnd w:id="17"/>
      <w:r w:rsidRPr="002D7C83">
        <w:rPr>
          <w:lang w:val="en-GB"/>
        </w:rPr>
        <w:t xml:space="preserve"> </w:t>
      </w:r>
    </w:p>
    <w:p w14:paraId="4231302C" w14:textId="382E9094" w:rsidR="002D7C83" w:rsidRPr="002D7C83" w:rsidRDefault="002D7C83" w:rsidP="00B2797C">
      <w:pPr>
        <w:pStyle w:val="Heading2"/>
        <w:rPr>
          <w:lang w:val="en-GB"/>
        </w:rPr>
      </w:pPr>
      <w:bookmarkStart w:id="18" w:name="_Toc240544449"/>
      <w:r w:rsidRPr="002D7C83">
        <w:rPr>
          <w:lang w:val="en-GB"/>
        </w:rPr>
        <w:t>Risk Management throughout the AI Lifecycle</w:t>
      </w:r>
      <w:bookmarkEnd w:id="18"/>
    </w:p>
    <w:p w14:paraId="7411EE42" w14:textId="77777777" w:rsidR="002D7C83" w:rsidRPr="002D7C83" w:rsidRDefault="002D7C83" w:rsidP="00B2797C">
      <w:pPr>
        <w:ind w:firstLine="720"/>
        <w:rPr>
          <w:lang w:val="en-GB"/>
        </w:rPr>
      </w:pPr>
      <w:r w:rsidRPr="002D7C83">
        <w:rPr>
          <w:lang w:val="en-GB"/>
        </w:rPr>
        <w:t>The results suggest that AI risk management must function throughout the whole project life, as opposed to an individual evaluation pre-implementation. According to Taj (2025), traditional project-management behaviours are changing, and Recupito et al. (2024) find that even as the spectrum of AI development and application continues, there remains the possibility of technical risks. This means that project managers must include risk identification during the planning phase, data analysis during the preparation phase, model testing during the development phase, controlled acceptance during deployment, and process and continuous monitoring during the post-implementation phase. In contrast to the traditional project closeout, AI delivery implies an ongoing governance process, as model performance and external conditions can change.</w:t>
      </w:r>
    </w:p>
    <w:p w14:paraId="6EEE57DB" w14:textId="13E3E838" w:rsidR="002D7C83" w:rsidRPr="002D7C83" w:rsidRDefault="002D7C83" w:rsidP="00B2797C">
      <w:pPr>
        <w:pStyle w:val="Heading2"/>
        <w:rPr>
          <w:lang w:val="en-GB"/>
        </w:rPr>
      </w:pPr>
      <w:bookmarkStart w:id="19" w:name="_Toc240544450"/>
      <w:r w:rsidRPr="002D7C83">
        <w:rPr>
          <w:lang w:val="en-GB"/>
        </w:rPr>
        <w:t>Trade-offs between Cost and Timeline</w:t>
      </w:r>
      <w:bookmarkEnd w:id="19"/>
    </w:p>
    <w:p w14:paraId="48AD4C64" w14:textId="295076C0" w:rsidR="002D7C83" w:rsidRPr="002D7C83" w:rsidRDefault="002D7C83" w:rsidP="00B2797C">
      <w:pPr>
        <w:ind w:firstLine="720"/>
        <w:rPr>
          <w:lang w:val="en-GB"/>
        </w:rPr>
      </w:pPr>
      <w:r w:rsidRPr="002D7C83">
        <w:rPr>
          <w:lang w:val="en-GB"/>
        </w:rPr>
        <w:t>The additional expense of the early governance will be offset by the fact that it is likely to be a time-consuming project and will necessitate additional cost on top of the measures that organisations undertake for data lineage auditing, privacy and bias testing and explainability requirements. The consequence of not having these controls, however, may cost more downstream by resulting in failure to comply, remediation of the model and disruptive operations. Gupta (2022) demonstrates the importance of data billing and confidentiality, and Hanna et al. (2025) present the ethical and bias arguments. All these reports point to the indication that the governance requirements should be part of planning the project and not brought in as a surprise package. However, organisations are advised to exercise controls that correspond to the levels of risk, since too many controls on low-risk applications may unnecessarily add complexity to the project.</w:t>
      </w:r>
    </w:p>
    <w:p w14:paraId="3B587E75" w14:textId="0486654E" w:rsidR="002D7C83" w:rsidRPr="002D7C83" w:rsidRDefault="002D7C83" w:rsidP="00B2797C">
      <w:pPr>
        <w:pStyle w:val="Heading2"/>
        <w:rPr>
          <w:lang w:val="en-GB"/>
        </w:rPr>
      </w:pPr>
      <w:bookmarkStart w:id="20" w:name="_Toc240544451"/>
      <w:r w:rsidRPr="002D7C83">
        <w:rPr>
          <w:lang w:val="en-GB"/>
        </w:rPr>
        <w:t>MLOps and Governance</w:t>
      </w:r>
      <w:bookmarkEnd w:id="20"/>
    </w:p>
    <w:p w14:paraId="4CF81815" w14:textId="6D155928" w:rsidR="002D7C83" w:rsidRPr="002D7C83" w:rsidRDefault="002D7C83" w:rsidP="00B2797C">
      <w:pPr>
        <w:ind w:firstLine="720"/>
        <w:rPr>
          <w:lang w:val="en-GB"/>
        </w:rPr>
      </w:pPr>
      <w:r w:rsidRPr="002D7C83">
        <w:rPr>
          <w:lang w:val="en-GB"/>
        </w:rPr>
        <w:t xml:space="preserve">Conventional project management is inclined to assume that implementation is the time to complete the project close-up, and AI assumes integration in its entirety, with observation and improvement. Collins (2023) and Prashanth et al. (2025) illustrate that it is crucial to monitor the evolving model conditions, whereas Sklavenitis </w:t>
      </w:r>
      <w:r w:rsidR="00C92FFB">
        <w:rPr>
          <w:lang w:val="en-GB"/>
        </w:rPr>
        <w:t>&amp;</w:t>
      </w:r>
      <w:r w:rsidRPr="002D7C83">
        <w:rPr>
          <w:lang w:val="en-GB"/>
        </w:rPr>
        <w:t xml:space="preserve"> Kalles (2025) show risk factors related to the continued usage of AI/ML. MLOps has the capacity to bridge the divide in governance and technical delivery through automated testing, model validation, version control, performance monitoring and controlled retraining. Governance should set up approval thresholds and escalation procedures, with the technical mechanisms being offered by MLOps having to identify any problems. The combination will leave project managers with control after the implementation and leave the entire burden to the operational teams.</w:t>
      </w:r>
    </w:p>
    <w:p w14:paraId="64C0C5B4" w14:textId="2D8237B1" w:rsidR="002D7C83" w:rsidRPr="002D7C83" w:rsidRDefault="002D7C83" w:rsidP="00B2797C">
      <w:pPr>
        <w:pStyle w:val="Heading2"/>
        <w:rPr>
          <w:lang w:val="en-GB"/>
        </w:rPr>
      </w:pPr>
      <w:bookmarkStart w:id="21" w:name="_Toc240544452"/>
      <w:r w:rsidRPr="002D7C83">
        <w:rPr>
          <w:lang w:val="en-GB"/>
        </w:rPr>
        <w:t>Implications o</w:t>
      </w:r>
      <w:r w:rsidR="00BA4F1F">
        <w:rPr>
          <w:lang w:val="en-GB"/>
        </w:rPr>
        <w:t>n</w:t>
      </w:r>
      <w:r w:rsidRPr="002D7C83">
        <w:rPr>
          <w:lang w:val="en-GB"/>
        </w:rPr>
        <w:t xml:space="preserve"> Organisation</w:t>
      </w:r>
      <w:bookmarkEnd w:id="21"/>
      <w:r w:rsidRPr="002D7C83">
        <w:rPr>
          <w:lang w:val="en-GB"/>
        </w:rPr>
        <w:t xml:space="preserve"> </w:t>
      </w:r>
    </w:p>
    <w:p w14:paraId="526D6FB1" w14:textId="77777777" w:rsidR="002D7C83" w:rsidRPr="002D7C83" w:rsidRDefault="002D7C83" w:rsidP="00B2797C">
      <w:pPr>
        <w:ind w:firstLine="720"/>
        <w:rPr>
          <w:lang w:val="en-GB"/>
        </w:rPr>
      </w:pPr>
      <w:r w:rsidRPr="002D7C83">
        <w:rPr>
          <w:lang w:val="en-GB"/>
        </w:rPr>
        <w:t>Risk management by AI should not be viewed as the sole activity of the data scientists or IT departments. As Comite et al. (2025) centre their attention on managing risk at the enterprise level, Taj (2025) offers AI a reflection on the transformation of project management on a greater scale. These opinions also suggest that to implement quality governance, project managers, data scientists and software engineers, along with compliance teams and business leaders, need to work together. Of particular significance is clarity of the responsibilities in the context of privacy, decisions of bias or model failure. Senior management and technical teams should determine the risk appetite and resources required and provide evidence on model performance and constraints. The common structure is able to enhance accountability and minimise disjunctions.</w:t>
      </w:r>
    </w:p>
    <w:p w14:paraId="4B62C951" w14:textId="3613D5CA" w:rsidR="002D7C83" w:rsidRPr="002D7C83" w:rsidRDefault="002D7C83" w:rsidP="00B2797C">
      <w:pPr>
        <w:pStyle w:val="Heading2"/>
        <w:rPr>
          <w:lang w:val="en-GB"/>
        </w:rPr>
      </w:pPr>
      <w:bookmarkStart w:id="22" w:name="_Toc240544453"/>
      <w:r w:rsidRPr="002D7C83">
        <w:rPr>
          <w:lang w:val="en-GB"/>
        </w:rPr>
        <w:t>AI Incorporating Risk Management Approach</w:t>
      </w:r>
      <w:bookmarkEnd w:id="22"/>
    </w:p>
    <w:p w14:paraId="27D21779" w14:textId="77777777" w:rsidR="002D7C83" w:rsidRPr="002D7C83" w:rsidRDefault="002D7C83" w:rsidP="00B2797C">
      <w:pPr>
        <w:ind w:firstLine="720"/>
        <w:rPr>
          <w:lang w:val="en-GB"/>
        </w:rPr>
      </w:pPr>
      <w:r w:rsidRPr="002D7C83">
        <w:rPr>
          <w:lang w:val="en-GB"/>
        </w:rPr>
        <w:t>The evidence shows that there is only one lifecycle strategy, which is Identify-Assess- Govern- Validate- Deploy-Monitor- Review- Improve. Technical, data, ethical, operational and vendor risks should initially be identified by the project teams. Second, the probability and the extent of impact of risks should be taken into consideration. Third, the governance needs, ownership and controls are required to be developed. Fourth, models and datasets should be quality tested, security tested, fairness tested, and performance tested. It is then to be rolled out under a regulated approval mechanism. Continuous monitoring of error measurements, trends, reliability and performance indicators would also be done. The risks must also be re-assessed on a periodic basis to determine whether they are acceptable, and the improvement activities should redefine, redo, renew or retire systems as necessary. This approach gathers personal risks that have been discovered within the literature in one continuous management procedure.</w:t>
      </w:r>
    </w:p>
    <w:p w14:paraId="41DB37C7" w14:textId="643EFF33" w:rsidR="002D7C83" w:rsidRPr="002D7C83" w:rsidRDefault="002D7C83" w:rsidP="00B2797C">
      <w:pPr>
        <w:pStyle w:val="Heading1"/>
        <w:rPr>
          <w:lang w:val="en-GB"/>
        </w:rPr>
      </w:pPr>
      <w:bookmarkStart w:id="23" w:name="_Toc240544454"/>
      <w:r w:rsidRPr="002D7C83">
        <w:rPr>
          <w:lang w:val="en-GB"/>
        </w:rPr>
        <w:t>Conclusion</w:t>
      </w:r>
      <w:bookmarkEnd w:id="23"/>
      <w:r w:rsidRPr="002D7C83">
        <w:rPr>
          <w:lang w:val="en-GB"/>
        </w:rPr>
        <w:t xml:space="preserve"> </w:t>
      </w:r>
    </w:p>
    <w:p w14:paraId="11F79753" w14:textId="77777777" w:rsidR="002D7C83" w:rsidRPr="002D7C83" w:rsidRDefault="002D7C83" w:rsidP="00B2797C">
      <w:pPr>
        <w:ind w:firstLine="720"/>
        <w:rPr>
          <w:lang w:val="en-GB"/>
        </w:rPr>
      </w:pPr>
      <w:r w:rsidRPr="002D7C83">
        <w:rPr>
          <w:lang w:val="en-GB"/>
        </w:rPr>
        <w:t>The emergence of AI in business offers a complex, perilous environment because AI engines need dynamic information, model creation, IT infrastructure, and ongoing operations solutions. This report discovered that interdependent risks that may affect the cost, performance, compliance, and stakeholder trust of a project include technical debt, data privacy, algorithmic bias, concept drift and third-party dependency. The indicators show how such risks cannot be appropriately addressed using traditional project controls, which mainly focus on fixed requirements, implementation and project closure.</w:t>
      </w:r>
    </w:p>
    <w:p w14:paraId="6275104F" w14:textId="53305AC8" w:rsidR="002D7C83" w:rsidRPr="002D7C83" w:rsidRDefault="002D7C83" w:rsidP="00B2797C">
      <w:pPr>
        <w:ind w:firstLine="720"/>
        <w:rPr>
          <w:lang w:val="en-GB"/>
        </w:rPr>
      </w:pPr>
      <w:r w:rsidRPr="002D7C83">
        <w:rPr>
          <w:lang w:val="en-GB"/>
        </w:rPr>
        <w:t xml:space="preserve">The </w:t>
      </w:r>
      <w:r w:rsidR="00BA4F1F">
        <w:rPr>
          <w:lang w:val="en-GB"/>
        </w:rPr>
        <w:t>first</w:t>
      </w:r>
      <w:r w:rsidRPr="002D7C83">
        <w:rPr>
          <w:lang w:val="en-GB"/>
        </w:rPr>
        <w:t xml:space="preserve"> </w:t>
      </w:r>
      <w:r w:rsidR="00BA4F1F">
        <w:rPr>
          <w:lang w:val="en-GB"/>
        </w:rPr>
        <w:t>objective</w:t>
      </w:r>
      <w:r w:rsidRPr="002D7C83">
        <w:rPr>
          <w:lang w:val="en-GB"/>
        </w:rPr>
        <w:t xml:space="preserve"> was </w:t>
      </w:r>
      <w:r w:rsidR="00BA4F1F">
        <w:rPr>
          <w:lang w:val="en-GB"/>
        </w:rPr>
        <w:t>achieved</w:t>
      </w:r>
      <w:r w:rsidRPr="002D7C83">
        <w:rPr>
          <w:lang w:val="en-GB"/>
        </w:rPr>
        <w:t xml:space="preserve"> by considering the major technical, data, ethical, operational and vendor risks related to enterprise AI integration. The second was achieved by taking into consideration the implications of introducing governance, privacy, data lineage, explainability and monitoring controls in planning the project. Although it may increase the resource level requirements and time of development, the early installation may reduce the probability of increasing the remediation costs and operational problems. The third objective was addressed with the help of the suggested Identify, Assess, Govern, Validate, Deploy, Monitor, Review and Improve lifecycle approach.</w:t>
      </w:r>
    </w:p>
    <w:p w14:paraId="3FFF99A4" w14:textId="77777777" w:rsidR="002D7C83" w:rsidRPr="002D7C83" w:rsidRDefault="002D7C83" w:rsidP="00B2797C">
      <w:pPr>
        <w:ind w:firstLine="720"/>
        <w:rPr>
          <w:lang w:val="en-GB"/>
        </w:rPr>
      </w:pPr>
      <w:r w:rsidRPr="002D7C83">
        <w:rPr>
          <w:lang w:val="en-GB"/>
        </w:rPr>
        <w:t>The review shows that AI governance cannot be considered a discrete compliance action and instead implemented at an initial planning level of a project. The definition of project completion is also a moving one, as once deployment has been made, then there would be monitoring, validation and controlled improvement, which are MLOps. An AI project management process is thus required to involve technical expertise, business leaders, project managers and governance functions.</w:t>
      </w:r>
    </w:p>
    <w:p w14:paraId="363F7888" w14:textId="4BB5F47B" w:rsidR="00BB0614" w:rsidRPr="00BB0614" w:rsidRDefault="002D7C83" w:rsidP="00B2797C">
      <w:pPr>
        <w:ind w:firstLine="720"/>
        <w:rPr>
          <w:lang w:val="en-GB"/>
        </w:rPr>
      </w:pPr>
      <w:r w:rsidRPr="002D7C83">
        <w:rPr>
          <w:lang w:val="en-GB"/>
        </w:rPr>
        <w:t>On the whole, AI implementation in the realm of enterprise management is based on the balance between innovation and business viability and unceasing risk evaluation, accountability and responsible governance. A lifecycle approach may help project managers have an effective tool in handling AI risks to establish long-term reliable operations and organisational trust.</w:t>
      </w:r>
    </w:p>
    <w:p w14:paraId="42B14C09" w14:textId="77777777" w:rsidR="00BB0614" w:rsidRPr="00BB0614" w:rsidRDefault="00BB0614" w:rsidP="005F15F8">
      <w:pPr>
        <w:rPr>
          <w:lang w:val="en-GB"/>
        </w:rPr>
      </w:pPr>
    </w:p>
    <w:p w14:paraId="0269E29F" w14:textId="2029D210" w:rsidR="00BB0614" w:rsidRDefault="00B2797C" w:rsidP="00B2797C">
      <w:pPr>
        <w:pStyle w:val="Heading1"/>
      </w:pPr>
      <w:bookmarkStart w:id="24" w:name="_Toc240544455"/>
      <w:r>
        <w:t>References</w:t>
      </w:r>
      <w:bookmarkEnd w:id="24"/>
    </w:p>
    <w:p w14:paraId="1926DEF4" w14:textId="77777777" w:rsidR="00B2797C" w:rsidRDefault="00B2797C" w:rsidP="00B2797C">
      <w:pPr>
        <w:ind w:left="720" w:hanging="720"/>
      </w:pPr>
      <w:r w:rsidRPr="00BB0614">
        <w:t>Alhosban, A., Pesingu, S., &amp; Kalyanam, K. (2024). CVL: A cloud vendor lock-in prediction framework. </w:t>
      </w:r>
      <w:r w:rsidRPr="00BB0614">
        <w:rPr>
          <w:i/>
          <w:iCs/>
        </w:rPr>
        <w:t>Mathematics</w:t>
      </w:r>
      <w:r w:rsidRPr="00BB0614">
        <w:t>, </w:t>
      </w:r>
      <w:r w:rsidRPr="00BB0614">
        <w:rPr>
          <w:i/>
          <w:iCs/>
        </w:rPr>
        <w:t>12</w:t>
      </w:r>
      <w:r w:rsidRPr="00BB0614">
        <w:t xml:space="preserve">(3), 387. </w:t>
      </w:r>
      <w:hyperlink r:id="rId9" w:history="1">
        <w:r w:rsidRPr="00AE542E">
          <w:rPr>
            <w:rStyle w:val="Hyperlink"/>
          </w:rPr>
          <w:t>https://www.mdpi.com/2227-7390/12/3/387</w:t>
        </w:r>
      </w:hyperlink>
    </w:p>
    <w:p w14:paraId="0343EE04" w14:textId="77777777" w:rsidR="00B2797C" w:rsidRDefault="00B2797C" w:rsidP="00B2797C">
      <w:pPr>
        <w:ind w:left="720" w:hanging="720"/>
      </w:pPr>
      <w:r w:rsidRPr="00BB0614">
        <w:t xml:space="preserve">Collins, N. (2023). Adaptive Machine Learning Framework for Concept Drift Detection and Real-Time Cyber Threat Prediction in Cloud-Based Critical Infrastructure. </w:t>
      </w:r>
      <w:hyperlink r:id="rId10" w:history="1">
        <w:r w:rsidRPr="00AE542E">
          <w:rPr>
            <w:rStyle w:val="Hyperlink"/>
          </w:rPr>
          <w:t>https://www.researchgate.net/profile/Isreal-Will/publication/413720012_Adaptive_Machine_Learning_Framework_for_Concept_Drift_Detection_and_Real-Time_Cyber_Threat_Prediction_in_Cloud-Based_Critical_Infrastructure/links/6a91f008d847465f626a9f34/Adaptive-Machine-Learning-Framework-for-Concept-Drift-Detection-and-Real-Time-Cyber-Threat-Prediction-in-Cloud-Based-Critical-Infrastructure.pdf</w:t>
        </w:r>
      </w:hyperlink>
      <w:r>
        <w:t xml:space="preserve"> </w:t>
      </w:r>
    </w:p>
    <w:p w14:paraId="600ECBD8" w14:textId="77777777" w:rsidR="00B2797C" w:rsidRDefault="00B2797C" w:rsidP="00B2797C">
      <w:pPr>
        <w:ind w:left="720" w:hanging="720"/>
      </w:pPr>
      <w:r w:rsidRPr="00BB0614">
        <w:t xml:space="preserve">Comite, U., Gallo, A. M., Serluca, M. C., &amp; Ciurleo, E. (2025). The Role of AI in Enterprise Risk Management and Operational Efficiency. </w:t>
      </w:r>
      <w:hyperlink r:id="rId11" w:history="1">
        <w:r w:rsidRPr="00AE542E">
          <w:rPr>
            <w:rStyle w:val="Hyperlink"/>
          </w:rPr>
          <w:t>https://www.intechopen.com/chapters/1198201</w:t>
        </w:r>
      </w:hyperlink>
    </w:p>
    <w:p w14:paraId="32AF06BF" w14:textId="77777777" w:rsidR="00B2797C" w:rsidRDefault="00B2797C" w:rsidP="00B2797C">
      <w:pPr>
        <w:ind w:left="720" w:hanging="720"/>
        <w:rPr>
          <w:lang w:val="en-GB"/>
        </w:rPr>
      </w:pPr>
      <w:r w:rsidRPr="00AA676E">
        <w:rPr>
          <w:lang w:val="en-GB"/>
        </w:rPr>
        <w:t xml:space="preserve">Gupta </w:t>
      </w:r>
      <w:r>
        <w:rPr>
          <w:lang w:val="en-GB"/>
        </w:rPr>
        <w:t xml:space="preserve">N. </w:t>
      </w:r>
      <w:r w:rsidRPr="00AA676E">
        <w:rPr>
          <w:lang w:val="en-GB"/>
        </w:rPr>
        <w:t>(2022). How inadequate data governance frameworks lead to unethical outcomes in Artificial Intelligence Systems. </w:t>
      </w:r>
      <w:r w:rsidRPr="00AA676E">
        <w:rPr>
          <w:i/>
          <w:iCs/>
          <w:lang w:val="en-GB"/>
        </w:rPr>
        <w:t>International Journal of Science and Research Archive</w:t>
      </w:r>
      <w:r w:rsidRPr="00AA676E">
        <w:rPr>
          <w:lang w:val="en-GB"/>
        </w:rPr>
        <w:t xml:space="preserve">, [online] 7(1), pp.580–590. </w:t>
      </w:r>
      <w:hyperlink r:id="rId12" w:history="1">
        <w:r w:rsidRPr="00AE542E">
          <w:rPr>
            <w:rStyle w:val="Hyperlink"/>
            <w:lang w:val="en-GB"/>
          </w:rPr>
          <w:t>https://www.researchgate.net/publication/392556709_How_inadequate_data_governance_frameworks_lead_to_unethical_outcomes_in_Artificial_Intelligence_Systems</w:t>
        </w:r>
      </w:hyperlink>
      <w:r>
        <w:rPr>
          <w:lang w:val="en-GB"/>
        </w:rPr>
        <w:t xml:space="preserve"> </w:t>
      </w:r>
    </w:p>
    <w:p w14:paraId="7FA29FBB" w14:textId="77777777" w:rsidR="00B2797C" w:rsidRDefault="00B2797C" w:rsidP="00B2797C">
      <w:pPr>
        <w:ind w:left="720" w:hanging="720"/>
      </w:pPr>
      <w:r w:rsidRPr="00BB0614">
        <w:t>Hanna, M. G., Pantanowitz, L., Jackson, B., Palmer, O., Visweswaran, S., Pantanowitz, J., ... &amp; Rashidi, H. H. (2025). Ethical and bias considerations in artificial intelligence/machine learning. </w:t>
      </w:r>
      <w:r w:rsidRPr="00BB0614">
        <w:rPr>
          <w:i/>
          <w:iCs/>
        </w:rPr>
        <w:t>Modern Pathology</w:t>
      </w:r>
      <w:r w:rsidRPr="00BB0614">
        <w:t>, </w:t>
      </w:r>
      <w:r w:rsidRPr="00BB0614">
        <w:rPr>
          <w:i/>
          <w:iCs/>
        </w:rPr>
        <w:t>38</w:t>
      </w:r>
      <w:r w:rsidRPr="00BB0614">
        <w:t xml:space="preserve">(3), 100686. </w:t>
      </w:r>
      <w:hyperlink r:id="rId13" w:history="1">
        <w:r w:rsidRPr="00AE542E">
          <w:rPr>
            <w:rStyle w:val="Hyperlink"/>
          </w:rPr>
          <w:t>https://www.sciencedirect.com/science/article/pii/S0893395224002667</w:t>
        </w:r>
      </w:hyperlink>
      <w:r>
        <w:t xml:space="preserve"> </w:t>
      </w:r>
    </w:p>
    <w:p w14:paraId="1CD6BAAD" w14:textId="77777777" w:rsidR="00B2797C" w:rsidRDefault="00B2797C" w:rsidP="00B2797C">
      <w:pPr>
        <w:ind w:left="720" w:hanging="720"/>
        <w:rPr>
          <w:lang w:val="en-GB"/>
        </w:rPr>
      </w:pPr>
      <w:r w:rsidRPr="00AA676E">
        <w:rPr>
          <w:lang w:val="en-GB"/>
        </w:rPr>
        <w:t>Hofmann, B. (2025). Biases in AI: acknowledging and addressing the inevitable ethical issues. </w:t>
      </w:r>
      <w:r w:rsidRPr="00AA676E">
        <w:rPr>
          <w:i/>
          <w:iCs/>
          <w:lang w:val="en-GB"/>
        </w:rPr>
        <w:t>Frontiers in Digital Health</w:t>
      </w:r>
      <w:r w:rsidRPr="00AA676E">
        <w:rPr>
          <w:lang w:val="en-GB"/>
        </w:rPr>
        <w:t xml:space="preserve">, [online] 7. </w:t>
      </w:r>
      <w:hyperlink r:id="rId14" w:history="1">
        <w:r w:rsidRPr="00AE542E">
          <w:rPr>
            <w:rStyle w:val="Hyperlink"/>
            <w:lang w:val="en-GB"/>
          </w:rPr>
          <w:t>https://pmc.ncbi.nlm.nih.gov/articles/PMC12405166/</w:t>
        </w:r>
      </w:hyperlink>
      <w:r>
        <w:rPr>
          <w:lang w:val="en-GB"/>
        </w:rPr>
        <w:t xml:space="preserve"> </w:t>
      </w:r>
    </w:p>
    <w:p w14:paraId="74C44E7E" w14:textId="77777777" w:rsidR="00B2797C" w:rsidRDefault="00B2797C" w:rsidP="00B2797C">
      <w:pPr>
        <w:ind w:left="720" w:hanging="720"/>
        <w:rPr>
          <w:lang w:val="en-GB"/>
        </w:rPr>
      </w:pPr>
      <w:r w:rsidRPr="00BB0614">
        <w:rPr>
          <w:lang w:val="en-GB"/>
        </w:rPr>
        <w:t xml:space="preserve">Hughes, L., Mavi, R.K., Aghajani, M., Fitzpatrick, K., Gunaratnege, S.M., Shekarabi, S.A.H., Hughes, R., Khanfar, A., Khatavakhotan, A., Mavi, N.K., Li, K., Mahmoud, M., Malik, T., Mutasa, S., Nafar, F., Yates, R., Alahmad, R., Jeon, I. </w:t>
      </w:r>
      <w:r>
        <w:rPr>
          <w:lang w:val="en-GB"/>
        </w:rPr>
        <w:t>&amp;</w:t>
      </w:r>
      <w:r w:rsidRPr="00BB0614">
        <w:rPr>
          <w:lang w:val="en-GB"/>
        </w:rPr>
        <w:t xml:space="preserve"> Dwivedi, Y.K. (2025). Impact of artificial intelligence on project management (PM): Multi-expert perspectives on advancing knowledge and driving innovation toward PM2030. </w:t>
      </w:r>
      <w:r w:rsidRPr="00BB0614">
        <w:rPr>
          <w:i/>
          <w:iCs/>
          <w:lang w:val="en-GB"/>
        </w:rPr>
        <w:t>Journal of Innovation &amp; Knowledge</w:t>
      </w:r>
      <w:r w:rsidRPr="00BB0614">
        <w:rPr>
          <w:lang w:val="en-GB"/>
        </w:rPr>
        <w:t xml:space="preserve">, [online] 10(5), p.100772. </w:t>
      </w:r>
      <w:hyperlink r:id="rId15" w:history="1">
        <w:r w:rsidRPr="00AE542E">
          <w:rPr>
            <w:rStyle w:val="Hyperlink"/>
            <w:lang w:val="en-GB"/>
          </w:rPr>
          <w:t>https://www.sciencedirect.com/science/article/pii/S2444569X25001179?__cf_chl_tk=pom4M_3WXE1KbxprwexIwoW1MnneeevwzIZoaWp3lPY-1789628907-1.0.1.1-i2wlNeiTB4ttls8QUvRmSH.voVsrj2q9ddhvBUa7Na0</w:t>
        </w:r>
      </w:hyperlink>
      <w:r>
        <w:rPr>
          <w:lang w:val="en-GB"/>
        </w:rPr>
        <w:t xml:space="preserve"> </w:t>
      </w:r>
    </w:p>
    <w:p w14:paraId="2A043B33" w14:textId="77777777" w:rsidR="00B2797C" w:rsidRDefault="00B2797C" w:rsidP="00B2797C">
      <w:pPr>
        <w:ind w:left="720" w:hanging="720"/>
        <w:rPr>
          <w:lang w:val="en-GB"/>
        </w:rPr>
      </w:pPr>
      <w:r w:rsidRPr="00BB0614">
        <w:rPr>
          <w:lang w:val="en-GB"/>
        </w:rPr>
        <w:t xml:space="preserve">Mucci, T. </w:t>
      </w:r>
      <w:r>
        <w:rPr>
          <w:lang w:val="en-GB"/>
        </w:rPr>
        <w:t>&amp;</w:t>
      </w:r>
      <w:r w:rsidRPr="00BB0614">
        <w:rPr>
          <w:lang w:val="en-GB"/>
        </w:rPr>
        <w:t xml:space="preserve"> Stryker, C. (2024). </w:t>
      </w:r>
      <w:r w:rsidRPr="00BB0614">
        <w:rPr>
          <w:i/>
          <w:iCs/>
          <w:lang w:val="en-GB"/>
        </w:rPr>
        <w:t>What is AI Governance? | IBM</w:t>
      </w:r>
      <w:r w:rsidRPr="00BB0614">
        <w:rPr>
          <w:lang w:val="en-GB"/>
        </w:rPr>
        <w:t xml:space="preserve">. [online] Ibm.com. Available at: </w:t>
      </w:r>
      <w:hyperlink r:id="rId16" w:history="1">
        <w:r w:rsidRPr="00BB0614">
          <w:rPr>
            <w:rStyle w:val="Hyperlink"/>
            <w:lang w:val="en-GB"/>
          </w:rPr>
          <w:t>https://www.ibm.com/think/topics/ai-governance</w:t>
        </w:r>
      </w:hyperlink>
      <w:r w:rsidRPr="00BB0614">
        <w:rPr>
          <w:lang w:val="en-GB"/>
        </w:rPr>
        <w:t>.</w:t>
      </w:r>
    </w:p>
    <w:p w14:paraId="7F5FDE14" w14:textId="77777777" w:rsidR="00B2797C" w:rsidRDefault="00B2797C" w:rsidP="00B2797C">
      <w:pPr>
        <w:ind w:left="720" w:hanging="720"/>
        <w:rPr>
          <w:lang w:val="en-GB"/>
        </w:rPr>
      </w:pPr>
      <w:r w:rsidRPr="00B56B45">
        <w:rPr>
          <w:lang w:val="en-GB"/>
        </w:rPr>
        <w:t xml:space="preserve">Nenni, M.E., De Felice, F., De Luca, C. </w:t>
      </w:r>
      <w:r>
        <w:rPr>
          <w:lang w:val="en-GB"/>
        </w:rPr>
        <w:t>&amp;</w:t>
      </w:r>
      <w:r w:rsidRPr="00B56B45">
        <w:rPr>
          <w:lang w:val="en-GB"/>
        </w:rPr>
        <w:t xml:space="preserve"> Forcina, A. (2024). How artificial intelligence will transform project management in the age of digitization: a systematic literature review. </w:t>
      </w:r>
      <w:r w:rsidRPr="00B56B45">
        <w:rPr>
          <w:i/>
          <w:iCs/>
          <w:lang w:val="en-GB"/>
        </w:rPr>
        <w:t>Management Review Quarterly</w:t>
      </w:r>
      <w:r w:rsidRPr="00B56B45">
        <w:rPr>
          <w:lang w:val="en-GB"/>
        </w:rPr>
        <w:t xml:space="preserve">, [online] 75(2), pp.1669–1716. </w:t>
      </w:r>
      <w:hyperlink r:id="rId17" w:history="1">
        <w:r w:rsidRPr="00AE542E">
          <w:rPr>
            <w:rStyle w:val="Hyperlink"/>
            <w:lang w:val="en-GB"/>
          </w:rPr>
          <w:t>https://link.springer.com/article/10.1007/s11301-024-00418-z</w:t>
        </w:r>
      </w:hyperlink>
    </w:p>
    <w:p w14:paraId="1BD79B35" w14:textId="77777777" w:rsidR="00B2797C" w:rsidRDefault="00B2797C" w:rsidP="00B2797C">
      <w:pPr>
        <w:ind w:left="720" w:hanging="720"/>
      </w:pPr>
      <w:r w:rsidRPr="001C45D2">
        <w:t>Prashanth, B. S., Kumar, M., Almuraqab, N. A. S., &amp; Puneetha, B. H. (2025). Leveraging Safe and Secure AI for Predictive Maintenance of Mechanical Devices Using Incremental Learning and Drift Detection. </w:t>
      </w:r>
      <w:r w:rsidRPr="001C45D2">
        <w:rPr>
          <w:i/>
          <w:iCs/>
        </w:rPr>
        <w:t>Comput. Mater. Continua</w:t>
      </w:r>
      <w:r w:rsidRPr="001C45D2">
        <w:t>, </w:t>
      </w:r>
      <w:r w:rsidRPr="001C45D2">
        <w:rPr>
          <w:i/>
          <w:iCs/>
        </w:rPr>
        <w:t>83</w:t>
      </w:r>
      <w:r w:rsidRPr="001C45D2">
        <w:t xml:space="preserve">(3), 4979-4998. </w:t>
      </w:r>
      <w:hyperlink r:id="rId18" w:history="1">
        <w:r w:rsidRPr="00AE542E">
          <w:rPr>
            <w:rStyle w:val="Hyperlink"/>
          </w:rPr>
          <w:t>https://www.researchgate.net/profile/Manoj-Kumar-M-V/publication/391433986_Leveraging_Safe_and_Secure_AI_for_Predictive_Maintenance_of_Mechanical_Devices_Using_Incremental_Learning_and_Drift_Detection/links/68174701df0e3f544f51d803/Leveraging-Safe-and-Secure-AI-for-Predictive-Maintenance-of-Mechanical-Devices-Using-Incremental-Learning-and-Drift-Detection.pdf</w:t>
        </w:r>
      </w:hyperlink>
      <w:r>
        <w:t xml:space="preserve"> </w:t>
      </w:r>
    </w:p>
    <w:p w14:paraId="3969F022" w14:textId="77777777" w:rsidR="00B2797C" w:rsidRDefault="00B2797C" w:rsidP="00B2797C">
      <w:pPr>
        <w:ind w:left="720" w:hanging="720"/>
        <w:rPr>
          <w:lang w:val="en-GB"/>
        </w:rPr>
      </w:pPr>
      <w:r w:rsidRPr="00886D0C">
        <w:rPr>
          <w:lang w:val="en-GB"/>
        </w:rPr>
        <w:t xml:space="preserve">Recupito, G., Pecorelli, F., Catolino, G., Lenarduzzi, V., Taibi, D., Di Nucci, D. </w:t>
      </w:r>
      <w:r>
        <w:rPr>
          <w:lang w:val="en-GB"/>
        </w:rPr>
        <w:t>&amp;</w:t>
      </w:r>
      <w:r w:rsidRPr="00886D0C">
        <w:rPr>
          <w:lang w:val="en-GB"/>
        </w:rPr>
        <w:t xml:space="preserve"> Palomba, F. (2024). Technical debt in AI-enabled systems: On the prevalence, severity, impact, and management strategies for code and architecture. </w:t>
      </w:r>
      <w:r w:rsidRPr="00886D0C">
        <w:rPr>
          <w:i/>
          <w:iCs/>
          <w:lang w:val="en-GB"/>
        </w:rPr>
        <w:t>Journal of Systems and Software</w:t>
      </w:r>
      <w:r w:rsidRPr="00886D0C">
        <w:rPr>
          <w:lang w:val="en-GB"/>
        </w:rPr>
        <w:t xml:space="preserve">, [online] 216, p.112151. </w:t>
      </w:r>
      <w:hyperlink r:id="rId19" w:history="1">
        <w:r w:rsidRPr="00AE542E">
          <w:rPr>
            <w:rStyle w:val="Hyperlink"/>
            <w:lang w:val="en-GB"/>
          </w:rPr>
          <w:t>https://www.sciencedirect.com/science/article/pii/S0164121224001961</w:t>
        </w:r>
      </w:hyperlink>
      <w:r>
        <w:rPr>
          <w:lang w:val="en-GB"/>
        </w:rPr>
        <w:t xml:space="preserve"> </w:t>
      </w:r>
    </w:p>
    <w:p w14:paraId="302E24D0" w14:textId="77777777" w:rsidR="00B2797C" w:rsidRPr="004424A2" w:rsidRDefault="00B2797C" w:rsidP="00B2797C">
      <w:pPr>
        <w:ind w:left="720" w:hanging="720"/>
        <w:rPr>
          <w:lang w:val="en-GB"/>
        </w:rPr>
      </w:pPr>
      <w:r w:rsidRPr="004424A2">
        <w:rPr>
          <w:lang w:val="en-GB"/>
        </w:rPr>
        <w:t xml:space="preserve">Schröder, T. </w:t>
      </w:r>
      <w:r>
        <w:rPr>
          <w:lang w:val="en-GB"/>
        </w:rPr>
        <w:t>&amp;</w:t>
      </w:r>
      <w:r w:rsidRPr="004424A2">
        <w:rPr>
          <w:lang w:val="en-GB"/>
        </w:rPr>
        <w:t xml:space="preserve"> Schulz, M. (2022). Monitoring machine learning models: A categorization of challenges and methods. </w:t>
      </w:r>
      <w:r w:rsidRPr="004424A2">
        <w:rPr>
          <w:i/>
          <w:iCs/>
          <w:lang w:val="en-GB"/>
        </w:rPr>
        <w:t>Data Science and Management</w:t>
      </w:r>
      <w:r w:rsidRPr="004424A2">
        <w:rPr>
          <w:lang w:val="en-GB"/>
        </w:rPr>
        <w:t xml:space="preserve">, 5(3). </w:t>
      </w:r>
      <w:hyperlink r:id="rId20" w:history="1">
        <w:r w:rsidRPr="00AE542E">
          <w:rPr>
            <w:rStyle w:val="Hyperlink"/>
            <w:lang w:val="en-GB"/>
          </w:rPr>
          <w:t>https://www.researchgate.net/publication/362422976_Monitoring_machine_learning_models_A_categorization_of_challenges_and_methods</w:t>
        </w:r>
      </w:hyperlink>
      <w:r>
        <w:rPr>
          <w:lang w:val="en-GB"/>
        </w:rPr>
        <w:t xml:space="preserve"> </w:t>
      </w:r>
    </w:p>
    <w:p w14:paraId="75471EF1" w14:textId="77777777" w:rsidR="00B2797C" w:rsidRDefault="00B2797C" w:rsidP="00B2797C">
      <w:pPr>
        <w:ind w:left="720" w:hanging="720"/>
      </w:pPr>
      <w:r w:rsidRPr="00BB0614">
        <w:t>Schubert, K. D., &amp; Barrett, D. (2024). Data governance, privacy, and ethics. In </w:t>
      </w:r>
      <w:r w:rsidRPr="00BB0614">
        <w:rPr>
          <w:i/>
          <w:iCs/>
        </w:rPr>
        <w:t>Human Privacy in Virtual and Physical Worlds: Multidisciplinary Perspectives</w:t>
      </w:r>
      <w:r w:rsidRPr="00BB0614">
        <w:t xml:space="preserve"> (pp. 87-110). Cham: Springer Nature Switzerland. </w:t>
      </w:r>
      <w:hyperlink r:id="rId21" w:anchor="page=100" w:history="1">
        <w:r w:rsidRPr="00AE542E">
          <w:rPr>
            <w:rStyle w:val="Hyperlink"/>
          </w:rPr>
          <w:t>https://library.oapen.org/bitstream/handle/20.500.12657/90881/978-3-031-51063-2.pdf?sequence=1#page=100</w:t>
        </w:r>
      </w:hyperlink>
      <w:r>
        <w:t xml:space="preserve"> </w:t>
      </w:r>
    </w:p>
    <w:p w14:paraId="447B0C85" w14:textId="77777777" w:rsidR="00B2797C" w:rsidRDefault="00B2797C" w:rsidP="00B2797C">
      <w:pPr>
        <w:ind w:left="720" w:hanging="720"/>
      </w:pPr>
      <w:r w:rsidRPr="00BB0614">
        <w:t>Sklavenitis, D., &amp; Kalles, D. (2025). A scoping review and assessment framework for technical debt in the development and operation of AI/ML competition platforms. </w:t>
      </w:r>
      <w:r w:rsidRPr="00BB0614">
        <w:rPr>
          <w:i/>
          <w:iCs/>
        </w:rPr>
        <w:t>Applied Sciences</w:t>
      </w:r>
      <w:r w:rsidRPr="00BB0614">
        <w:t>, </w:t>
      </w:r>
      <w:r w:rsidRPr="00BB0614">
        <w:rPr>
          <w:i/>
          <w:iCs/>
        </w:rPr>
        <w:t>15</w:t>
      </w:r>
      <w:r w:rsidRPr="00BB0614">
        <w:t xml:space="preserve">(13), 7165. </w:t>
      </w:r>
      <w:hyperlink r:id="rId22" w:history="1">
        <w:r w:rsidRPr="00AE542E">
          <w:rPr>
            <w:rStyle w:val="Hyperlink"/>
          </w:rPr>
          <w:t>https://www.mdpi.com/2076-3417/15/13/7165</w:t>
        </w:r>
      </w:hyperlink>
    </w:p>
    <w:p w14:paraId="3F9C25A8" w14:textId="77777777" w:rsidR="00B2797C" w:rsidRDefault="00B2797C" w:rsidP="00B2797C">
      <w:pPr>
        <w:ind w:left="720" w:hanging="720"/>
      </w:pPr>
      <w:r w:rsidRPr="00BB0614">
        <w:t>Taj, M. A. A. (2025). Artificial Intelligence Integration in Enterprise Project Management: Transforming Traditional Frameworks Through Automated Decision-Making and Strategic Communication. </w:t>
      </w:r>
      <w:r w:rsidRPr="00BB0614">
        <w:rPr>
          <w:i/>
          <w:iCs/>
        </w:rPr>
        <w:t>Journal Of Engineering And Computer Sciences</w:t>
      </w:r>
      <w:r w:rsidRPr="00BB0614">
        <w:t>, </w:t>
      </w:r>
      <w:r w:rsidRPr="00BB0614">
        <w:rPr>
          <w:i/>
          <w:iCs/>
        </w:rPr>
        <w:t>4</w:t>
      </w:r>
      <w:r w:rsidRPr="00BB0614">
        <w:t xml:space="preserve">(9), 87-92. </w:t>
      </w:r>
      <w:hyperlink r:id="rId23" w:history="1">
        <w:r w:rsidRPr="00AE542E">
          <w:rPr>
            <w:rStyle w:val="Hyperlink"/>
          </w:rPr>
          <w:t>https://sarcouncil.com/download-article/SJECS-449-_2025-87-92.pdf</w:t>
        </w:r>
      </w:hyperlink>
    </w:p>
    <w:p w14:paraId="645D619D" w14:textId="6A060728" w:rsidR="00EE3FB0" w:rsidRDefault="00B2797C" w:rsidP="00B2797C">
      <w:pPr>
        <w:ind w:left="720" w:hanging="720"/>
        <w:rPr>
          <w:lang w:val="en-GB"/>
        </w:rPr>
      </w:pPr>
      <w:r w:rsidRPr="004424A2">
        <w:rPr>
          <w:lang w:val="en-GB"/>
        </w:rPr>
        <w:t xml:space="preserve">‌Yang, J., Blount, Y. </w:t>
      </w:r>
      <w:r>
        <w:rPr>
          <w:lang w:val="en-GB"/>
        </w:rPr>
        <w:t>&amp;</w:t>
      </w:r>
      <w:r w:rsidRPr="004424A2">
        <w:rPr>
          <w:lang w:val="en-GB"/>
        </w:rPr>
        <w:t xml:space="preserve"> Amrollahi, A. (2024). Artificial intelligence adoption in a professional service industry: A multiple case study. </w:t>
      </w:r>
      <w:r w:rsidRPr="004424A2">
        <w:rPr>
          <w:i/>
          <w:iCs/>
          <w:lang w:val="en-GB"/>
        </w:rPr>
        <w:t>Technological Forecasting and Social Change</w:t>
      </w:r>
      <w:r w:rsidRPr="004424A2">
        <w:rPr>
          <w:lang w:val="en-GB"/>
        </w:rPr>
        <w:t xml:space="preserve">, [online] 201, p.123251. </w:t>
      </w:r>
      <w:hyperlink r:id="rId24" w:history="1">
        <w:r w:rsidRPr="00AE542E">
          <w:rPr>
            <w:rStyle w:val="Hyperlink"/>
            <w:lang w:val="en-GB"/>
          </w:rPr>
          <w:t>https://www.sciencedirect.com/science/article/pii/S0040162524000477</w:t>
        </w:r>
      </w:hyperlink>
      <w:r>
        <w:rPr>
          <w:lang w:val="en-GB"/>
        </w:rPr>
        <w:t xml:space="preserve"> </w:t>
      </w:r>
    </w:p>
    <w:p w14:paraId="044D822B" w14:textId="77777777" w:rsidR="00EE3FB0" w:rsidRDefault="00EE3FB0">
      <w:pPr>
        <w:spacing w:before="0" w:after="160" w:line="278" w:lineRule="auto"/>
        <w:rPr>
          <w:lang w:val="en-GB"/>
        </w:rPr>
      </w:pPr>
      <w:r>
        <w:rPr>
          <w:lang w:val="en-GB"/>
        </w:rPr>
        <w:br w:type="page"/>
      </w:r>
    </w:p>
    <w:p w14:paraId="34F9B0F2" w14:textId="0F7D5777" w:rsidR="00B2797C" w:rsidRDefault="00EE3FB0" w:rsidP="00EE3FB0">
      <w:pPr>
        <w:pStyle w:val="Heading1"/>
      </w:pPr>
      <w:bookmarkStart w:id="25" w:name="_Toc240544456"/>
      <w:r>
        <w:t>Appendices</w:t>
      </w:r>
      <w:bookmarkEnd w:id="25"/>
    </w:p>
    <w:p w14:paraId="4D3CF092" w14:textId="73B197F7" w:rsidR="00EE3FB0" w:rsidRPr="00EE3FB0" w:rsidRDefault="00EE3FB0" w:rsidP="00EE3FB0">
      <w:pPr>
        <w:pStyle w:val="Heading2"/>
        <w:rPr>
          <w:lang w:val="en-GB"/>
        </w:rPr>
      </w:pPr>
      <w:bookmarkStart w:id="26" w:name="_Toc240544457"/>
      <w:r>
        <w:rPr>
          <w:lang w:val="en-GB"/>
        </w:rPr>
        <w:t>Appendix</w:t>
      </w:r>
      <w:r w:rsidRPr="00EE3FB0">
        <w:rPr>
          <w:lang w:val="en-GB"/>
        </w:rPr>
        <w:t xml:space="preserve"> 1. Thematic Analysis Coding and Theme Development</w:t>
      </w:r>
      <w:bookmarkEnd w:id="26"/>
    </w:p>
    <w:tbl>
      <w:tblPr>
        <w:tblStyle w:val="GridTable5Dark-Accent5"/>
        <w:tblW w:w="0" w:type="auto"/>
        <w:tblLook w:val="04A0" w:firstRow="1" w:lastRow="0" w:firstColumn="1" w:lastColumn="0" w:noHBand="0" w:noVBand="1"/>
      </w:tblPr>
      <w:tblGrid>
        <w:gridCol w:w="3747"/>
        <w:gridCol w:w="2811"/>
        <w:gridCol w:w="2458"/>
      </w:tblGrid>
      <w:tr w:rsidR="00EE3FB0" w:rsidRPr="00EE3FB0" w14:paraId="4B5A0B78" w14:textId="77777777" w:rsidTr="00EE3F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E5FD29" w14:textId="77777777" w:rsidR="00EE3FB0" w:rsidRPr="00EE3FB0" w:rsidRDefault="00EE3FB0" w:rsidP="00EE3FB0">
            <w:pPr>
              <w:pStyle w:val="NoSpacing"/>
              <w:spacing w:line="480" w:lineRule="auto"/>
              <w:rPr>
                <w:color w:val="auto"/>
                <w:lang w:val="en-GB"/>
              </w:rPr>
            </w:pPr>
            <w:r w:rsidRPr="00EE3FB0">
              <w:rPr>
                <w:color w:val="auto"/>
                <w:lang w:val="en-GB"/>
              </w:rPr>
              <w:t>Initial Codes</w:t>
            </w:r>
          </w:p>
        </w:tc>
        <w:tc>
          <w:tcPr>
            <w:tcW w:w="0" w:type="auto"/>
            <w:hideMark/>
          </w:tcPr>
          <w:p w14:paraId="532DEBDB" w14:textId="77777777" w:rsidR="00EE3FB0" w:rsidRPr="00EE3FB0" w:rsidRDefault="00EE3FB0" w:rsidP="00EE3FB0">
            <w:pPr>
              <w:pStyle w:val="NoSpacing"/>
              <w:spacing w:line="480" w:lineRule="auto"/>
              <w:cnfStyle w:val="100000000000" w:firstRow="1" w:lastRow="0" w:firstColumn="0" w:lastColumn="0" w:oddVBand="0" w:evenVBand="0" w:oddHBand="0" w:evenHBand="0" w:firstRowFirstColumn="0" w:firstRowLastColumn="0" w:lastRowFirstColumn="0" w:lastRowLastColumn="0"/>
              <w:rPr>
                <w:color w:val="auto"/>
                <w:lang w:val="en-GB"/>
              </w:rPr>
            </w:pPr>
            <w:r w:rsidRPr="00EE3FB0">
              <w:rPr>
                <w:color w:val="auto"/>
                <w:lang w:val="en-GB"/>
              </w:rPr>
              <w:t>Related Concepts</w:t>
            </w:r>
          </w:p>
        </w:tc>
        <w:tc>
          <w:tcPr>
            <w:tcW w:w="0" w:type="auto"/>
            <w:hideMark/>
          </w:tcPr>
          <w:p w14:paraId="23BE01DC" w14:textId="77777777" w:rsidR="00EE3FB0" w:rsidRPr="00EE3FB0" w:rsidRDefault="00EE3FB0" w:rsidP="00EE3FB0">
            <w:pPr>
              <w:pStyle w:val="NoSpacing"/>
              <w:spacing w:line="480" w:lineRule="auto"/>
              <w:cnfStyle w:val="100000000000" w:firstRow="1" w:lastRow="0" w:firstColumn="0" w:lastColumn="0" w:oddVBand="0" w:evenVBand="0" w:oddHBand="0" w:evenHBand="0" w:firstRowFirstColumn="0" w:firstRowLastColumn="0" w:lastRowFirstColumn="0" w:lastRowLastColumn="0"/>
              <w:rPr>
                <w:color w:val="auto"/>
                <w:lang w:val="en-GB"/>
              </w:rPr>
            </w:pPr>
            <w:r w:rsidRPr="00EE3FB0">
              <w:rPr>
                <w:color w:val="auto"/>
                <w:lang w:val="en-GB"/>
              </w:rPr>
              <w:t>Final Theme</w:t>
            </w:r>
          </w:p>
        </w:tc>
      </w:tr>
      <w:tr w:rsidR="00EE3FB0" w:rsidRPr="00EE3FB0" w14:paraId="3DB8B21A" w14:textId="77777777" w:rsidTr="00EE3F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76DD6C" w14:textId="77777777" w:rsidR="00EE3FB0" w:rsidRPr="00EE3FB0" w:rsidRDefault="00EE3FB0" w:rsidP="00EE3FB0">
            <w:pPr>
              <w:pStyle w:val="NoSpacing"/>
              <w:spacing w:line="480" w:lineRule="auto"/>
              <w:rPr>
                <w:color w:val="auto"/>
                <w:lang w:val="en-GB"/>
              </w:rPr>
            </w:pPr>
            <w:r w:rsidRPr="00EE3FB0">
              <w:rPr>
                <w:color w:val="auto"/>
                <w:lang w:val="en-GB"/>
              </w:rPr>
              <w:t>Complex systems, maintenance difficulties, model updates, increasing costs</w:t>
            </w:r>
          </w:p>
        </w:tc>
        <w:tc>
          <w:tcPr>
            <w:tcW w:w="0" w:type="auto"/>
            <w:hideMark/>
          </w:tcPr>
          <w:p w14:paraId="6319687A"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System complexity, maintenance burden, lifecycle costs</w:t>
            </w:r>
          </w:p>
        </w:tc>
        <w:tc>
          <w:tcPr>
            <w:tcW w:w="0" w:type="auto"/>
            <w:hideMark/>
          </w:tcPr>
          <w:p w14:paraId="60C9EDE7"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b/>
                <w:bCs/>
                <w:lang w:val="en-GB"/>
              </w:rPr>
              <w:t>1. Technical and Technical-Debt Risks</w:t>
            </w:r>
          </w:p>
        </w:tc>
      </w:tr>
      <w:tr w:rsidR="00EE3FB0" w:rsidRPr="00EE3FB0" w14:paraId="751CAA06" w14:textId="77777777" w:rsidTr="00EE3FB0">
        <w:tc>
          <w:tcPr>
            <w:cnfStyle w:val="001000000000" w:firstRow="0" w:lastRow="0" w:firstColumn="1" w:lastColumn="0" w:oddVBand="0" w:evenVBand="0" w:oddHBand="0" w:evenHBand="0" w:firstRowFirstColumn="0" w:firstRowLastColumn="0" w:lastRowFirstColumn="0" w:lastRowLastColumn="0"/>
            <w:tcW w:w="0" w:type="auto"/>
            <w:hideMark/>
          </w:tcPr>
          <w:p w14:paraId="71955A98" w14:textId="77777777" w:rsidR="00EE3FB0" w:rsidRPr="00EE3FB0" w:rsidRDefault="00EE3FB0" w:rsidP="00EE3FB0">
            <w:pPr>
              <w:pStyle w:val="NoSpacing"/>
              <w:spacing w:line="480" w:lineRule="auto"/>
              <w:rPr>
                <w:color w:val="auto"/>
                <w:lang w:val="en-GB"/>
              </w:rPr>
            </w:pPr>
            <w:r w:rsidRPr="00EE3FB0">
              <w:rPr>
                <w:color w:val="auto"/>
                <w:lang w:val="en-GB"/>
              </w:rPr>
              <w:t>Sensitive data, data leakage, access controls, data ownership, data lineage, data quality</w:t>
            </w:r>
          </w:p>
        </w:tc>
        <w:tc>
          <w:tcPr>
            <w:tcW w:w="0" w:type="auto"/>
            <w:hideMark/>
          </w:tcPr>
          <w:p w14:paraId="09C1808B"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Privacy, security, governance, data reliability</w:t>
            </w:r>
          </w:p>
        </w:tc>
        <w:tc>
          <w:tcPr>
            <w:tcW w:w="0" w:type="auto"/>
            <w:hideMark/>
          </w:tcPr>
          <w:p w14:paraId="5F6D09C5"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b/>
                <w:bCs/>
                <w:lang w:val="en-GB"/>
              </w:rPr>
              <w:t>2. Data Privacy and Governance Risks</w:t>
            </w:r>
          </w:p>
        </w:tc>
      </w:tr>
      <w:tr w:rsidR="00EE3FB0" w:rsidRPr="00EE3FB0" w14:paraId="2341E22C" w14:textId="77777777" w:rsidTr="00EE3F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391C0" w14:textId="77777777" w:rsidR="00EE3FB0" w:rsidRPr="00EE3FB0" w:rsidRDefault="00EE3FB0" w:rsidP="00EE3FB0">
            <w:pPr>
              <w:pStyle w:val="NoSpacing"/>
              <w:spacing w:line="480" w:lineRule="auto"/>
              <w:rPr>
                <w:color w:val="auto"/>
                <w:lang w:val="en-GB"/>
              </w:rPr>
            </w:pPr>
            <w:r w:rsidRPr="00EE3FB0">
              <w:rPr>
                <w:color w:val="auto"/>
                <w:lang w:val="en-GB"/>
              </w:rPr>
              <w:t>Biased training data, discrimination, transparency, human oversight, accountability</w:t>
            </w:r>
          </w:p>
        </w:tc>
        <w:tc>
          <w:tcPr>
            <w:tcW w:w="0" w:type="auto"/>
            <w:hideMark/>
          </w:tcPr>
          <w:p w14:paraId="6EEB7067"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Fairness, explainability, ethical control</w:t>
            </w:r>
          </w:p>
        </w:tc>
        <w:tc>
          <w:tcPr>
            <w:tcW w:w="0" w:type="auto"/>
            <w:hideMark/>
          </w:tcPr>
          <w:p w14:paraId="594410B5"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b/>
                <w:bCs/>
                <w:lang w:val="en-GB"/>
              </w:rPr>
              <w:t>3. Bias, Explainability and Ethical Risks</w:t>
            </w:r>
          </w:p>
        </w:tc>
      </w:tr>
      <w:tr w:rsidR="00EE3FB0" w:rsidRPr="00EE3FB0" w14:paraId="1E39FCD3" w14:textId="77777777" w:rsidTr="00EE3FB0">
        <w:tc>
          <w:tcPr>
            <w:cnfStyle w:val="001000000000" w:firstRow="0" w:lastRow="0" w:firstColumn="1" w:lastColumn="0" w:oddVBand="0" w:evenVBand="0" w:oddHBand="0" w:evenHBand="0" w:firstRowFirstColumn="0" w:firstRowLastColumn="0" w:lastRowFirstColumn="0" w:lastRowLastColumn="0"/>
            <w:tcW w:w="0" w:type="auto"/>
            <w:hideMark/>
          </w:tcPr>
          <w:p w14:paraId="318E7379" w14:textId="77777777" w:rsidR="00EE3FB0" w:rsidRPr="00EE3FB0" w:rsidRDefault="00EE3FB0" w:rsidP="00EE3FB0">
            <w:pPr>
              <w:pStyle w:val="NoSpacing"/>
              <w:spacing w:line="480" w:lineRule="auto"/>
              <w:rPr>
                <w:color w:val="auto"/>
                <w:lang w:val="en-GB"/>
              </w:rPr>
            </w:pPr>
            <w:r w:rsidRPr="00EE3FB0">
              <w:rPr>
                <w:color w:val="auto"/>
                <w:lang w:val="en-GB"/>
              </w:rPr>
              <w:t>Changing data patterns, declining accuracy, model deterioration, monitoring, retraining</w:t>
            </w:r>
          </w:p>
        </w:tc>
        <w:tc>
          <w:tcPr>
            <w:tcW w:w="0" w:type="auto"/>
            <w:hideMark/>
          </w:tcPr>
          <w:p w14:paraId="40F0B95B"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Model stability, performance monitoring, adaptive management</w:t>
            </w:r>
          </w:p>
        </w:tc>
        <w:tc>
          <w:tcPr>
            <w:tcW w:w="0" w:type="auto"/>
            <w:hideMark/>
          </w:tcPr>
          <w:p w14:paraId="6E03AE13"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b/>
                <w:bCs/>
                <w:lang w:val="en-GB"/>
              </w:rPr>
              <w:t>4. Concept Drift and Model Performance Risks</w:t>
            </w:r>
          </w:p>
        </w:tc>
      </w:tr>
      <w:tr w:rsidR="00EE3FB0" w:rsidRPr="00EE3FB0" w14:paraId="54AD8AE8" w14:textId="77777777" w:rsidTr="00EE3F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A4F01D" w14:textId="77777777" w:rsidR="00EE3FB0" w:rsidRPr="00EE3FB0" w:rsidRDefault="00EE3FB0" w:rsidP="00EE3FB0">
            <w:pPr>
              <w:pStyle w:val="NoSpacing"/>
              <w:spacing w:line="480" w:lineRule="auto"/>
              <w:rPr>
                <w:color w:val="auto"/>
                <w:lang w:val="en-GB"/>
              </w:rPr>
            </w:pPr>
            <w:r w:rsidRPr="00EE3FB0">
              <w:rPr>
                <w:color w:val="auto"/>
                <w:lang w:val="en-GB"/>
              </w:rPr>
              <w:t>Cloud providers, vendor lock-in, external APIs, migration barriers, portability</w:t>
            </w:r>
          </w:p>
        </w:tc>
        <w:tc>
          <w:tcPr>
            <w:tcW w:w="0" w:type="auto"/>
            <w:hideMark/>
          </w:tcPr>
          <w:p w14:paraId="1F9C4AA0"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External dependency, continuity, flexibility</w:t>
            </w:r>
          </w:p>
        </w:tc>
        <w:tc>
          <w:tcPr>
            <w:tcW w:w="0" w:type="auto"/>
            <w:hideMark/>
          </w:tcPr>
          <w:p w14:paraId="49E7978B"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b/>
                <w:bCs/>
                <w:lang w:val="en-GB"/>
              </w:rPr>
              <w:t>5. Third-Party and Vendor Dependency Risks</w:t>
            </w:r>
          </w:p>
        </w:tc>
      </w:tr>
      <w:tr w:rsidR="00EE3FB0" w:rsidRPr="00EE3FB0" w14:paraId="0534B2A9" w14:textId="77777777" w:rsidTr="00EE3FB0">
        <w:tc>
          <w:tcPr>
            <w:cnfStyle w:val="001000000000" w:firstRow="0" w:lastRow="0" w:firstColumn="1" w:lastColumn="0" w:oddVBand="0" w:evenVBand="0" w:oddHBand="0" w:evenHBand="0" w:firstRowFirstColumn="0" w:firstRowLastColumn="0" w:lastRowFirstColumn="0" w:lastRowLastColumn="0"/>
            <w:tcW w:w="0" w:type="auto"/>
            <w:hideMark/>
          </w:tcPr>
          <w:p w14:paraId="20B6D733" w14:textId="77777777" w:rsidR="00EE3FB0" w:rsidRPr="00EE3FB0" w:rsidRDefault="00EE3FB0" w:rsidP="00EE3FB0">
            <w:pPr>
              <w:pStyle w:val="NoSpacing"/>
              <w:spacing w:line="480" w:lineRule="auto"/>
              <w:rPr>
                <w:color w:val="auto"/>
                <w:lang w:val="en-GB"/>
              </w:rPr>
            </w:pPr>
            <w:r w:rsidRPr="00EE3FB0">
              <w:rPr>
                <w:color w:val="auto"/>
                <w:lang w:val="en-GB"/>
              </w:rPr>
              <w:t>Risk identification, technical controls, accountability, continuous monitoring, interconnected risks</w:t>
            </w:r>
          </w:p>
        </w:tc>
        <w:tc>
          <w:tcPr>
            <w:tcW w:w="0" w:type="auto"/>
            <w:hideMark/>
          </w:tcPr>
          <w:p w14:paraId="216A8F1A"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Integrated governance, lifecycle management, organisational control</w:t>
            </w:r>
          </w:p>
        </w:tc>
        <w:tc>
          <w:tcPr>
            <w:tcW w:w="0" w:type="auto"/>
            <w:hideMark/>
          </w:tcPr>
          <w:p w14:paraId="1000AE8B"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b/>
                <w:bCs/>
                <w:lang w:val="en-GB"/>
              </w:rPr>
              <w:t>6. Integrated AI Governance Risks</w:t>
            </w:r>
          </w:p>
        </w:tc>
      </w:tr>
    </w:tbl>
    <w:p w14:paraId="51B6BEA8" w14:textId="0165B541" w:rsidR="00EE3FB0" w:rsidRPr="00EE3FB0" w:rsidRDefault="00EE3FB0" w:rsidP="00EE3FB0">
      <w:pPr>
        <w:pStyle w:val="Heading2"/>
        <w:rPr>
          <w:lang w:val="en-GB"/>
        </w:rPr>
      </w:pPr>
      <w:bookmarkStart w:id="27" w:name="_Toc240544458"/>
      <w:r>
        <w:rPr>
          <w:lang w:val="en-GB"/>
        </w:rPr>
        <w:t>Appendix</w:t>
      </w:r>
      <w:r w:rsidRPr="00EE3FB0">
        <w:rPr>
          <w:lang w:val="en-GB"/>
        </w:rPr>
        <w:t xml:space="preserve"> 2. Thematic Findings Summary</w:t>
      </w:r>
      <w:bookmarkEnd w:id="27"/>
    </w:p>
    <w:tbl>
      <w:tblPr>
        <w:tblStyle w:val="GridTable5Dark-Accent1"/>
        <w:tblW w:w="0" w:type="auto"/>
        <w:tblLook w:val="04A0" w:firstRow="1" w:lastRow="0" w:firstColumn="1" w:lastColumn="0" w:noHBand="0" w:noVBand="1"/>
      </w:tblPr>
      <w:tblGrid>
        <w:gridCol w:w="2252"/>
        <w:gridCol w:w="3166"/>
        <w:gridCol w:w="3598"/>
      </w:tblGrid>
      <w:tr w:rsidR="00EE3FB0" w:rsidRPr="00EE3FB0" w14:paraId="0E9F39A8" w14:textId="77777777" w:rsidTr="00EE3F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BD14E3" w14:textId="77777777" w:rsidR="00EE3FB0" w:rsidRPr="00EE3FB0" w:rsidRDefault="00EE3FB0" w:rsidP="00EE3FB0">
            <w:pPr>
              <w:pStyle w:val="NoSpacing"/>
              <w:spacing w:line="480" w:lineRule="auto"/>
              <w:rPr>
                <w:color w:val="auto"/>
                <w:lang w:val="en-GB"/>
              </w:rPr>
            </w:pPr>
            <w:r w:rsidRPr="00EE3FB0">
              <w:rPr>
                <w:color w:val="auto"/>
                <w:lang w:val="en-GB"/>
              </w:rPr>
              <w:t>Theme</w:t>
            </w:r>
          </w:p>
        </w:tc>
        <w:tc>
          <w:tcPr>
            <w:tcW w:w="0" w:type="auto"/>
            <w:hideMark/>
          </w:tcPr>
          <w:p w14:paraId="72D72AD8" w14:textId="77777777" w:rsidR="00EE3FB0" w:rsidRPr="00EE3FB0" w:rsidRDefault="00EE3FB0" w:rsidP="00EE3FB0">
            <w:pPr>
              <w:pStyle w:val="NoSpacing"/>
              <w:spacing w:line="480" w:lineRule="auto"/>
              <w:cnfStyle w:val="100000000000" w:firstRow="1" w:lastRow="0" w:firstColumn="0" w:lastColumn="0" w:oddVBand="0" w:evenVBand="0" w:oddHBand="0" w:evenHBand="0" w:firstRowFirstColumn="0" w:firstRowLastColumn="0" w:lastRowFirstColumn="0" w:lastRowLastColumn="0"/>
              <w:rPr>
                <w:color w:val="auto"/>
                <w:lang w:val="en-GB"/>
              </w:rPr>
            </w:pPr>
            <w:r w:rsidRPr="00EE3FB0">
              <w:rPr>
                <w:color w:val="auto"/>
                <w:lang w:val="en-GB"/>
              </w:rPr>
              <w:t>Key Finding</w:t>
            </w:r>
          </w:p>
        </w:tc>
        <w:tc>
          <w:tcPr>
            <w:tcW w:w="0" w:type="auto"/>
            <w:hideMark/>
          </w:tcPr>
          <w:p w14:paraId="43938D44" w14:textId="77777777" w:rsidR="00EE3FB0" w:rsidRPr="00EE3FB0" w:rsidRDefault="00EE3FB0" w:rsidP="00EE3FB0">
            <w:pPr>
              <w:pStyle w:val="NoSpacing"/>
              <w:spacing w:line="480" w:lineRule="auto"/>
              <w:cnfStyle w:val="100000000000" w:firstRow="1" w:lastRow="0" w:firstColumn="0" w:lastColumn="0" w:oddVBand="0" w:evenVBand="0" w:oddHBand="0" w:evenHBand="0" w:firstRowFirstColumn="0" w:firstRowLastColumn="0" w:lastRowFirstColumn="0" w:lastRowLastColumn="0"/>
              <w:rPr>
                <w:color w:val="auto"/>
                <w:lang w:val="en-GB"/>
              </w:rPr>
            </w:pPr>
            <w:r w:rsidRPr="00EE3FB0">
              <w:rPr>
                <w:color w:val="auto"/>
                <w:lang w:val="en-GB"/>
              </w:rPr>
              <w:t>Project Management Implication</w:t>
            </w:r>
          </w:p>
        </w:tc>
      </w:tr>
      <w:tr w:rsidR="00EE3FB0" w:rsidRPr="00EE3FB0" w14:paraId="78785378" w14:textId="77777777" w:rsidTr="00EE3F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38E3E" w14:textId="77777777" w:rsidR="00EE3FB0" w:rsidRPr="00EE3FB0" w:rsidRDefault="00EE3FB0" w:rsidP="00EE3FB0">
            <w:pPr>
              <w:pStyle w:val="NoSpacing"/>
              <w:spacing w:line="480" w:lineRule="auto"/>
              <w:rPr>
                <w:color w:val="auto"/>
                <w:lang w:val="en-GB"/>
              </w:rPr>
            </w:pPr>
            <w:r w:rsidRPr="00EE3FB0">
              <w:rPr>
                <w:color w:val="auto"/>
                <w:lang w:val="en-GB"/>
              </w:rPr>
              <w:t>Technical and Technical-Debt Risks</w:t>
            </w:r>
          </w:p>
        </w:tc>
        <w:tc>
          <w:tcPr>
            <w:tcW w:w="0" w:type="auto"/>
            <w:hideMark/>
          </w:tcPr>
          <w:p w14:paraId="25249A72"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Technical debt can increase maintenance complexity, costs and dependency on specialist knowledge.</w:t>
            </w:r>
          </w:p>
        </w:tc>
        <w:tc>
          <w:tcPr>
            <w:tcW w:w="0" w:type="auto"/>
            <w:hideMark/>
          </w:tcPr>
          <w:p w14:paraId="0845CA8E"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Risk assessment and technical-debt controls should begin during project design.</w:t>
            </w:r>
          </w:p>
        </w:tc>
      </w:tr>
      <w:tr w:rsidR="00EE3FB0" w:rsidRPr="00EE3FB0" w14:paraId="1E2ADD50" w14:textId="77777777" w:rsidTr="00EE3FB0">
        <w:tc>
          <w:tcPr>
            <w:cnfStyle w:val="001000000000" w:firstRow="0" w:lastRow="0" w:firstColumn="1" w:lastColumn="0" w:oddVBand="0" w:evenVBand="0" w:oddHBand="0" w:evenHBand="0" w:firstRowFirstColumn="0" w:firstRowLastColumn="0" w:lastRowFirstColumn="0" w:lastRowLastColumn="0"/>
            <w:tcW w:w="0" w:type="auto"/>
            <w:hideMark/>
          </w:tcPr>
          <w:p w14:paraId="3B27110A" w14:textId="77777777" w:rsidR="00EE3FB0" w:rsidRPr="00EE3FB0" w:rsidRDefault="00EE3FB0" w:rsidP="00EE3FB0">
            <w:pPr>
              <w:pStyle w:val="NoSpacing"/>
              <w:spacing w:line="480" w:lineRule="auto"/>
              <w:rPr>
                <w:color w:val="auto"/>
                <w:lang w:val="en-GB"/>
              </w:rPr>
            </w:pPr>
            <w:r w:rsidRPr="00EE3FB0">
              <w:rPr>
                <w:color w:val="auto"/>
                <w:lang w:val="en-GB"/>
              </w:rPr>
              <w:t>Data Privacy and Governance Risks</w:t>
            </w:r>
          </w:p>
        </w:tc>
        <w:tc>
          <w:tcPr>
            <w:tcW w:w="0" w:type="auto"/>
            <w:hideMark/>
          </w:tcPr>
          <w:p w14:paraId="64C57C94"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Weak data controls can increase privacy, security, compliance and model-quality risks.</w:t>
            </w:r>
          </w:p>
        </w:tc>
        <w:tc>
          <w:tcPr>
            <w:tcW w:w="0" w:type="auto"/>
            <w:hideMark/>
          </w:tcPr>
          <w:p w14:paraId="074932B4"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Data ownership, lineage, access and quality controls should be planned early.</w:t>
            </w:r>
          </w:p>
        </w:tc>
      </w:tr>
      <w:tr w:rsidR="00EE3FB0" w:rsidRPr="00EE3FB0" w14:paraId="528C458B" w14:textId="77777777" w:rsidTr="00EE3F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790932" w14:textId="77777777" w:rsidR="00EE3FB0" w:rsidRPr="00EE3FB0" w:rsidRDefault="00EE3FB0" w:rsidP="00EE3FB0">
            <w:pPr>
              <w:pStyle w:val="NoSpacing"/>
              <w:spacing w:line="480" w:lineRule="auto"/>
              <w:rPr>
                <w:color w:val="auto"/>
                <w:lang w:val="en-GB"/>
              </w:rPr>
            </w:pPr>
            <w:r w:rsidRPr="00EE3FB0">
              <w:rPr>
                <w:color w:val="auto"/>
                <w:lang w:val="en-GB"/>
              </w:rPr>
              <w:t>Bias, Explainability and Ethical Risks</w:t>
            </w:r>
          </w:p>
        </w:tc>
        <w:tc>
          <w:tcPr>
            <w:tcW w:w="0" w:type="auto"/>
            <w:hideMark/>
          </w:tcPr>
          <w:p w14:paraId="5762B9C6"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Biased data and models can create discriminatory outcomes and reduce stakeholder trust.</w:t>
            </w:r>
          </w:p>
        </w:tc>
        <w:tc>
          <w:tcPr>
            <w:tcW w:w="0" w:type="auto"/>
            <w:hideMark/>
          </w:tcPr>
          <w:p w14:paraId="017DCF74"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Bias testing, documentation, explainability and human oversight should be embedded in development.</w:t>
            </w:r>
          </w:p>
        </w:tc>
      </w:tr>
      <w:tr w:rsidR="00EE3FB0" w:rsidRPr="00EE3FB0" w14:paraId="0125F4D6" w14:textId="77777777" w:rsidTr="00EE3FB0">
        <w:tc>
          <w:tcPr>
            <w:cnfStyle w:val="001000000000" w:firstRow="0" w:lastRow="0" w:firstColumn="1" w:lastColumn="0" w:oddVBand="0" w:evenVBand="0" w:oddHBand="0" w:evenHBand="0" w:firstRowFirstColumn="0" w:firstRowLastColumn="0" w:lastRowFirstColumn="0" w:lastRowLastColumn="0"/>
            <w:tcW w:w="0" w:type="auto"/>
            <w:hideMark/>
          </w:tcPr>
          <w:p w14:paraId="6A54CC5F" w14:textId="77777777" w:rsidR="00EE3FB0" w:rsidRPr="00EE3FB0" w:rsidRDefault="00EE3FB0" w:rsidP="00EE3FB0">
            <w:pPr>
              <w:pStyle w:val="NoSpacing"/>
              <w:spacing w:line="480" w:lineRule="auto"/>
              <w:rPr>
                <w:color w:val="auto"/>
                <w:lang w:val="en-GB"/>
              </w:rPr>
            </w:pPr>
            <w:r w:rsidRPr="00EE3FB0">
              <w:rPr>
                <w:color w:val="auto"/>
                <w:lang w:val="en-GB"/>
              </w:rPr>
              <w:t>Concept Drift and Model Performance Risks</w:t>
            </w:r>
          </w:p>
        </w:tc>
        <w:tc>
          <w:tcPr>
            <w:tcW w:w="0" w:type="auto"/>
            <w:hideMark/>
          </w:tcPr>
          <w:p w14:paraId="52314CE0"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Changing environments can reduce model accuracy after deployment.</w:t>
            </w:r>
          </w:p>
        </w:tc>
        <w:tc>
          <w:tcPr>
            <w:tcW w:w="0" w:type="auto"/>
            <w:hideMark/>
          </w:tcPr>
          <w:p w14:paraId="485F0A96"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Continuous monitoring, validation and controlled retraining should replace one-time evaluation.</w:t>
            </w:r>
          </w:p>
        </w:tc>
      </w:tr>
      <w:tr w:rsidR="00EE3FB0" w:rsidRPr="00EE3FB0" w14:paraId="40B705DC" w14:textId="77777777" w:rsidTr="00EE3F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2E6F24" w14:textId="77777777" w:rsidR="00EE3FB0" w:rsidRPr="00EE3FB0" w:rsidRDefault="00EE3FB0" w:rsidP="00EE3FB0">
            <w:pPr>
              <w:pStyle w:val="NoSpacing"/>
              <w:spacing w:line="480" w:lineRule="auto"/>
              <w:rPr>
                <w:color w:val="auto"/>
                <w:lang w:val="en-GB"/>
              </w:rPr>
            </w:pPr>
            <w:r w:rsidRPr="00EE3FB0">
              <w:rPr>
                <w:color w:val="auto"/>
                <w:lang w:val="en-GB"/>
              </w:rPr>
              <w:t>Third-Party and Vendor Dependency Risks</w:t>
            </w:r>
          </w:p>
        </w:tc>
        <w:tc>
          <w:tcPr>
            <w:tcW w:w="0" w:type="auto"/>
            <w:hideMark/>
          </w:tcPr>
          <w:p w14:paraId="186A70CE"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External providers can create lock-in, migration and continuity risks.</w:t>
            </w:r>
          </w:p>
        </w:tc>
        <w:tc>
          <w:tcPr>
            <w:tcW w:w="0" w:type="auto"/>
            <w:hideMark/>
          </w:tcPr>
          <w:p w14:paraId="46763AB5" w14:textId="77777777" w:rsidR="00EE3FB0" w:rsidRPr="00EE3FB0" w:rsidRDefault="00EE3FB0" w:rsidP="00EE3FB0">
            <w:pPr>
              <w:pStyle w:val="NoSpacing"/>
              <w:spacing w:line="480" w:lineRule="auto"/>
              <w:cnfStyle w:val="000000100000" w:firstRow="0" w:lastRow="0" w:firstColumn="0" w:lastColumn="0" w:oddVBand="0" w:evenVBand="0" w:oddHBand="1" w:evenHBand="0" w:firstRowFirstColumn="0" w:firstRowLastColumn="0" w:lastRowFirstColumn="0" w:lastRowLastColumn="0"/>
              <w:rPr>
                <w:lang w:val="en-GB"/>
              </w:rPr>
            </w:pPr>
            <w:r w:rsidRPr="00EE3FB0">
              <w:rPr>
                <w:lang w:val="en-GB"/>
              </w:rPr>
              <w:t>Vendor assessment should consider reliability, portability, data ownership and contingency planning.</w:t>
            </w:r>
          </w:p>
        </w:tc>
      </w:tr>
      <w:tr w:rsidR="00EE3FB0" w:rsidRPr="00EE3FB0" w14:paraId="6104BA50" w14:textId="77777777" w:rsidTr="00EE3FB0">
        <w:tc>
          <w:tcPr>
            <w:cnfStyle w:val="001000000000" w:firstRow="0" w:lastRow="0" w:firstColumn="1" w:lastColumn="0" w:oddVBand="0" w:evenVBand="0" w:oddHBand="0" w:evenHBand="0" w:firstRowFirstColumn="0" w:firstRowLastColumn="0" w:lastRowFirstColumn="0" w:lastRowLastColumn="0"/>
            <w:tcW w:w="0" w:type="auto"/>
            <w:hideMark/>
          </w:tcPr>
          <w:p w14:paraId="4868B1D2" w14:textId="77777777" w:rsidR="00EE3FB0" w:rsidRPr="00EE3FB0" w:rsidRDefault="00EE3FB0" w:rsidP="00EE3FB0">
            <w:pPr>
              <w:pStyle w:val="NoSpacing"/>
              <w:spacing w:line="480" w:lineRule="auto"/>
              <w:rPr>
                <w:color w:val="auto"/>
                <w:lang w:val="en-GB"/>
              </w:rPr>
            </w:pPr>
            <w:r w:rsidRPr="00EE3FB0">
              <w:rPr>
                <w:color w:val="auto"/>
                <w:lang w:val="en-GB"/>
              </w:rPr>
              <w:t>Integrated AI Governance Risks</w:t>
            </w:r>
          </w:p>
        </w:tc>
        <w:tc>
          <w:tcPr>
            <w:tcW w:w="0" w:type="auto"/>
            <w:hideMark/>
          </w:tcPr>
          <w:p w14:paraId="737AAA84"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AI risks are interconnected and cannot be effectively managed separately.</w:t>
            </w:r>
          </w:p>
        </w:tc>
        <w:tc>
          <w:tcPr>
            <w:tcW w:w="0" w:type="auto"/>
            <w:hideMark/>
          </w:tcPr>
          <w:p w14:paraId="43EC7301" w14:textId="77777777" w:rsidR="00EE3FB0" w:rsidRPr="00EE3FB0" w:rsidRDefault="00EE3FB0" w:rsidP="00EE3FB0">
            <w:pPr>
              <w:pStyle w:val="NoSpacing"/>
              <w:spacing w:line="480" w:lineRule="auto"/>
              <w:cnfStyle w:val="000000000000" w:firstRow="0" w:lastRow="0" w:firstColumn="0" w:lastColumn="0" w:oddVBand="0" w:evenVBand="0" w:oddHBand="0" w:evenHBand="0" w:firstRowFirstColumn="0" w:firstRowLastColumn="0" w:lastRowFirstColumn="0" w:lastRowLastColumn="0"/>
              <w:rPr>
                <w:lang w:val="en-GB"/>
              </w:rPr>
            </w:pPr>
            <w:r w:rsidRPr="00EE3FB0">
              <w:rPr>
                <w:lang w:val="en-GB"/>
              </w:rPr>
              <w:t>Governance should connect risk identification, controls, accountability and continuous monitoring across the AI lifecycle.</w:t>
            </w:r>
          </w:p>
        </w:tc>
      </w:tr>
    </w:tbl>
    <w:p w14:paraId="62E1B686" w14:textId="77777777" w:rsidR="00EE3FB0" w:rsidRDefault="00EE3FB0" w:rsidP="00EE3FB0">
      <w:pPr>
        <w:pStyle w:val="NoSpacing"/>
      </w:pPr>
    </w:p>
    <w:sectPr w:rsidR="00EE3FB0">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24826" w14:textId="77777777" w:rsidR="008210A2" w:rsidRDefault="008210A2" w:rsidP="00BB3738">
      <w:pPr>
        <w:spacing w:before="0" w:after="0" w:line="240" w:lineRule="auto"/>
      </w:pPr>
      <w:r>
        <w:separator/>
      </w:r>
    </w:p>
  </w:endnote>
  <w:endnote w:type="continuationSeparator" w:id="0">
    <w:p w14:paraId="2E7801C0" w14:textId="77777777" w:rsidR="008210A2" w:rsidRDefault="008210A2" w:rsidP="00BB373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0C973" w14:textId="77777777" w:rsidR="008210A2" w:rsidRDefault="008210A2" w:rsidP="00BB3738">
      <w:pPr>
        <w:spacing w:before="0" w:after="0" w:line="240" w:lineRule="auto"/>
      </w:pPr>
      <w:r>
        <w:separator/>
      </w:r>
    </w:p>
  </w:footnote>
  <w:footnote w:type="continuationSeparator" w:id="0">
    <w:p w14:paraId="2AC720B8" w14:textId="77777777" w:rsidR="008210A2" w:rsidRDefault="008210A2" w:rsidP="00BB373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218194"/>
      <w:docPartObj>
        <w:docPartGallery w:val="Page Numbers (Top of Page)"/>
        <w:docPartUnique/>
      </w:docPartObj>
    </w:sdtPr>
    <w:sdtEndPr>
      <w:rPr>
        <w:noProof/>
      </w:rPr>
    </w:sdtEndPr>
    <w:sdtContent>
      <w:p w14:paraId="23E088F5" w14:textId="5A9F8E3E" w:rsidR="00BB3738" w:rsidRDefault="00BB373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C97CC1" w14:textId="77777777" w:rsidR="00BB3738" w:rsidRDefault="00BB37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E7461"/>
    <w:multiLevelType w:val="hybridMultilevel"/>
    <w:tmpl w:val="D9F07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422E63"/>
    <w:multiLevelType w:val="multilevel"/>
    <w:tmpl w:val="6D549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8690384">
    <w:abstractNumId w:val="1"/>
  </w:num>
  <w:num w:numId="2" w16cid:durableId="1454863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703"/>
    <w:rsid w:val="00001CC8"/>
    <w:rsid w:val="0000381F"/>
    <w:rsid w:val="0000527F"/>
    <w:rsid w:val="0000644A"/>
    <w:rsid w:val="00006C9F"/>
    <w:rsid w:val="00012137"/>
    <w:rsid w:val="000129C1"/>
    <w:rsid w:val="00015E9E"/>
    <w:rsid w:val="00017E3A"/>
    <w:rsid w:val="00023ED0"/>
    <w:rsid w:val="00024AB7"/>
    <w:rsid w:val="00026322"/>
    <w:rsid w:val="000272B3"/>
    <w:rsid w:val="00030D3D"/>
    <w:rsid w:val="000312CB"/>
    <w:rsid w:val="0003239C"/>
    <w:rsid w:val="00036949"/>
    <w:rsid w:val="00043960"/>
    <w:rsid w:val="00044270"/>
    <w:rsid w:val="00045B68"/>
    <w:rsid w:val="00054B6D"/>
    <w:rsid w:val="00055599"/>
    <w:rsid w:val="000562BE"/>
    <w:rsid w:val="00060A1B"/>
    <w:rsid w:val="00060C9D"/>
    <w:rsid w:val="00061010"/>
    <w:rsid w:val="00061F6E"/>
    <w:rsid w:val="0006328C"/>
    <w:rsid w:val="00074814"/>
    <w:rsid w:val="00075DE1"/>
    <w:rsid w:val="00081867"/>
    <w:rsid w:val="00081CE8"/>
    <w:rsid w:val="000840ED"/>
    <w:rsid w:val="00085629"/>
    <w:rsid w:val="0009011A"/>
    <w:rsid w:val="0009600C"/>
    <w:rsid w:val="000B0643"/>
    <w:rsid w:val="000B089F"/>
    <w:rsid w:val="000B1863"/>
    <w:rsid w:val="000B2DCA"/>
    <w:rsid w:val="000B3FB2"/>
    <w:rsid w:val="000B513B"/>
    <w:rsid w:val="000B551D"/>
    <w:rsid w:val="000C141A"/>
    <w:rsid w:val="000C4D85"/>
    <w:rsid w:val="000C5E5D"/>
    <w:rsid w:val="000C7749"/>
    <w:rsid w:val="000D10A8"/>
    <w:rsid w:val="000D4E1A"/>
    <w:rsid w:val="000E2B97"/>
    <w:rsid w:val="000E367A"/>
    <w:rsid w:val="000E4C2F"/>
    <w:rsid w:val="000E4D12"/>
    <w:rsid w:val="000E6902"/>
    <w:rsid w:val="000E7F2B"/>
    <w:rsid w:val="000F3614"/>
    <w:rsid w:val="000F6704"/>
    <w:rsid w:val="00101DFB"/>
    <w:rsid w:val="00104DD0"/>
    <w:rsid w:val="00106089"/>
    <w:rsid w:val="00106817"/>
    <w:rsid w:val="00107F33"/>
    <w:rsid w:val="0011192E"/>
    <w:rsid w:val="001146B7"/>
    <w:rsid w:val="0011613C"/>
    <w:rsid w:val="00122C87"/>
    <w:rsid w:val="001230E1"/>
    <w:rsid w:val="00123FC9"/>
    <w:rsid w:val="00130665"/>
    <w:rsid w:val="001327D3"/>
    <w:rsid w:val="00137B22"/>
    <w:rsid w:val="001411F7"/>
    <w:rsid w:val="001430A5"/>
    <w:rsid w:val="00143F6A"/>
    <w:rsid w:val="00146373"/>
    <w:rsid w:val="00147115"/>
    <w:rsid w:val="001515AE"/>
    <w:rsid w:val="00151ABB"/>
    <w:rsid w:val="00152093"/>
    <w:rsid w:val="00155EF9"/>
    <w:rsid w:val="00165A7F"/>
    <w:rsid w:val="00167CAA"/>
    <w:rsid w:val="00167CC3"/>
    <w:rsid w:val="00173DAD"/>
    <w:rsid w:val="00177760"/>
    <w:rsid w:val="00183270"/>
    <w:rsid w:val="00183CA6"/>
    <w:rsid w:val="00183F0A"/>
    <w:rsid w:val="001866A0"/>
    <w:rsid w:val="001A436E"/>
    <w:rsid w:val="001A67B3"/>
    <w:rsid w:val="001B5962"/>
    <w:rsid w:val="001C01C6"/>
    <w:rsid w:val="001C11F9"/>
    <w:rsid w:val="001C2EE4"/>
    <w:rsid w:val="001C3031"/>
    <w:rsid w:val="001C45D2"/>
    <w:rsid w:val="001C6FB8"/>
    <w:rsid w:val="001D07D9"/>
    <w:rsid w:val="001D123C"/>
    <w:rsid w:val="001D360C"/>
    <w:rsid w:val="001D46DE"/>
    <w:rsid w:val="001D50F8"/>
    <w:rsid w:val="001D5FE3"/>
    <w:rsid w:val="001E2A69"/>
    <w:rsid w:val="001F3703"/>
    <w:rsid w:val="001F5783"/>
    <w:rsid w:val="001F5D1E"/>
    <w:rsid w:val="0020012D"/>
    <w:rsid w:val="00200D40"/>
    <w:rsid w:val="00204D85"/>
    <w:rsid w:val="0021530D"/>
    <w:rsid w:val="002161A2"/>
    <w:rsid w:val="00217957"/>
    <w:rsid w:val="00220112"/>
    <w:rsid w:val="0022217F"/>
    <w:rsid w:val="00223313"/>
    <w:rsid w:val="00224350"/>
    <w:rsid w:val="002278F7"/>
    <w:rsid w:val="00232895"/>
    <w:rsid w:val="00237DEB"/>
    <w:rsid w:val="002414DF"/>
    <w:rsid w:val="00243EF4"/>
    <w:rsid w:val="00246151"/>
    <w:rsid w:val="002464C6"/>
    <w:rsid w:val="002477DC"/>
    <w:rsid w:val="002564C7"/>
    <w:rsid w:val="00256CF8"/>
    <w:rsid w:val="00263628"/>
    <w:rsid w:val="00263AF7"/>
    <w:rsid w:val="00263D2F"/>
    <w:rsid w:val="00264751"/>
    <w:rsid w:val="00264BDB"/>
    <w:rsid w:val="00272A42"/>
    <w:rsid w:val="00272ACB"/>
    <w:rsid w:val="002760DB"/>
    <w:rsid w:val="00277BF2"/>
    <w:rsid w:val="00280097"/>
    <w:rsid w:val="00282D51"/>
    <w:rsid w:val="00286C11"/>
    <w:rsid w:val="0029018B"/>
    <w:rsid w:val="00290A51"/>
    <w:rsid w:val="002919A8"/>
    <w:rsid w:val="00292CFA"/>
    <w:rsid w:val="00294E94"/>
    <w:rsid w:val="00296A83"/>
    <w:rsid w:val="0029744E"/>
    <w:rsid w:val="002974F0"/>
    <w:rsid w:val="002A0AEC"/>
    <w:rsid w:val="002A17E3"/>
    <w:rsid w:val="002A31F5"/>
    <w:rsid w:val="002A4C66"/>
    <w:rsid w:val="002A5800"/>
    <w:rsid w:val="002B39F8"/>
    <w:rsid w:val="002B758C"/>
    <w:rsid w:val="002C3B87"/>
    <w:rsid w:val="002C40F3"/>
    <w:rsid w:val="002C56F3"/>
    <w:rsid w:val="002D17B6"/>
    <w:rsid w:val="002D1C26"/>
    <w:rsid w:val="002D2681"/>
    <w:rsid w:val="002D7219"/>
    <w:rsid w:val="002D77B9"/>
    <w:rsid w:val="002D7C83"/>
    <w:rsid w:val="002E12B7"/>
    <w:rsid w:val="002E1541"/>
    <w:rsid w:val="002E3D77"/>
    <w:rsid w:val="002F00B6"/>
    <w:rsid w:val="002F0A1F"/>
    <w:rsid w:val="002F0EFE"/>
    <w:rsid w:val="002F140B"/>
    <w:rsid w:val="002F382F"/>
    <w:rsid w:val="002F5257"/>
    <w:rsid w:val="00313BF8"/>
    <w:rsid w:val="00321619"/>
    <w:rsid w:val="00321C25"/>
    <w:rsid w:val="00323605"/>
    <w:rsid w:val="00324503"/>
    <w:rsid w:val="00332A71"/>
    <w:rsid w:val="00337540"/>
    <w:rsid w:val="0034054B"/>
    <w:rsid w:val="00351E4A"/>
    <w:rsid w:val="0035265C"/>
    <w:rsid w:val="003537C1"/>
    <w:rsid w:val="00353987"/>
    <w:rsid w:val="003559F2"/>
    <w:rsid w:val="00356186"/>
    <w:rsid w:val="0035721F"/>
    <w:rsid w:val="003616C4"/>
    <w:rsid w:val="00364686"/>
    <w:rsid w:val="003665AD"/>
    <w:rsid w:val="00371712"/>
    <w:rsid w:val="00371E36"/>
    <w:rsid w:val="00374694"/>
    <w:rsid w:val="00380137"/>
    <w:rsid w:val="00383933"/>
    <w:rsid w:val="00391E4A"/>
    <w:rsid w:val="003920A4"/>
    <w:rsid w:val="003969BE"/>
    <w:rsid w:val="003A016A"/>
    <w:rsid w:val="003A4527"/>
    <w:rsid w:val="003B4C12"/>
    <w:rsid w:val="003B4EEC"/>
    <w:rsid w:val="003B58DC"/>
    <w:rsid w:val="003C4B5A"/>
    <w:rsid w:val="003C7349"/>
    <w:rsid w:val="003C7FD1"/>
    <w:rsid w:val="003D747B"/>
    <w:rsid w:val="003E14AF"/>
    <w:rsid w:val="003E2DEC"/>
    <w:rsid w:val="003E5F5B"/>
    <w:rsid w:val="003E6316"/>
    <w:rsid w:val="003F3E4C"/>
    <w:rsid w:val="003F6697"/>
    <w:rsid w:val="003F7B22"/>
    <w:rsid w:val="00404FA0"/>
    <w:rsid w:val="00413FF6"/>
    <w:rsid w:val="004147C5"/>
    <w:rsid w:val="0041796D"/>
    <w:rsid w:val="0042282B"/>
    <w:rsid w:val="00423F91"/>
    <w:rsid w:val="004255AF"/>
    <w:rsid w:val="0042729F"/>
    <w:rsid w:val="0043540D"/>
    <w:rsid w:val="0044001C"/>
    <w:rsid w:val="004424A2"/>
    <w:rsid w:val="0044310A"/>
    <w:rsid w:val="00445F39"/>
    <w:rsid w:val="004500E7"/>
    <w:rsid w:val="0045299D"/>
    <w:rsid w:val="00461646"/>
    <w:rsid w:val="0046289F"/>
    <w:rsid w:val="00464263"/>
    <w:rsid w:val="00466F64"/>
    <w:rsid w:val="00467F1C"/>
    <w:rsid w:val="0047079D"/>
    <w:rsid w:val="004718A3"/>
    <w:rsid w:val="004734D2"/>
    <w:rsid w:val="004816E9"/>
    <w:rsid w:val="00483601"/>
    <w:rsid w:val="004921DA"/>
    <w:rsid w:val="004A3288"/>
    <w:rsid w:val="004A3969"/>
    <w:rsid w:val="004A4C43"/>
    <w:rsid w:val="004A5482"/>
    <w:rsid w:val="004A7795"/>
    <w:rsid w:val="004B2F49"/>
    <w:rsid w:val="004B36F7"/>
    <w:rsid w:val="004B5319"/>
    <w:rsid w:val="004D3399"/>
    <w:rsid w:val="004D54D4"/>
    <w:rsid w:val="004D5C15"/>
    <w:rsid w:val="004D5D60"/>
    <w:rsid w:val="004D6750"/>
    <w:rsid w:val="004D73A4"/>
    <w:rsid w:val="004E2538"/>
    <w:rsid w:val="004E35D9"/>
    <w:rsid w:val="004E41BA"/>
    <w:rsid w:val="004E4E1F"/>
    <w:rsid w:val="004E5CFD"/>
    <w:rsid w:val="004E5F46"/>
    <w:rsid w:val="004E720A"/>
    <w:rsid w:val="004E7303"/>
    <w:rsid w:val="004F0795"/>
    <w:rsid w:val="004F568F"/>
    <w:rsid w:val="00500427"/>
    <w:rsid w:val="00506F57"/>
    <w:rsid w:val="00511424"/>
    <w:rsid w:val="005132EE"/>
    <w:rsid w:val="00513929"/>
    <w:rsid w:val="00516556"/>
    <w:rsid w:val="005169A9"/>
    <w:rsid w:val="00520258"/>
    <w:rsid w:val="005222A1"/>
    <w:rsid w:val="00522C94"/>
    <w:rsid w:val="0052373A"/>
    <w:rsid w:val="005260B0"/>
    <w:rsid w:val="00541CD1"/>
    <w:rsid w:val="00541E36"/>
    <w:rsid w:val="00542939"/>
    <w:rsid w:val="0054406C"/>
    <w:rsid w:val="00544C5A"/>
    <w:rsid w:val="005465AF"/>
    <w:rsid w:val="00551C43"/>
    <w:rsid w:val="0055390F"/>
    <w:rsid w:val="00556140"/>
    <w:rsid w:val="00565B4A"/>
    <w:rsid w:val="005705C0"/>
    <w:rsid w:val="0057289E"/>
    <w:rsid w:val="00574B0B"/>
    <w:rsid w:val="00577A89"/>
    <w:rsid w:val="005803AD"/>
    <w:rsid w:val="005863F8"/>
    <w:rsid w:val="0058652A"/>
    <w:rsid w:val="005905C4"/>
    <w:rsid w:val="005919B1"/>
    <w:rsid w:val="00593A32"/>
    <w:rsid w:val="005944F0"/>
    <w:rsid w:val="00594C8F"/>
    <w:rsid w:val="00595753"/>
    <w:rsid w:val="005966BB"/>
    <w:rsid w:val="005970E7"/>
    <w:rsid w:val="005A0F24"/>
    <w:rsid w:val="005A7AE0"/>
    <w:rsid w:val="005A7B2B"/>
    <w:rsid w:val="005B465D"/>
    <w:rsid w:val="005C0CF0"/>
    <w:rsid w:val="005C1FC4"/>
    <w:rsid w:val="005C2E21"/>
    <w:rsid w:val="005C424E"/>
    <w:rsid w:val="005C5CA6"/>
    <w:rsid w:val="005C70AC"/>
    <w:rsid w:val="005D5326"/>
    <w:rsid w:val="005D6672"/>
    <w:rsid w:val="005D6753"/>
    <w:rsid w:val="005E2C47"/>
    <w:rsid w:val="005E2CE4"/>
    <w:rsid w:val="005E3A65"/>
    <w:rsid w:val="005E71CE"/>
    <w:rsid w:val="005F15F8"/>
    <w:rsid w:val="005F2382"/>
    <w:rsid w:val="005F23AC"/>
    <w:rsid w:val="005F68C2"/>
    <w:rsid w:val="00600EF2"/>
    <w:rsid w:val="00602A32"/>
    <w:rsid w:val="00603AD4"/>
    <w:rsid w:val="006053CC"/>
    <w:rsid w:val="006154CE"/>
    <w:rsid w:val="0062503C"/>
    <w:rsid w:val="006363F6"/>
    <w:rsid w:val="006366C3"/>
    <w:rsid w:val="0064041A"/>
    <w:rsid w:val="00640864"/>
    <w:rsid w:val="0064097F"/>
    <w:rsid w:val="00640C21"/>
    <w:rsid w:val="00641183"/>
    <w:rsid w:val="0064666F"/>
    <w:rsid w:val="00652830"/>
    <w:rsid w:val="00652837"/>
    <w:rsid w:val="00652BBC"/>
    <w:rsid w:val="00654621"/>
    <w:rsid w:val="0065686F"/>
    <w:rsid w:val="00656C36"/>
    <w:rsid w:val="00660FBD"/>
    <w:rsid w:val="00665E43"/>
    <w:rsid w:val="006712E5"/>
    <w:rsid w:val="00672194"/>
    <w:rsid w:val="006742C5"/>
    <w:rsid w:val="00674826"/>
    <w:rsid w:val="00676FC8"/>
    <w:rsid w:val="00677BE0"/>
    <w:rsid w:val="00682304"/>
    <w:rsid w:val="0068238A"/>
    <w:rsid w:val="0068260F"/>
    <w:rsid w:val="006852E5"/>
    <w:rsid w:val="0069551F"/>
    <w:rsid w:val="00697903"/>
    <w:rsid w:val="006A3DE5"/>
    <w:rsid w:val="006A5686"/>
    <w:rsid w:val="006A7936"/>
    <w:rsid w:val="006B5676"/>
    <w:rsid w:val="006B6CB6"/>
    <w:rsid w:val="006B751B"/>
    <w:rsid w:val="006B7FBC"/>
    <w:rsid w:val="006C0961"/>
    <w:rsid w:val="006C172F"/>
    <w:rsid w:val="006C58F7"/>
    <w:rsid w:val="006C6021"/>
    <w:rsid w:val="006C64E8"/>
    <w:rsid w:val="006D31D4"/>
    <w:rsid w:val="006D3ACD"/>
    <w:rsid w:val="006D47B4"/>
    <w:rsid w:val="006D6914"/>
    <w:rsid w:val="006D7CBD"/>
    <w:rsid w:val="006E36A1"/>
    <w:rsid w:val="006E3DAA"/>
    <w:rsid w:val="006E7612"/>
    <w:rsid w:val="0070414D"/>
    <w:rsid w:val="00714A8A"/>
    <w:rsid w:val="00723F21"/>
    <w:rsid w:val="00726D56"/>
    <w:rsid w:val="007327F4"/>
    <w:rsid w:val="00732863"/>
    <w:rsid w:val="00734579"/>
    <w:rsid w:val="007354BD"/>
    <w:rsid w:val="00745120"/>
    <w:rsid w:val="0075004C"/>
    <w:rsid w:val="00750879"/>
    <w:rsid w:val="00752492"/>
    <w:rsid w:val="00753D6B"/>
    <w:rsid w:val="00760D05"/>
    <w:rsid w:val="0076694F"/>
    <w:rsid w:val="00766A19"/>
    <w:rsid w:val="007674E6"/>
    <w:rsid w:val="00770A5E"/>
    <w:rsid w:val="00773EC6"/>
    <w:rsid w:val="00774F17"/>
    <w:rsid w:val="00780C76"/>
    <w:rsid w:val="00782E99"/>
    <w:rsid w:val="007840DE"/>
    <w:rsid w:val="007861F2"/>
    <w:rsid w:val="00793DD3"/>
    <w:rsid w:val="007951F6"/>
    <w:rsid w:val="007A55DB"/>
    <w:rsid w:val="007B0712"/>
    <w:rsid w:val="007B1B54"/>
    <w:rsid w:val="007B2C9F"/>
    <w:rsid w:val="007B7560"/>
    <w:rsid w:val="007C4557"/>
    <w:rsid w:val="007D2A85"/>
    <w:rsid w:val="007D32A9"/>
    <w:rsid w:val="007D3E47"/>
    <w:rsid w:val="007D3EF6"/>
    <w:rsid w:val="007D40CC"/>
    <w:rsid w:val="007D5337"/>
    <w:rsid w:val="007D59A0"/>
    <w:rsid w:val="007D64A4"/>
    <w:rsid w:val="007D69AE"/>
    <w:rsid w:val="007D7D23"/>
    <w:rsid w:val="007E41B6"/>
    <w:rsid w:val="007E71DB"/>
    <w:rsid w:val="007F05DA"/>
    <w:rsid w:val="007F3ABE"/>
    <w:rsid w:val="007F6A4D"/>
    <w:rsid w:val="008006FA"/>
    <w:rsid w:val="00806BDF"/>
    <w:rsid w:val="00810524"/>
    <w:rsid w:val="00811FDA"/>
    <w:rsid w:val="00813308"/>
    <w:rsid w:val="00813877"/>
    <w:rsid w:val="008161E7"/>
    <w:rsid w:val="00817422"/>
    <w:rsid w:val="008210A2"/>
    <w:rsid w:val="00825BCD"/>
    <w:rsid w:val="00827BF4"/>
    <w:rsid w:val="008311C8"/>
    <w:rsid w:val="00833294"/>
    <w:rsid w:val="00840EAA"/>
    <w:rsid w:val="00841A47"/>
    <w:rsid w:val="00855C92"/>
    <w:rsid w:val="00855CF6"/>
    <w:rsid w:val="00856537"/>
    <w:rsid w:val="00866A32"/>
    <w:rsid w:val="00866D99"/>
    <w:rsid w:val="00871910"/>
    <w:rsid w:val="0087245B"/>
    <w:rsid w:val="00874E7B"/>
    <w:rsid w:val="0087631C"/>
    <w:rsid w:val="00885196"/>
    <w:rsid w:val="00886D0C"/>
    <w:rsid w:val="0089325B"/>
    <w:rsid w:val="00895E65"/>
    <w:rsid w:val="008A1060"/>
    <w:rsid w:val="008A37E4"/>
    <w:rsid w:val="008B11EC"/>
    <w:rsid w:val="008B26F1"/>
    <w:rsid w:val="008B34D2"/>
    <w:rsid w:val="008B6998"/>
    <w:rsid w:val="008C19DA"/>
    <w:rsid w:val="008C43BB"/>
    <w:rsid w:val="008C7DE4"/>
    <w:rsid w:val="008D052F"/>
    <w:rsid w:val="008D2518"/>
    <w:rsid w:val="008D4780"/>
    <w:rsid w:val="008D6ADA"/>
    <w:rsid w:val="008D758D"/>
    <w:rsid w:val="008E106B"/>
    <w:rsid w:val="008E1584"/>
    <w:rsid w:val="008E3940"/>
    <w:rsid w:val="008E471D"/>
    <w:rsid w:val="008F1E87"/>
    <w:rsid w:val="008F3173"/>
    <w:rsid w:val="008F6339"/>
    <w:rsid w:val="008F6A07"/>
    <w:rsid w:val="00905B90"/>
    <w:rsid w:val="00915BDF"/>
    <w:rsid w:val="009169F0"/>
    <w:rsid w:val="0092430E"/>
    <w:rsid w:val="0092561F"/>
    <w:rsid w:val="0092601A"/>
    <w:rsid w:val="009274A1"/>
    <w:rsid w:val="0093740F"/>
    <w:rsid w:val="0093799B"/>
    <w:rsid w:val="00937C16"/>
    <w:rsid w:val="00940A18"/>
    <w:rsid w:val="00942564"/>
    <w:rsid w:val="00942B86"/>
    <w:rsid w:val="00943FDD"/>
    <w:rsid w:val="00944D89"/>
    <w:rsid w:val="0095331E"/>
    <w:rsid w:val="0095428C"/>
    <w:rsid w:val="00954DC6"/>
    <w:rsid w:val="009575CA"/>
    <w:rsid w:val="00961794"/>
    <w:rsid w:val="0096338F"/>
    <w:rsid w:val="00966108"/>
    <w:rsid w:val="00966AC1"/>
    <w:rsid w:val="00973F14"/>
    <w:rsid w:val="009824FC"/>
    <w:rsid w:val="00983187"/>
    <w:rsid w:val="009832F6"/>
    <w:rsid w:val="0098345C"/>
    <w:rsid w:val="00987538"/>
    <w:rsid w:val="0099066D"/>
    <w:rsid w:val="009910D2"/>
    <w:rsid w:val="009959F1"/>
    <w:rsid w:val="00997A02"/>
    <w:rsid w:val="009A011B"/>
    <w:rsid w:val="009A0C8C"/>
    <w:rsid w:val="009A1584"/>
    <w:rsid w:val="009A2077"/>
    <w:rsid w:val="009A5BCF"/>
    <w:rsid w:val="009A5C67"/>
    <w:rsid w:val="009B1D62"/>
    <w:rsid w:val="009B4E71"/>
    <w:rsid w:val="009B5557"/>
    <w:rsid w:val="009C1778"/>
    <w:rsid w:val="009C35ED"/>
    <w:rsid w:val="009C3B6C"/>
    <w:rsid w:val="009C6D9B"/>
    <w:rsid w:val="009D0408"/>
    <w:rsid w:val="009D2A25"/>
    <w:rsid w:val="009D4A79"/>
    <w:rsid w:val="009D4ECA"/>
    <w:rsid w:val="009D562F"/>
    <w:rsid w:val="009D7D40"/>
    <w:rsid w:val="009E2B64"/>
    <w:rsid w:val="009E34A7"/>
    <w:rsid w:val="009E4CCE"/>
    <w:rsid w:val="009E5D4E"/>
    <w:rsid w:val="009F1965"/>
    <w:rsid w:val="009F20EB"/>
    <w:rsid w:val="009F35FA"/>
    <w:rsid w:val="009F4832"/>
    <w:rsid w:val="009F5906"/>
    <w:rsid w:val="00A0041E"/>
    <w:rsid w:val="00A024C7"/>
    <w:rsid w:val="00A02A35"/>
    <w:rsid w:val="00A04BF7"/>
    <w:rsid w:val="00A05D76"/>
    <w:rsid w:val="00A06A57"/>
    <w:rsid w:val="00A1306A"/>
    <w:rsid w:val="00A216DB"/>
    <w:rsid w:val="00A2328F"/>
    <w:rsid w:val="00A253B0"/>
    <w:rsid w:val="00A25994"/>
    <w:rsid w:val="00A26CA6"/>
    <w:rsid w:val="00A276DD"/>
    <w:rsid w:val="00A311A1"/>
    <w:rsid w:val="00A3560C"/>
    <w:rsid w:val="00A35CDA"/>
    <w:rsid w:val="00A35E3E"/>
    <w:rsid w:val="00A40552"/>
    <w:rsid w:val="00A46366"/>
    <w:rsid w:val="00A524EE"/>
    <w:rsid w:val="00A55589"/>
    <w:rsid w:val="00A5671C"/>
    <w:rsid w:val="00A602D2"/>
    <w:rsid w:val="00A6235F"/>
    <w:rsid w:val="00A62533"/>
    <w:rsid w:val="00A6513F"/>
    <w:rsid w:val="00A67286"/>
    <w:rsid w:val="00A6785E"/>
    <w:rsid w:val="00A70EEC"/>
    <w:rsid w:val="00A74EDF"/>
    <w:rsid w:val="00A779EE"/>
    <w:rsid w:val="00A85653"/>
    <w:rsid w:val="00A90EC1"/>
    <w:rsid w:val="00A912F3"/>
    <w:rsid w:val="00A966B7"/>
    <w:rsid w:val="00A9746D"/>
    <w:rsid w:val="00AA1004"/>
    <w:rsid w:val="00AA4C92"/>
    <w:rsid w:val="00AA50EE"/>
    <w:rsid w:val="00AA676E"/>
    <w:rsid w:val="00AA7522"/>
    <w:rsid w:val="00AB2B5F"/>
    <w:rsid w:val="00AB3974"/>
    <w:rsid w:val="00AB716C"/>
    <w:rsid w:val="00AC47C8"/>
    <w:rsid w:val="00AC4D69"/>
    <w:rsid w:val="00AD0492"/>
    <w:rsid w:val="00AD2D86"/>
    <w:rsid w:val="00AD323D"/>
    <w:rsid w:val="00AD3600"/>
    <w:rsid w:val="00AE1626"/>
    <w:rsid w:val="00AE3D55"/>
    <w:rsid w:val="00AE6F31"/>
    <w:rsid w:val="00AE7EE8"/>
    <w:rsid w:val="00AF03BC"/>
    <w:rsid w:val="00AF1814"/>
    <w:rsid w:val="00B00314"/>
    <w:rsid w:val="00B00E9C"/>
    <w:rsid w:val="00B03E50"/>
    <w:rsid w:val="00B04CF2"/>
    <w:rsid w:val="00B05CDF"/>
    <w:rsid w:val="00B0644D"/>
    <w:rsid w:val="00B11D6E"/>
    <w:rsid w:val="00B23807"/>
    <w:rsid w:val="00B23D4F"/>
    <w:rsid w:val="00B246ED"/>
    <w:rsid w:val="00B27034"/>
    <w:rsid w:val="00B2797C"/>
    <w:rsid w:val="00B303C4"/>
    <w:rsid w:val="00B3089D"/>
    <w:rsid w:val="00B32645"/>
    <w:rsid w:val="00B40761"/>
    <w:rsid w:val="00B43359"/>
    <w:rsid w:val="00B45D22"/>
    <w:rsid w:val="00B472C1"/>
    <w:rsid w:val="00B50059"/>
    <w:rsid w:val="00B54943"/>
    <w:rsid w:val="00B56B45"/>
    <w:rsid w:val="00B57212"/>
    <w:rsid w:val="00B615B1"/>
    <w:rsid w:val="00B61C2B"/>
    <w:rsid w:val="00B61FDA"/>
    <w:rsid w:val="00B65E30"/>
    <w:rsid w:val="00B67E38"/>
    <w:rsid w:val="00B72889"/>
    <w:rsid w:val="00B72E43"/>
    <w:rsid w:val="00B7307D"/>
    <w:rsid w:val="00B74058"/>
    <w:rsid w:val="00B74186"/>
    <w:rsid w:val="00B772CB"/>
    <w:rsid w:val="00B817B8"/>
    <w:rsid w:val="00B83899"/>
    <w:rsid w:val="00B90B69"/>
    <w:rsid w:val="00B93A58"/>
    <w:rsid w:val="00B94F3D"/>
    <w:rsid w:val="00B95D13"/>
    <w:rsid w:val="00BA10EE"/>
    <w:rsid w:val="00BA1393"/>
    <w:rsid w:val="00BA2DC7"/>
    <w:rsid w:val="00BA2EB4"/>
    <w:rsid w:val="00BA4742"/>
    <w:rsid w:val="00BA4F1F"/>
    <w:rsid w:val="00BA50D5"/>
    <w:rsid w:val="00BA7518"/>
    <w:rsid w:val="00BB0614"/>
    <w:rsid w:val="00BB2EDF"/>
    <w:rsid w:val="00BB3738"/>
    <w:rsid w:val="00BB47F8"/>
    <w:rsid w:val="00BB486E"/>
    <w:rsid w:val="00BC0793"/>
    <w:rsid w:val="00BC0C39"/>
    <w:rsid w:val="00BC23FA"/>
    <w:rsid w:val="00BC34C5"/>
    <w:rsid w:val="00BC4E1A"/>
    <w:rsid w:val="00BD48F2"/>
    <w:rsid w:val="00BD7E44"/>
    <w:rsid w:val="00BE01D0"/>
    <w:rsid w:val="00BE255F"/>
    <w:rsid w:val="00BE2FAF"/>
    <w:rsid w:val="00BE419E"/>
    <w:rsid w:val="00BE74B6"/>
    <w:rsid w:val="00BF6B18"/>
    <w:rsid w:val="00BF76C9"/>
    <w:rsid w:val="00BF7CE8"/>
    <w:rsid w:val="00C006B2"/>
    <w:rsid w:val="00C027E3"/>
    <w:rsid w:val="00C053C9"/>
    <w:rsid w:val="00C065A7"/>
    <w:rsid w:val="00C078BF"/>
    <w:rsid w:val="00C11757"/>
    <w:rsid w:val="00C135C0"/>
    <w:rsid w:val="00C14DEF"/>
    <w:rsid w:val="00C176A0"/>
    <w:rsid w:val="00C2046A"/>
    <w:rsid w:val="00C20DB8"/>
    <w:rsid w:val="00C30562"/>
    <w:rsid w:val="00C313B0"/>
    <w:rsid w:val="00C33CA7"/>
    <w:rsid w:val="00C33E31"/>
    <w:rsid w:val="00C36427"/>
    <w:rsid w:val="00C40547"/>
    <w:rsid w:val="00C41264"/>
    <w:rsid w:val="00C438E7"/>
    <w:rsid w:val="00C46BA3"/>
    <w:rsid w:val="00C50839"/>
    <w:rsid w:val="00C50C32"/>
    <w:rsid w:val="00C65816"/>
    <w:rsid w:val="00C67C41"/>
    <w:rsid w:val="00C70D4A"/>
    <w:rsid w:val="00C7157E"/>
    <w:rsid w:val="00C71DD7"/>
    <w:rsid w:val="00C7208E"/>
    <w:rsid w:val="00C82E2B"/>
    <w:rsid w:val="00C85553"/>
    <w:rsid w:val="00C85D25"/>
    <w:rsid w:val="00C86204"/>
    <w:rsid w:val="00C878B9"/>
    <w:rsid w:val="00C90D74"/>
    <w:rsid w:val="00C92FFB"/>
    <w:rsid w:val="00C94995"/>
    <w:rsid w:val="00C9680D"/>
    <w:rsid w:val="00CA2475"/>
    <w:rsid w:val="00CA3B6D"/>
    <w:rsid w:val="00CA5468"/>
    <w:rsid w:val="00CA5F6F"/>
    <w:rsid w:val="00CB4519"/>
    <w:rsid w:val="00CB602D"/>
    <w:rsid w:val="00CC1E0F"/>
    <w:rsid w:val="00CC3543"/>
    <w:rsid w:val="00CC3FCC"/>
    <w:rsid w:val="00CC4B72"/>
    <w:rsid w:val="00CD1173"/>
    <w:rsid w:val="00CD5300"/>
    <w:rsid w:val="00CD628E"/>
    <w:rsid w:val="00CE0ACD"/>
    <w:rsid w:val="00CF0336"/>
    <w:rsid w:val="00CF21ED"/>
    <w:rsid w:val="00CF346F"/>
    <w:rsid w:val="00CF3D58"/>
    <w:rsid w:val="00CF3DDA"/>
    <w:rsid w:val="00CF6486"/>
    <w:rsid w:val="00CF6A9B"/>
    <w:rsid w:val="00D06335"/>
    <w:rsid w:val="00D15F73"/>
    <w:rsid w:val="00D1648C"/>
    <w:rsid w:val="00D171CD"/>
    <w:rsid w:val="00D2056B"/>
    <w:rsid w:val="00D2740A"/>
    <w:rsid w:val="00D31C20"/>
    <w:rsid w:val="00D332C1"/>
    <w:rsid w:val="00D35F40"/>
    <w:rsid w:val="00D37CCC"/>
    <w:rsid w:val="00D446C6"/>
    <w:rsid w:val="00D45067"/>
    <w:rsid w:val="00D46724"/>
    <w:rsid w:val="00D47D74"/>
    <w:rsid w:val="00D52D13"/>
    <w:rsid w:val="00D643DA"/>
    <w:rsid w:val="00D645F5"/>
    <w:rsid w:val="00D656B2"/>
    <w:rsid w:val="00D8277A"/>
    <w:rsid w:val="00D851F9"/>
    <w:rsid w:val="00D86A89"/>
    <w:rsid w:val="00D86C0D"/>
    <w:rsid w:val="00D9042B"/>
    <w:rsid w:val="00D97266"/>
    <w:rsid w:val="00D97765"/>
    <w:rsid w:val="00DA2A36"/>
    <w:rsid w:val="00DA385B"/>
    <w:rsid w:val="00DA4C18"/>
    <w:rsid w:val="00DA505D"/>
    <w:rsid w:val="00DA5484"/>
    <w:rsid w:val="00DB1111"/>
    <w:rsid w:val="00DC05CD"/>
    <w:rsid w:val="00DC4369"/>
    <w:rsid w:val="00DC45F6"/>
    <w:rsid w:val="00DC746D"/>
    <w:rsid w:val="00DD0A97"/>
    <w:rsid w:val="00DD444A"/>
    <w:rsid w:val="00DD4EF1"/>
    <w:rsid w:val="00DD54F0"/>
    <w:rsid w:val="00DE0F57"/>
    <w:rsid w:val="00DE3CB1"/>
    <w:rsid w:val="00DF0331"/>
    <w:rsid w:val="00DF6EC5"/>
    <w:rsid w:val="00E0693F"/>
    <w:rsid w:val="00E12C48"/>
    <w:rsid w:val="00E13506"/>
    <w:rsid w:val="00E24965"/>
    <w:rsid w:val="00E27433"/>
    <w:rsid w:val="00E30ADC"/>
    <w:rsid w:val="00E316B1"/>
    <w:rsid w:val="00E33781"/>
    <w:rsid w:val="00E3453B"/>
    <w:rsid w:val="00E35467"/>
    <w:rsid w:val="00E36068"/>
    <w:rsid w:val="00E42AC8"/>
    <w:rsid w:val="00E468E9"/>
    <w:rsid w:val="00E527BC"/>
    <w:rsid w:val="00E52F8B"/>
    <w:rsid w:val="00E53B60"/>
    <w:rsid w:val="00E53CD2"/>
    <w:rsid w:val="00E54756"/>
    <w:rsid w:val="00E551D2"/>
    <w:rsid w:val="00E5676B"/>
    <w:rsid w:val="00E57160"/>
    <w:rsid w:val="00E571D9"/>
    <w:rsid w:val="00E6359C"/>
    <w:rsid w:val="00E63B4F"/>
    <w:rsid w:val="00E664E1"/>
    <w:rsid w:val="00E70575"/>
    <w:rsid w:val="00E721DF"/>
    <w:rsid w:val="00E73B35"/>
    <w:rsid w:val="00E73BD5"/>
    <w:rsid w:val="00E82437"/>
    <w:rsid w:val="00E8353A"/>
    <w:rsid w:val="00E853A4"/>
    <w:rsid w:val="00E85F5E"/>
    <w:rsid w:val="00E86D05"/>
    <w:rsid w:val="00E87D8F"/>
    <w:rsid w:val="00E940AA"/>
    <w:rsid w:val="00E9500D"/>
    <w:rsid w:val="00EA002A"/>
    <w:rsid w:val="00EA00AB"/>
    <w:rsid w:val="00EB060F"/>
    <w:rsid w:val="00EB1D7A"/>
    <w:rsid w:val="00EB4770"/>
    <w:rsid w:val="00EB669E"/>
    <w:rsid w:val="00EB6BBA"/>
    <w:rsid w:val="00EC054C"/>
    <w:rsid w:val="00EC2CA2"/>
    <w:rsid w:val="00EC3EB6"/>
    <w:rsid w:val="00EC7D56"/>
    <w:rsid w:val="00ED0A2C"/>
    <w:rsid w:val="00ED0CD1"/>
    <w:rsid w:val="00ED28FD"/>
    <w:rsid w:val="00ED2941"/>
    <w:rsid w:val="00ED425D"/>
    <w:rsid w:val="00ED488F"/>
    <w:rsid w:val="00EE09A9"/>
    <w:rsid w:val="00EE29E7"/>
    <w:rsid w:val="00EE3FB0"/>
    <w:rsid w:val="00EE544E"/>
    <w:rsid w:val="00EE68C7"/>
    <w:rsid w:val="00EF39D0"/>
    <w:rsid w:val="00F05035"/>
    <w:rsid w:val="00F06805"/>
    <w:rsid w:val="00F1154D"/>
    <w:rsid w:val="00F14259"/>
    <w:rsid w:val="00F16746"/>
    <w:rsid w:val="00F202E7"/>
    <w:rsid w:val="00F23E42"/>
    <w:rsid w:val="00F25B48"/>
    <w:rsid w:val="00F32196"/>
    <w:rsid w:val="00F40DD1"/>
    <w:rsid w:val="00F47D53"/>
    <w:rsid w:val="00F47D71"/>
    <w:rsid w:val="00F52045"/>
    <w:rsid w:val="00F52C3F"/>
    <w:rsid w:val="00F5674B"/>
    <w:rsid w:val="00F578C6"/>
    <w:rsid w:val="00F62F6F"/>
    <w:rsid w:val="00F65F4B"/>
    <w:rsid w:val="00F7191C"/>
    <w:rsid w:val="00F72392"/>
    <w:rsid w:val="00F74FA1"/>
    <w:rsid w:val="00F76780"/>
    <w:rsid w:val="00F83BE8"/>
    <w:rsid w:val="00F83C99"/>
    <w:rsid w:val="00F855D8"/>
    <w:rsid w:val="00F90377"/>
    <w:rsid w:val="00F91276"/>
    <w:rsid w:val="00FA2E16"/>
    <w:rsid w:val="00FA579A"/>
    <w:rsid w:val="00FB089D"/>
    <w:rsid w:val="00FB280F"/>
    <w:rsid w:val="00FB385E"/>
    <w:rsid w:val="00FB6A7A"/>
    <w:rsid w:val="00FC0A31"/>
    <w:rsid w:val="00FC167E"/>
    <w:rsid w:val="00FC336F"/>
    <w:rsid w:val="00FC39CB"/>
    <w:rsid w:val="00FD3E57"/>
    <w:rsid w:val="00FD6914"/>
    <w:rsid w:val="00FD7A99"/>
    <w:rsid w:val="00FE1708"/>
    <w:rsid w:val="00FF2F69"/>
    <w:rsid w:val="00FF6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6152C"/>
  <w15:chartTrackingRefBased/>
  <w15:docId w15:val="{4F750E81-FFD4-4439-87AC-23AE52A0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97C"/>
    <w:pPr>
      <w:spacing w:before="200" w:after="200" w:line="480" w:lineRule="auto"/>
    </w:pPr>
    <w:rPr>
      <w:rFonts w:ascii="Times New Roman" w:hAnsi="Times New Roman" w:cs="Times New Roman"/>
      <w:kern w:val="0"/>
      <w:lang w:val="en-US"/>
      <w14:ligatures w14:val="none"/>
    </w:rPr>
  </w:style>
  <w:style w:type="paragraph" w:styleId="Heading1">
    <w:name w:val="heading 1"/>
    <w:basedOn w:val="Normal"/>
    <w:next w:val="Normal"/>
    <w:link w:val="Heading1Char"/>
    <w:autoRedefine/>
    <w:rsid w:val="00B2797C"/>
    <w:pPr>
      <w:keepNext/>
      <w:keepLines/>
      <w:spacing w:before="240" w:after="240"/>
      <w:jc w:val="center"/>
      <w:outlineLvl w:val="0"/>
    </w:pPr>
    <w:rPr>
      <w:b/>
      <w:sz w:val="28"/>
      <w:szCs w:val="40"/>
    </w:rPr>
  </w:style>
  <w:style w:type="paragraph" w:styleId="Heading2">
    <w:name w:val="heading 2"/>
    <w:basedOn w:val="Normal"/>
    <w:next w:val="Normal"/>
    <w:link w:val="Heading2Char"/>
    <w:autoRedefine/>
    <w:rsid w:val="005905C4"/>
    <w:pPr>
      <w:keepNext/>
      <w:keepLines/>
      <w:spacing w:before="240" w:after="240"/>
      <w:outlineLvl w:val="1"/>
    </w:pPr>
    <w:rPr>
      <w:b/>
      <w:sz w:val="26"/>
      <w:szCs w:val="32"/>
    </w:rPr>
  </w:style>
  <w:style w:type="paragraph" w:styleId="Heading3">
    <w:name w:val="heading 3"/>
    <w:basedOn w:val="Normal"/>
    <w:next w:val="Normal"/>
    <w:link w:val="Heading3Char"/>
    <w:autoRedefine/>
    <w:uiPriority w:val="9"/>
    <w:unhideWhenUsed/>
    <w:qFormat/>
    <w:rsid w:val="00E8353A"/>
    <w:pPr>
      <w:keepNext/>
      <w:keepLines/>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BA2DC7"/>
    <w:pPr>
      <w:keepNext/>
      <w:keepLines/>
      <w:jc w:val="center"/>
      <w:outlineLvl w:val="3"/>
    </w:pPr>
    <w:rPr>
      <w:b/>
      <w:iCs/>
    </w:rPr>
  </w:style>
  <w:style w:type="paragraph" w:styleId="Heading5">
    <w:name w:val="heading 5"/>
    <w:basedOn w:val="Normal"/>
    <w:next w:val="Normal"/>
    <w:link w:val="Heading5Char"/>
    <w:autoRedefine/>
    <w:uiPriority w:val="9"/>
    <w:unhideWhenUsed/>
    <w:qFormat/>
    <w:rsid w:val="00520258"/>
    <w:pPr>
      <w:keepNext/>
      <w:keepLines/>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1F37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370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370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370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5C4"/>
    <w:rPr>
      <w:rFonts w:ascii="Times New Roman" w:hAnsi="Times New Roman" w:cs="Times New Roman"/>
      <w:b/>
      <w:kern w:val="0"/>
      <w:sz w:val="26"/>
      <w:szCs w:val="32"/>
      <w14:ligatures w14:val="none"/>
    </w:rPr>
  </w:style>
  <w:style w:type="character" w:customStyle="1" w:styleId="Heading1Char">
    <w:name w:val="Heading 1 Char"/>
    <w:link w:val="Heading1"/>
    <w:rsid w:val="00B2797C"/>
    <w:rPr>
      <w:rFonts w:ascii="Times New Roman" w:hAnsi="Times New Roman" w:cs="Times New Roman"/>
      <w:b/>
      <w:kern w:val="0"/>
      <w:sz w:val="28"/>
      <w:szCs w:val="40"/>
      <w:lang w:val="en-US"/>
      <w14:ligatures w14:val="none"/>
    </w:rPr>
  </w:style>
  <w:style w:type="character" w:customStyle="1" w:styleId="Heading4Char">
    <w:name w:val="Heading 4 Char"/>
    <w:basedOn w:val="DefaultParagraphFont"/>
    <w:link w:val="Heading4"/>
    <w:uiPriority w:val="9"/>
    <w:qFormat/>
    <w:rsid w:val="00BA2DC7"/>
    <w:rPr>
      <w:rFonts w:ascii="Times New Roman" w:eastAsia="Calibri" w:hAnsi="Times New Roman" w:cs="Calibri"/>
      <w:b/>
      <w:iCs/>
      <w:kern w:val="0"/>
      <w:lang w:eastAsia="en-GB"/>
      <w14:ligatures w14:val="none"/>
    </w:rPr>
  </w:style>
  <w:style w:type="character" w:customStyle="1" w:styleId="Heading3Char">
    <w:name w:val="Heading 3 Char"/>
    <w:basedOn w:val="DefaultParagraphFont"/>
    <w:link w:val="Heading3"/>
    <w:uiPriority w:val="9"/>
    <w:rsid w:val="00E8353A"/>
    <w:rPr>
      <w:rFonts w:ascii="Times New Roman" w:eastAsiaTheme="majorEastAsia" w:hAnsi="Times New Roman" w:cstheme="majorBidi"/>
      <w:b/>
      <w:kern w:val="0"/>
      <w:szCs w:val="28"/>
      <w14:ligatures w14:val="none"/>
    </w:rPr>
  </w:style>
  <w:style w:type="character" w:customStyle="1" w:styleId="Heading5Char">
    <w:name w:val="Heading 5 Char"/>
    <w:basedOn w:val="DefaultParagraphFont"/>
    <w:link w:val="Heading5"/>
    <w:uiPriority w:val="9"/>
    <w:rsid w:val="00520258"/>
    <w:rPr>
      <w:rFonts w:ascii="Times New Roman" w:eastAsiaTheme="majorEastAsia" w:hAnsi="Times New Roman" w:cstheme="majorBidi"/>
      <w:b/>
    </w:rPr>
  </w:style>
  <w:style w:type="paragraph" w:styleId="NoSpacing">
    <w:name w:val="No Spacing"/>
    <w:autoRedefine/>
    <w:uiPriority w:val="1"/>
    <w:qFormat/>
    <w:rsid w:val="006C58F7"/>
    <w:pPr>
      <w:spacing w:after="0" w:line="240" w:lineRule="auto"/>
    </w:pPr>
    <w:rPr>
      <w:rFonts w:ascii="Times New Roman" w:hAnsi="Times New Roman" w:cs="Times New Roman"/>
      <w:kern w:val="0"/>
      <w:lang w:val="en"/>
      <w14:ligatures w14:val="none"/>
    </w:rPr>
  </w:style>
  <w:style w:type="character" w:customStyle="1" w:styleId="Heading6Char">
    <w:name w:val="Heading 6 Char"/>
    <w:basedOn w:val="DefaultParagraphFont"/>
    <w:link w:val="Heading6"/>
    <w:uiPriority w:val="9"/>
    <w:semiHidden/>
    <w:rsid w:val="001F3703"/>
    <w:rPr>
      <w:rFonts w:eastAsiaTheme="majorEastAsia" w:cstheme="majorBidi"/>
      <w:i/>
      <w:iCs/>
      <w:color w:val="595959" w:themeColor="text1" w:themeTint="A6"/>
      <w:kern w:val="0"/>
      <w:lang w:val="en-US"/>
      <w14:ligatures w14:val="none"/>
    </w:rPr>
  </w:style>
  <w:style w:type="character" w:customStyle="1" w:styleId="Heading7Char">
    <w:name w:val="Heading 7 Char"/>
    <w:basedOn w:val="DefaultParagraphFont"/>
    <w:link w:val="Heading7"/>
    <w:uiPriority w:val="9"/>
    <w:semiHidden/>
    <w:rsid w:val="001F3703"/>
    <w:rPr>
      <w:rFonts w:eastAsiaTheme="majorEastAsia" w:cstheme="majorBidi"/>
      <w:color w:val="595959" w:themeColor="text1" w:themeTint="A6"/>
      <w:kern w:val="0"/>
      <w:lang w:val="en-US"/>
      <w14:ligatures w14:val="none"/>
    </w:rPr>
  </w:style>
  <w:style w:type="character" w:customStyle="1" w:styleId="Heading8Char">
    <w:name w:val="Heading 8 Char"/>
    <w:basedOn w:val="DefaultParagraphFont"/>
    <w:link w:val="Heading8"/>
    <w:uiPriority w:val="9"/>
    <w:semiHidden/>
    <w:rsid w:val="001F3703"/>
    <w:rPr>
      <w:rFonts w:eastAsiaTheme="majorEastAsia" w:cstheme="majorBidi"/>
      <w:i/>
      <w:iCs/>
      <w:color w:val="272727" w:themeColor="text1" w:themeTint="D8"/>
      <w:kern w:val="0"/>
      <w:lang w:val="en-US"/>
      <w14:ligatures w14:val="none"/>
    </w:rPr>
  </w:style>
  <w:style w:type="character" w:customStyle="1" w:styleId="Heading9Char">
    <w:name w:val="Heading 9 Char"/>
    <w:basedOn w:val="DefaultParagraphFont"/>
    <w:link w:val="Heading9"/>
    <w:uiPriority w:val="9"/>
    <w:semiHidden/>
    <w:rsid w:val="001F3703"/>
    <w:rPr>
      <w:rFonts w:eastAsiaTheme="majorEastAsia" w:cstheme="majorBidi"/>
      <w:color w:val="272727" w:themeColor="text1" w:themeTint="D8"/>
      <w:kern w:val="0"/>
      <w:lang w:val="en-US"/>
      <w14:ligatures w14:val="none"/>
    </w:rPr>
  </w:style>
  <w:style w:type="paragraph" w:styleId="Title">
    <w:name w:val="Title"/>
    <w:basedOn w:val="Normal"/>
    <w:next w:val="Normal"/>
    <w:link w:val="TitleChar"/>
    <w:uiPriority w:val="10"/>
    <w:qFormat/>
    <w:rsid w:val="001F370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703"/>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1F370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703"/>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1F37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3703"/>
    <w:rPr>
      <w:rFonts w:ascii="Times New Roman" w:hAnsi="Times New Roman" w:cs="Times New Roman"/>
      <w:i/>
      <w:iCs/>
      <w:color w:val="404040" w:themeColor="text1" w:themeTint="BF"/>
      <w:kern w:val="0"/>
      <w:lang w:val="en-US"/>
      <w14:ligatures w14:val="none"/>
    </w:rPr>
  </w:style>
  <w:style w:type="paragraph" w:styleId="ListParagraph">
    <w:name w:val="List Paragraph"/>
    <w:basedOn w:val="Normal"/>
    <w:uiPriority w:val="34"/>
    <w:qFormat/>
    <w:rsid w:val="001F3703"/>
    <w:pPr>
      <w:ind w:left="720"/>
      <w:contextualSpacing/>
    </w:pPr>
  </w:style>
  <w:style w:type="character" w:styleId="IntenseEmphasis">
    <w:name w:val="Intense Emphasis"/>
    <w:basedOn w:val="DefaultParagraphFont"/>
    <w:uiPriority w:val="21"/>
    <w:qFormat/>
    <w:rsid w:val="001F3703"/>
    <w:rPr>
      <w:i/>
      <w:iCs/>
      <w:color w:val="2F5496" w:themeColor="accent1" w:themeShade="BF"/>
    </w:rPr>
  </w:style>
  <w:style w:type="paragraph" w:styleId="IntenseQuote">
    <w:name w:val="Intense Quote"/>
    <w:basedOn w:val="Normal"/>
    <w:next w:val="Normal"/>
    <w:link w:val="IntenseQuoteChar"/>
    <w:uiPriority w:val="30"/>
    <w:qFormat/>
    <w:rsid w:val="001F37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3703"/>
    <w:rPr>
      <w:rFonts w:ascii="Times New Roman" w:hAnsi="Times New Roman" w:cs="Times New Roman"/>
      <w:i/>
      <w:iCs/>
      <w:color w:val="2F5496" w:themeColor="accent1" w:themeShade="BF"/>
      <w:kern w:val="0"/>
      <w:lang w:val="en-US"/>
      <w14:ligatures w14:val="none"/>
    </w:rPr>
  </w:style>
  <w:style w:type="character" w:styleId="IntenseReference">
    <w:name w:val="Intense Reference"/>
    <w:basedOn w:val="DefaultParagraphFont"/>
    <w:uiPriority w:val="32"/>
    <w:qFormat/>
    <w:rsid w:val="001F3703"/>
    <w:rPr>
      <w:b/>
      <w:bCs/>
      <w:smallCaps/>
      <w:color w:val="2F5496" w:themeColor="accent1" w:themeShade="BF"/>
      <w:spacing w:val="5"/>
    </w:rPr>
  </w:style>
  <w:style w:type="character" w:styleId="Hyperlink">
    <w:name w:val="Hyperlink"/>
    <w:basedOn w:val="DefaultParagraphFont"/>
    <w:uiPriority w:val="99"/>
    <w:unhideWhenUsed/>
    <w:rsid w:val="00BB0614"/>
    <w:rPr>
      <w:color w:val="0563C1" w:themeColor="hyperlink"/>
      <w:u w:val="single"/>
    </w:rPr>
  </w:style>
  <w:style w:type="character" w:styleId="UnresolvedMention">
    <w:name w:val="Unresolved Mention"/>
    <w:basedOn w:val="DefaultParagraphFont"/>
    <w:uiPriority w:val="99"/>
    <w:semiHidden/>
    <w:unhideWhenUsed/>
    <w:rsid w:val="00BB0614"/>
    <w:rPr>
      <w:color w:val="605E5C"/>
      <w:shd w:val="clear" w:color="auto" w:fill="E1DFDD"/>
    </w:rPr>
  </w:style>
  <w:style w:type="character" w:styleId="FollowedHyperlink">
    <w:name w:val="FollowedHyperlink"/>
    <w:basedOn w:val="DefaultParagraphFont"/>
    <w:uiPriority w:val="99"/>
    <w:semiHidden/>
    <w:unhideWhenUsed/>
    <w:rsid w:val="00BB0614"/>
    <w:rPr>
      <w:color w:val="954F72" w:themeColor="followedHyperlink"/>
      <w:u w:val="single"/>
    </w:rPr>
  </w:style>
  <w:style w:type="paragraph" w:styleId="Header">
    <w:name w:val="header"/>
    <w:basedOn w:val="Normal"/>
    <w:link w:val="HeaderChar"/>
    <w:uiPriority w:val="99"/>
    <w:unhideWhenUsed/>
    <w:rsid w:val="00BB373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B3738"/>
    <w:rPr>
      <w:rFonts w:ascii="Times New Roman" w:hAnsi="Times New Roman" w:cs="Times New Roman"/>
      <w:kern w:val="0"/>
      <w:lang w:val="en-US"/>
      <w14:ligatures w14:val="none"/>
    </w:rPr>
  </w:style>
  <w:style w:type="paragraph" w:styleId="Footer">
    <w:name w:val="footer"/>
    <w:basedOn w:val="Normal"/>
    <w:link w:val="FooterChar"/>
    <w:uiPriority w:val="99"/>
    <w:unhideWhenUsed/>
    <w:rsid w:val="00BB373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B3738"/>
    <w:rPr>
      <w:rFonts w:ascii="Times New Roman" w:hAnsi="Times New Roman" w:cs="Times New Roman"/>
      <w:kern w:val="0"/>
      <w:lang w:val="en-US"/>
      <w14:ligatures w14:val="none"/>
    </w:rPr>
  </w:style>
  <w:style w:type="table" w:styleId="GridTable5Dark-Accent5">
    <w:name w:val="Grid Table 5 Dark Accent 5"/>
    <w:basedOn w:val="TableNormal"/>
    <w:uiPriority w:val="50"/>
    <w:rsid w:val="00EE3F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EE3F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Heading">
    <w:name w:val="TOC Heading"/>
    <w:basedOn w:val="Heading1"/>
    <w:next w:val="Normal"/>
    <w:uiPriority w:val="39"/>
    <w:unhideWhenUsed/>
    <w:qFormat/>
    <w:rsid w:val="00EE3FB0"/>
    <w:pPr>
      <w:spacing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EE3FB0"/>
    <w:pPr>
      <w:spacing w:after="100"/>
    </w:pPr>
  </w:style>
  <w:style w:type="paragraph" w:styleId="TOC2">
    <w:name w:val="toc 2"/>
    <w:basedOn w:val="Normal"/>
    <w:next w:val="Normal"/>
    <w:autoRedefine/>
    <w:uiPriority w:val="39"/>
    <w:unhideWhenUsed/>
    <w:rsid w:val="00EE3FB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ciencedirect.com/science/article/pii/S0893395224002667" TargetMode="External" /><Relationship Id="rId18" Type="http://schemas.openxmlformats.org/officeDocument/2006/relationships/hyperlink" Target="https://www.researchgate.net/profile/Manoj-Kumar-M-V/publication/391433986_Leveraging_Safe_and_Secure_AI_for_Predictive_Maintenance_of_Mechanical_Devices_Using_Incremental_Learning_and_Drift_Detection/links/68174701df0e3f544f51d803/Leveraging-Safe-and-Secure-AI-for-Predictive-Maintenance-of-Mechanical-Devices-Using-Incremental-Learning-and-Drift-Detection.pdf"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library.oapen.org/bitstream/handle/20.500.12657/90881/978-3-031-51063-2.pdf?sequence=1" TargetMode="External" /><Relationship Id="rId7" Type="http://schemas.openxmlformats.org/officeDocument/2006/relationships/endnotes" Target="endnotes.xml" /><Relationship Id="rId12" Type="http://schemas.openxmlformats.org/officeDocument/2006/relationships/hyperlink" Target="https://www.researchgate.net/publication/392556709_How_inadequate_data_governance_frameworks_lead_to_unethical_outcomes_in_Artificial_Intelligence_Systems" TargetMode="External" /><Relationship Id="rId17" Type="http://schemas.openxmlformats.org/officeDocument/2006/relationships/hyperlink" Target="https://link.springer.com/article/10.1007/s11301-024-00418-z" TargetMode="External" /><Relationship Id="rId25"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www.ibm.com/think/topics/ai-governance" TargetMode="External" /><Relationship Id="rId20" Type="http://schemas.openxmlformats.org/officeDocument/2006/relationships/hyperlink" Target="https://www.researchgate.net/publication/362422976_Monitoring_machine_learning_models_A_categorization_of_challenges_and_method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intechopen.com/chapters/1198201" TargetMode="External" /><Relationship Id="rId24" Type="http://schemas.openxmlformats.org/officeDocument/2006/relationships/hyperlink" Target="https://www.sciencedirect.com/science/article/pii/S0040162524000477" TargetMode="External" /><Relationship Id="rId5" Type="http://schemas.openxmlformats.org/officeDocument/2006/relationships/webSettings" Target="webSettings.xml" /><Relationship Id="rId15" Type="http://schemas.openxmlformats.org/officeDocument/2006/relationships/hyperlink" Target="https://www.sciencedirect.com/science/article/pii/S2444569X25001179?__cf_chl_tk=pom4M_3WXE1KbxprwexIwoW1MnneeevwzIZoaWp3lPY-1789628907-1.0.1.1-i2wlNeiTB4ttls8QUvRmSH.voVsrj2q9ddhvBUa7Na0" TargetMode="External" /><Relationship Id="rId23" Type="http://schemas.openxmlformats.org/officeDocument/2006/relationships/hyperlink" Target="https://sarcouncil.com/download-article/SJECS-449-_2025-87-92.pdf" TargetMode="External" /><Relationship Id="rId10" Type="http://schemas.openxmlformats.org/officeDocument/2006/relationships/hyperlink" Target="https://www.researchgate.net/profile/Isreal-Will/publication/413720012_Adaptive_Machine_Learning_Framework_for_Concept_Drift_Detection_and_Real-Time_Cyber_Threat_Prediction_in_Cloud-Based_Critical_Infrastructure/links/6a91f008d847465f626a9f34/Adaptive-Machine-Learning-Framework-for-Concept-Drift-Detection-and-Real-Time-Cyber-Threat-Prediction-in-Cloud-Based-Critical-Infrastructure.pdf" TargetMode="External" /><Relationship Id="rId19" Type="http://schemas.openxmlformats.org/officeDocument/2006/relationships/hyperlink" Target="https://www.sciencedirect.com/science/article/pii/S0164121224001961" TargetMode="External" /><Relationship Id="rId4" Type="http://schemas.openxmlformats.org/officeDocument/2006/relationships/settings" Target="settings.xml" /><Relationship Id="rId9" Type="http://schemas.openxmlformats.org/officeDocument/2006/relationships/hyperlink" Target="https://www.mdpi.com/2227-7390/12/3/387" TargetMode="External" /><Relationship Id="rId14" Type="http://schemas.openxmlformats.org/officeDocument/2006/relationships/hyperlink" Target="https://pmc.ncbi.nlm.nih.gov/articles/PMC12405166/" TargetMode="External" /><Relationship Id="rId22" Type="http://schemas.openxmlformats.org/officeDocument/2006/relationships/hyperlink" Target="https://www.mdpi.com/2076-3417/15/13/7165"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174FB-0E00-4B84-8179-877CEDA9FD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5032</Words>
  <Characters>28684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prabhasras2023@gmail.com</cp:lastModifiedBy>
  <cp:revision>2</cp:revision>
  <dcterms:created xsi:type="dcterms:W3CDTF">2026-09-23T09:11:00Z</dcterms:created>
  <dcterms:modified xsi:type="dcterms:W3CDTF">2026-09-23T09:11:00Z</dcterms:modified>
</cp:coreProperties>
</file>