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809D64B" w14:textId="77777777" w:rsidR="00CB22D7" w:rsidRDefault="00CB22D7" w:rsidP="00855D19">
      <w:pPr>
        <w:jc w:val="center"/>
        <w:rPr>
          <w:rFonts w:ascii="Times New Roman" w:hAnsi="Times New Roman" w:cs="Times New Roman"/>
        </w:rPr>
      </w:pPr>
    </w:p>
    <w:p w14:paraId="11E64B3D" w14:textId="77777777" w:rsidR="00A2211E" w:rsidRDefault="00A2211E" w:rsidP="00855D19">
      <w:pPr>
        <w:jc w:val="center"/>
        <w:rPr>
          <w:rFonts w:ascii="Times New Roman" w:hAnsi="Times New Roman" w:cs="Times New Roman"/>
        </w:rPr>
      </w:pPr>
      <w:r w:rsidRPr="00A2211E">
        <w:rPr>
          <w:rFonts w:ascii="Times New Roman" w:hAnsi="Times New Roman" w:cs="Times New Roman"/>
          <w:noProof/>
        </w:rPr>
        <w:drawing>
          <wp:inline distT="0" distB="0" distL="0" distR="0" wp14:anchorId="76140074" wp14:editId="78624E55">
            <wp:extent cx="2286319" cy="523948"/>
            <wp:effectExtent l="0" t="0" r="0" b="9525"/>
            <wp:docPr id="51040334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0403344" name=""/>
                    <pic:cNvPicPr/>
                  </pic:nvPicPr>
                  <pic:blipFill>
                    <a:blip r:embed="rId5"/>
                    <a:stretch>
                      <a:fillRect/>
                    </a:stretch>
                  </pic:blipFill>
                  <pic:spPr>
                    <a:xfrm>
                      <a:off x="0" y="0"/>
                      <a:ext cx="2286319" cy="523948"/>
                    </a:xfrm>
                    <a:prstGeom prst="rect">
                      <a:avLst/>
                    </a:prstGeom>
                  </pic:spPr>
                </pic:pic>
              </a:graphicData>
            </a:graphic>
          </wp:inline>
        </w:drawing>
      </w:r>
    </w:p>
    <w:p w14:paraId="76C6C965" w14:textId="6E641E2B" w:rsidR="00855D19" w:rsidRPr="00855D19" w:rsidRDefault="00855D19" w:rsidP="00855D19">
      <w:pPr>
        <w:jc w:val="center"/>
        <w:rPr>
          <w:rFonts w:ascii="Times New Roman" w:hAnsi="Times New Roman" w:cs="Times New Roman"/>
        </w:rPr>
      </w:pPr>
      <w:r>
        <w:rPr>
          <w:rFonts w:ascii="Times New Roman" w:hAnsi="Times New Roman" w:cs="Times New Roman"/>
        </w:rPr>
        <w:t xml:space="preserve">M09 - </w:t>
      </w:r>
      <w:r w:rsidRPr="00855D19">
        <w:rPr>
          <w:rFonts w:ascii="Times New Roman" w:hAnsi="Times New Roman" w:cs="Times New Roman"/>
        </w:rPr>
        <w:t>Information Systems and Technologies</w:t>
      </w:r>
    </w:p>
    <w:p w14:paraId="432917DC" w14:textId="77777777" w:rsidR="00855D19" w:rsidRPr="00855D19" w:rsidRDefault="00855D19" w:rsidP="00855D19">
      <w:pPr>
        <w:jc w:val="center"/>
        <w:rPr>
          <w:rFonts w:ascii="Times New Roman" w:hAnsi="Times New Roman" w:cs="Times New Roman"/>
        </w:rPr>
      </w:pPr>
      <w:r w:rsidRPr="00855D19">
        <w:rPr>
          <w:rFonts w:ascii="Times New Roman" w:hAnsi="Times New Roman" w:cs="Times New Roman"/>
        </w:rPr>
        <w:t>Detailed Digital Systems Evaluation &amp; Implementation Report</w:t>
      </w:r>
    </w:p>
    <w:p w14:paraId="1A85299E" w14:textId="0597DCDE" w:rsidR="00855D19" w:rsidRDefault="00855D19" w:rsidP="00855D19">
      <w:pPr>
        <w:jc w:val="center"/>
        <w:rPr>
          <w:rFonts w:ascii="Times New Roman" w:hAnsi="Times New Roman" w:cs="Times New Roman"/>
        </w:rPr>
      </w:pPr>
      <w:r w:rsidRPr="00855D19">
        <w:rPr>
          <w:rFonts w:ascii="Times New Roman" w:hAnsi="Times New Roman" w:cs="Times New Roman"/>
        </w:rPr>
        <w:t>EHR Modernisation, System Interoperability, and Operational Efficienc</w:t>
      </w:r>
      <w:r>
        <w:rPr>
          <w:rFonts w:ascii="Times New Roman" w:hAnsi="Times New Roman" w:cs="Times New Roman"/>
        </w:rPr>
        <w:t>y</w:t>
      </w:r>
    </w:p>
    <w:p w14:paraId="33F83556" w14:textId="77777777" w:rsidR="00B37ECF" w:rsidRDefault="00B37ECF" w:rsidP="00855D19">
      <w:pPr>
        <w:jc w:val="center"/>
        <w:rPr>
          <w:rFonts w:ascii="Times New Roman" w:hAnsi="Times New Roman" w:cs="Times New Roman"/>
        </w:rPr>
      </w:pPr>
    </w:p>
    <w:p w14:paraId="59EB064C" w14:textId="77777777" w:rsidR="00B37ECF" w:rsidRDefault="00B37ECF" w:rsidP="00855D19">
      <w:pPr>
        <w:jc w:val="center"/>
        <w:rPr>
          <w:rFonts w:ascii="Times New Roman" w:hAnsi="Times New Roman" w:cs="Times New Roman"/>
        </w:rPr>
      </w:pPr>
    </w:p>
    <w:p w14:paraId="232C49BC" w14:textId="77777777" w:rsidR="00B37ECF" w:rsidRDefault="00B37ECF" w:rsidP="00855D19">
      <w:pPr>
        <w:jc w:val="center"/>
        <w:rPr>
          <w:rFonts w:ascii="Times New Roman" w:hAnsi="Times New Roman" w:cs="Times New Roman"/>
        </w:rPr>
      </w:pPr>
    </w:p>
    <w:p w14:paraId="54FDC11A" w14:textId="77777777" w:rsidR="00B37ECF" w:rsidRDefault="00B37ECF" w:rsidP="00855D19">
      <w:pPr>
        <w:jc w:val="center"/>
        <w:rPr>
          <w:rFonts w:ascii="Times New Roman" w:hAnsi="Times New Roman" w:cs="Times New Roman"/>
        </w:rPr>
      </w:pPr>
    </w:p>
    <w:p w14:paraId="02513F61" w14:textId="77777777" w:rsidR="00B37ECF" w:rsidRDefault="00B37ECF" w:rsidP="00855D19">
      <w:pPr>
        <w:jc w:val="center"/>
        <w:rPr>
          <w:rFonts w:ascii="Times New Roman" w:hAnsi="Times New Roman" w:cs="Times New Roman"/>
        </w:rPr>
      </w:pPr>
    </w:p>
    <w:p w14:paraId="4DD7FA6E" w14:textId="77777777" w:rsidR="00B37ECF" w:rsidRDefault="00B37ECF" w:rsidP="00855D19">
      <w:pPr>
        <w:jc w:val="center"/>
        <w:rPr>
          <w:rFonts w:ascii="Times New Roman" w:hAnsi="Times New Roman" w:cs="Times New Roman"/>
        </w:rPr>
      </w:pPr>
    </w:p>
    <w:p w14:paraId="67996702" w14:textId="77777777" w:rsidR="00B37ECF" w:rsidRDefault="00B37ECF" w:rsidP="00855D19">
      <w:pPr>
        <w:jc w:val="center"/>
        <w:rPr>
          <w:rFonts w:ascii="Times New Roman" w:hAnsi="Times New Roman" w:cs="Times New Roman"/>
        </w:rPr>
      </w:pPr>
    </w:p>
    <w:p w14:paraId="561561CF" w14:textId="77777777" w:rsidR="00B37ECF" w:rsidRDefault="00B37ECF" w:rsidP="00855D19">
      <w:pPr>
        <w:jc w:val="center"/>
        <w:rPr>
          <w:rFonts w:ascii="Times New Roman" w:hAnsi="Times New Roman" w:cs="Times New Roman"/>
        </w:rPr>
      </w:pPr>
    </w:p>
    <w:p w14:paraId="3E027757" w14:textId="77777777" w:rsidR="00B37ECF" w:rsidRDefault="00B37ECF" w:rsidP="00855D19">
      <w:pPr>
        <w:jc w:val="center"/>
        <w:rPr>
          <w:rFonts w:ascii="Times New Roman" w:hAnsi="Times New Roman" w:cs="Times New Roman"/>
        </w:rPr>
      </w:pPr>
    </w:p>
    <w:p w14:paraId="1438C1A7" w14:textId="77777777" w:rsidR="00B37ECF" w:rsidRDefault="00B37ECF" w:rsidP="00855D19">
      <w:pPr>
        <w:jc w:val="center"/>
        <w:rPr>
          <w:rFonts w:ascii="Times New Roman" w:hAnsi="Times New Roman" w:cs="Times New Roman"/>
        </w:rPr>
      </w:pPr>
    </w:p>
    <w:p w14:paraId="57D6F375" w14:textId="77777777" w:rsidR="00B37ECF" w:rsidRDefault="00B37ECF" w:rsidP="00855D19">
      <w:pPr>
        <w:jc w:val="center"/>
        <w:rPr>
          <w:rFonts w:ascii="Times New Roman" w:hAnsi="Times New Roman" w:cs="Times New Roman"/>
        </w:rPr>
      </w:pPr>
    </w:p>
    <w:p w14:paraId="6E8D9E9F" w14:textId="77777777" w:rsidR="00B37ECF" w:rsidRDefault="00B37ECF" w:rsidP="00855D19">
      <w:pPr>
        <w:jc w:val="center"/>
        <w:rPr>
          <w:rFonts w:ascii="Times New Roman" w:hAnsi="Times New Roman" w:cs="Times New Roman"/>
        </w:rPr>
      </w:pPr>
    </w:p>
    <w:p w14:paraId="27DEB6F8" w14:textId="77777777" w:rsidR="00B37ECF" w:rsidRDefault="00B37ECF" w:rsidP="00855D19">
      <w:pPr>
        <w:jc w:val="center"/>
        <w:rPr>
          <w:rFonts w:ascii="Times New Roman" w:hAnsi="Times New Roman" w:cs="Times New Roman"/>
        </w:rPr>
      </w:pPr>
    </w:p>
    <w:p w14:paraId="67FDF990" w14:textId="77777777" w:rsidR="00B37ECF" w:rsidRDefault="00B37ECF" w:rsidP="00855D19">
      <w:pPr>
        <w:jc w:val="center"/>
        <w:rPr>
          <w:rFonts w:ascii="Times New Roman" w:hAnsi="Times New Roman" w:cs="Times New Roman"/>
        </w:rPr>
      </w:pPr>
    </w:p>
    <w:p w14:paraId="026AF23B" w14:textId="77777777" w:rsidR="00B37ECF" w:rsidRDefault="00B37ECF" w:rsidP="00855D19">
      <w:pPr>
        <w:jc w:val="center"/>
        <w:rPr>
          <w:rFonts w:ascii="Times New Roman" w:hAnsi="Times New Roman" w:cs="Times New Roman"/>
        </w:rPr>
      </w:pPr>
    </w:p>
    <w:p w14:paraId="0C438A48" w14:textId="77777777" w:rsidR="00B37ECF" w:rsidRDefault="00B37ECF" w:rsidP="00855D19">
      <w:pPr>
        <w:jc w:val="center"/>
        <w:rPr>
          <w:rFonts w:ascii="Times New Roman" w:hAnsi="Times New Roman" w:cs="Times New Roman"/>
        </w:rPr>
      </w:pPr>
    </w:p>
    <w:p w14:paraId="6255E4D5" w14:textId="77777777" w:rsidR="00B37ECF" w:rsidRDefault="00B37ECF" w:rsidP="00855D19">
      <w:pPr>
        <w:jc w:val="center"/>
        <w:rPr>
          <w:rFonts w:ascii="Times New Roman" w:hAnsi="Times New Roman" w:cs="Times New Roman"/>
        </w:rPr>
      </w:pPr>
    </w:p>
    <w:p w14:paraId="5E825B2A" w14:textId="77777777" w:rsidR="00B37ECF" w:rsidRDefault="00B37ECF" w:rsidP="00855D19">
      <w:pPr>
        <w:jc w:val="center"/>
        <w:rPr>
          <w:rFonts w:ascii="Times New Roman" w:hAnsi="Times New Roman" w:cs="Times New Roman"/>
        </w:rPr>
      </w:pPr>
    </w:p>
    <w:p w14:paraId="206FE4B8" w14:textId="77777777" w:rsidR="00B37ECF" w:rsidRDefault="00B37ECF" w:rsidP="00855D19">
      <w:pPr>
        <w:jc w:val="center"/>
        <w:rPr>
          <w:rFonts w:ascii="Times New Roman" w:hAnsi="Times New Roman" w:cs="Times New Roman"/>
        </w:rPr>
      </w:pPr>
    </w:p>
    <w:p w14:paraId="2623A13C" w14:textId="77777777" w:rsidR="00B37ECF" w:rsidRDefault="00B37ECF" w:rsidP="00855D19">
      <w:pPr>
        <w:jc w:val="center"/>
        <w:rPr>
          <w:rFonts w:ascii="Times New Roman" w:hAnsi="Times New Roman" w:cs="Times New Roman"/>
        </w:rPr>
      </w:pPr>
    </w:p>
    <w:p w14:paraId="73CFECEB" w14:textId="77777777" w:rsidR="00B37ECF" w:rsidRDefault="00B37ECF" w:rsidP="00855D19">
      <w:pPr>
        <w:jc w:val="center"/>
        <w:rPr>
          <w:rFonts w:ascii="Times New Roman" w:hAnsi="Times New Roman" w:cs="Times New Roman"/>
        </w:rPr>
      </w:pPr>
    </w:p>
    <w:p w14:paraId="26A0A7E9" w14:textId="77777777" w:rsidR="00B37ECF" w:rsidRDefault="00B37ECF" w:rsidP="00855D19">
      <w:pPr>
        <w:jc w:val="center"/>
        <w:rPr>
          <w:rFonts w:ascii="Times New Roman" w:hAnsi="Times New Roman" w:cs="Times New Roman"/>
        </w:rPr>
      </w:pPr>
    </w:p>
    <w:p w14:paraId="18C97333" w14:textId="77777777" w:rsidR="00B37ECF" w:rsidRDefault="00B37ECF" w:rsidP="00855D19">
      <w:pPr>
        <w:jc w:val="center"/>
        <w:rPr>
          <w:rFonts w:ascii="Times New Roman" w:hAnsi="Times New Roman" w:cs="Times New Roman"/>
        </w:rPr>
      </w:pPr>
    </w:p>
    <w:p w14:paraId="6F950634" w14:textId="77777777" w:rsidR="00CB22D7" w:rsidRPr="00CB22D7" w:rsidRDefault="00CB22D7" w:rsidP="00CB22D7">
      <w:pPr>
        <w:rPr>
          <w:rFonts w:ascii="Times New Roman" w:hAnsi="Times New Roman" w:cs="Times New Roman"/>
          <w:b/>
          <w:bCs/>
        </w:rPr>
      </w:pPr>
      <w:r w:rsidRPr="00CB22D7">
        <w:rPr>
          <w:rFonts w:ascii="Times New Roman" w:hAnsi="Times New Roman" w:cs="Times New Roman"/>
          <w:b/>
          <w:bCs/>
        </w:rPr>
        <w:t>Table of Contents</w:t>
      </w:r>
    </w:p>
    <w:p w14:paraId="431BFB6A" w14:textId="77777777" w:rsidR="00CB22D7" w:rsidRPr="00CB22D7" w:rsidRDefault="00CB22D7" w:rsidP="00CB22D7">
      <w:pPr>
        <w:numPr>
          <w:ilvl w:val="0"/>
          <w:numId w:val="5"/>
        </w:numPr>
        <w:rPr>
          <w:rFonts w:ascii="Times New Roman" w:hAnsi="Times New Roman" w:cs="Times New Roman"/>
        </w:rPr>
      </w:pPr>
      <w:r w:rsidRPr="00CB22D7">
        <w:rPr>
          <w:rFonts w:ascii="Times New Roman" w:hAnsi="Times New Roman" w:cs="Times New Roman"/>
        </w:rPr>
        <w:t xml:space="preserve">Abstract </w:t>
      </w:r>
    </w:p>
    <w:p w14:paraId="2388FB89" w14:textId="77777777" w:rsidR="00CB22D7" w:rsidRPr="00CB22D7" w:rsidRDefault="00CB22D7" w:rsidP="00CB22D7">
      <w:pPr>
        <w:numPr>
          <w:ilvl w:val="0"/>
          <w:numId w:val="5"/>
        </w:numPr>
        <w:rPr>
          <w:rFonts w:ascii="Times New Roman" w:hAnsi="Times New Roman" w:cs="Times New Roman"/>
        </w:rPr>
      </w:pPr>
      <w:r w:rsidRPr="00CB22D7">
        <w:rPr>
          <w:rFonts w:ascii="Times New Roman" w:hAnsi="Times New Roman" w:cs="Times New Roman"/>
        </w:rPr>
        <w:t xml:space="preserve">Introduction </w:t>
      </w:r>
    </w:p>
    <w:p w14:paraId="59266B11" w14:textId="77777777" w:rsidR="00CB22D7" w:rsidRPr="00CB22D7" w:rsidRDefault="00CB22D7" w:rsidP="00CB22D7">
      <w:pPr>
        <w:numPr>
          <w:ilvl w:val="0"/>
          <w:numId w:val="5"/>
        </w:numPr>
        <w:rPr>
          <w:rFonts w:ascii="Times New Roman" w:hAnsi="Times New Roman" w:cs="Times New Roman"/>
        </w:rPr>
      </w:pPr>
      <w:r w:rsidRPr="00CB22D7">
        <w:rPr>
          <w:rFonts w:ascii="Times New Roman" w:hAnsi="Times New Roman" w:cs="Times New Roman"/>
        </w:rPr>
        <w:t>Literature Review</w:t>
      </w:r>
      <w:r w:rsidRPr="00CB22D7">
        <w:rPr>
          <w:rFonts w:ascii="Times New Roman" w:hAnsi="Times New Roman" w:cs="Times New Roman"/>
        </w:rPr>
        <w:br/>
        <w:t>3.1 Health Information Systems and Digital Transformation</w:t>
      </w:r>
      <w:r w:rsidRPr="00CB22D7">
        <w:rPr>
          <w:rFonts w:ascii="Times New Roman" w:hAnsi="Times New Roman" w:cs="Times New Roman"/>
        </w:rPr>
        <w:br/>
        <w:t>3.2 Electronic Health Records</w:t>
      </w:r>
      <w:r w:rsidRPr="00CB22D7">
        <w:rPr>
          <w:rFonts w:ascii="Times New Roman" w:hAnsi="Times New Roman" w:cs="Times New Roman"/>
        </w:rPr>
        <w:br/>
        <w:t>3.3 Hospital/Health Information Systems</w:t>
      </w:r>
      <w:r w:rsidRPr="00CB22D7">
        <w:rPr>
          <w:rFonts w:ascii="Times New Roman" w:hAnsi="Times New Roman" w:cs="Times New Roman"/>
        </w:rPr>
        <w:br/>
        <w:t>3.4 Patient Portals and Telemedicine</w:t>
      </w:r>
      <w:r w:rsidRPr="00CB22D7">
        <w:rPr>
          <w:rFonts w:ascii="Times New Roman" w:hAnsi="Times New Roman" w:cs="Times New Roman"/>
        </w:rPr>
        <w:br/>
        <w:t>3.5 Health Data Analytics and Clinical Decision Support</w:t>
      </w:r>
      <w:r w:rsidRPr="00CB22D7">
        <w:rPr>
          <w:rFonts w:ascii="Times New Roman" w:hAnsi="Times New Roman" w:cs="Times New Roman"/>
        </w:rPr>
        <w:br/>
        <w:t>3.6 Interoperability and Healthcare Standards</w:t>
      </w:r>
      <w:r w:rsidRPr="00CB22D7">
        <w:rPr>
          <w:rFonts w:ascii="Times New Roman" w:hAnsi="Times New Roman" w:cs="Times New Roman"/>
        </w:rPr>
        <w:br/>
        <w:t xml:space="preserve">3.7 Cybersecurity, Privacy and Data Governance </w:t>
      </w:r>
    </w:p>
    <w:p w14:paraId="31E66323" w14:textId="77777777" w:rsidR="00CB22D7" w:rsidRPr="00CB22D7" w:rsidRDefault="00CB22D7" w:rsidP="00CB22D7">
      <w:pPr>
        <w:numPr>
          <w:ilvl w:val="0"/>
          <w:numId w:val="5"/>
        </w:numPr>
        <w:rPr>
          <w:rFonts w:ascii="Times New Roman" w:hAnsi="Times New Roman" w:cs="Times New Roman"/>
        </w:rPr>
      </w:pPr>
      <w:r w:rsidRPr="00CB22D7">
        <w:rPr>
          <w:rFonts w:ascii="Times New Roman" w:hAnsi="Times New Roman" w:cs="Times New Roman"/>
        </w:rPr>
        <w:t xml:space="preserve">Methodology </w:t>
      </w:r>
    </w:p>
    <w:p w14:paraId="6E760822" w14:textId="77777777" w:rsidR="00CB22D7" w:rsidRPr="00CB22D7" w:rsidRDefault="00CB22D7" w:rsidP="00CB22D7">
      <w:pPr>
        <w:numPr>
          <w:ilvl w:val="0"/>
          <w:numId w:val="5"/>
        </w:numPr>
        <w:rPr>
          <w:rFonts w:ascii="Times New Roman" w:hAnsi="Times New Roman" w:cs="Times New Roman"/>
        </w:rPr>
      </w:pPr>
      <w:r w:rsidRPr="00CB22D7">
        <w:rPr>
          <w:rFonts w:ascii="Times New Roman" w:hAnsi="Times New Roman" w:cs="Times New Roman"/>
        </w:rPr>
        <w:t>Findings</w:t>
      </w:r>
      <w:r w:rsidRPr="00CB22D7">
        <w:rPr>
          <w:rFonts w:ascii="Times New Roman" w:hAnsi="Times New Roman" w:cs="Times New Roman"/>
        </w:rPr>
        <w:br/>
        <w:t>5.1 Proposed EHR/HIS Architecture</w:t>
      </w:r>
      <w:r w:rsidRPr="00CB22D7">
        <w:rPr>
          <w:rFonts w:ascii="Times New Roman" w:hAnsi="Times New Roman" w:cs="Times New Roman"/>
        </w:rPr>
        <w:br/>
        <w:t>5.2 Technical Workflow and Data Exchange</w:t>
      </w:r>
      <w:r w:rsidRPr="00CB22D7">
        <w:rPr>
          <w:rFonts w:ascii="Times New Roman" w:hAnsi="Times New Roman" w:cs="Times New Roman"/>
        </w:rPr>
        <w:br/>
        <w:t>5.3 Enterprise EHR Case Studies</w:t>
      </w:r>
      <w:r w:rsidRPr="00CB22D7">
        <w:rPr>
          <w:rFonts w:ascii="Times New Roman" w:hAnsi="Times New Roman" w:cs="Times New Roman"/>
        </w:rPr>
        <w:br/>
        <w:t>5.4 Operational, Clinical and Financial Benefits</w:t>
      </w:r>
      <w:r w:rsidRPr="00CB22D7">
        <w:rPr>
          <w:rFonts w:ascii="Times New Roman" w:hAnsi="Times New Roman" w:cs="Times New Roman"/>
        </w:rPr>
        <w:br/>
        <w:t xml:space="preserve">5.5 Implementation Challenges and Risks </w:t>
      </w:r>
    </w:p>
    <w:p w14:paraId="4122F910" w14:textId="77777777" w:rsidR="00CB22D7" w:rsidRPr="00CB22D7" w:rsidRDefault="00CB22D7" w:rsidP="00CB22D7">
      <w:pPr>
        <w:numPr>
          <w:ilvl w:val="0"/>
          <w:numId w:val="5"/>
        </w:numPr>
        <w:rPr>
          <w:rFonts w:ascii="Times New Roman" w:hAnsi="Times New Roman" w:cs="Times New Roman"/>
        </w:rPr>
      </w:pPr>
      <w:r w:rsidRPr="00CB22D7">
        <w:rPr>
          <w:rFonts w:ascii="Times New Roman" w:hAnsi="Times New Roman" w:cs="Times New Roman"/>
        </w:rPr>
        <w:t>Discussion</w:t>
      </w:r>
      <w:r w:rsidRPr="00CB22D7">
        <w:rPr>
          <w:rFonts w:ascii="Times New Roman" w:hAnsi="Times New Roman" w:cs="Times New Roman"/>
        </w:rPr>
        <w:br/>
        <w:t>6.1 Critical Evaluation of EHR Modernisation</w:t>
      </w:r>
      <w:r w:rsidRPr="00CB22D7">
        <w:rPr>
          <w:rFonts w:ascii="Times New Roman" w:hAnsi="Times New Roman" w:cs="Times New Roman"/>
        </w:rPr>
        <w:br/>
        <w:t>6.2 Interoperability Strategy</w:t>
      </w:r>
      <w:r w:rsidRPr="00CB22D7">
        <w:rPr>
          <w:rFonts w:ascii="Times New Roman" w:hAnsi="Times New Roman" w:cs="Times New Roman"/>
        </w:rPr>
        <w:br/>
        <w:t>6.3 Cybersecurity and Data Protection</w:t>
      </w:r>
      <w:r w:rsidRPr="00CB22D7">
        <w:rPr>
          <w:rFonts w:ascii="Times New Roman" w:hAnsi="Times New Roman" w:cs="Times New Roman"/>
        </w:rPr>
        <w:br/>
        <w:t>6.4 Implementation Roadmap</w:t>
      </w:r>
      <w:r w:rsidRPr="00CB22D7">
        <w:rPr>
          <w:rFonts w:ascii="Times New Roman" w:hAnsi="Times New Roman" w:cs="Times New Roman"/>
        </w:rPr>
        <w:br/>
        <w:t xml:space="preserve">6.5 Evaluation Framework </w:t>
      </w:r>
    </w:p>
    <w:p w14:paraId="75B9A643" w14:textId="77777777" w:rsidR="00CB22D7" w:rsidRPr="00CB22D7" w:rsidRDefault="00CB22D7" w:rsidP="00CB22D7">
      <w:pPr>
        <w:numPr>
          <w:ilvl w:val="0"/>
          <w:numId w:val="5"/>
        </w:numPr>
        <w:rPr>
          <w:rFonts w:ascii="Times New Roman" w:hAnsi="Times New Roman" w:cs="Times New Roman"/>
        </w:rPr>
      </w:pPr>
      <w:r w:rsidRPr="00CB22D7">
        <w:rPr>
          <w:rFonts w:ascii="Times New Roman" w:hAnsi="Times New Roman" w:cs="Times New Roman"/>
        </w:rPr>
        <w:t xml:space="preserve">Conclusion and Recommendations </w:t>
      </w:r>
    </w:p>
    <w:p w14:paraId="6E2C552B" w14:textId="77777777" w:rsidR="00CB22D7" w:rsidRPr="00CB22D7" w:rsidRDefault="00CB22D7" w:rsidP="00CB22D7">
      <w:pPr>
        <w:numPr>
          <w:ilvl w:val="0"/>
          <w:numId w:val="5"/>
        </w:numPr>
        <w:rPr>
          <w:rFonts w:ascii="Times New Roman" w:hAnsi="Times New Roman" w:cs="Times New Roman"/>
        </w:rPr>
      </w:pPr>
      <w:r w:rsidRPr="00CB22D7">
        <w:rPr>
          <w:rFonts w:ascii="Times New Roman" w:hAnsi="Times New Roman" w:cs="Times New Roman"/>
        </w:rPr>
        <w:t xml:space="preserve">References </w:t>
      </w:r>
    </w:p>
    <w:p w14:paraId="35CC4423" w14:textId="77777777" w:rsidR="00CB22D7" w:rsidRPr="00CB22D7" w:rsidRDefault="00CB22D7" w:rsidP="00CB22D7">
      <w:pPr>
        <w:numPr>
          <w:ilvl w:val="0"/>
          <w:numId w:val="5"/>
        </w:numPr>
        <w:rPr>
          <w:rFonts w:ascii="Times New Roman" w:hAnsi="Times New Roman" w:cs="Times New Roman"/>
        </w:rPr>
      </w:pPr>
      <w:r w:rsidRPr="00CB22D7">
        <w:rPr>
          <w:rFonts w:ascii="Times New Roman" w:hAnsi="Times New Roman" w:cs="Times New Roman"/>
        </w:rPr>
        <w:t>Appendices</w:t>
      </w:r>
    </w:p>
    <w:p w14:paraId="30551925" w14:textId="77777777" w:rsidR="00CB22D7" w:rsidRDefault="00CB22D7" w:rsidP="00CB22D7">
      <w:pPr>
        <w:rPr>
          <w:rFonts w:ascii="Times New Roman" w:hAnsi="Times New Roman" w:cs="Times New Roman"/>
        </w:rPr>
      </w:pPr>
    </w:p>
    <w:p w14:paraId="4C630066" w14:textId="77777777" w:rsidR="00CB22D7" w:rsidRDefault="00CB22D7" w:rsidP="00CB22D7">
      <w:pPr>
        <w:rPr>
          <w:rFonts w:ascii="Times New Roman" w:hAnsi="Times New Roman" w:cs="Times New Roman"/>
        </w:rPr>
      </w:pPr>
    </w:p>
    <w:p w14:paraId="3350CFCD" w14:textId="77777777" w:rsidR="00CB22D7" w:rsidRDefault="00CB22D7" w:rsidP="00CB22D7">
      <w:pPr>
        <w:rPr>
          <w:rFonts w:ascii="Times New Roman" w:hAnsi="Times New Roman" w:cs="Times New Roman"/>
        </w:rPr>
      </w:pPr>
    </w:p>
    <w:p w14:paraId="56AA768D" w14:textId="77777777" w:rsidR="00CB22D7" w:rsidRDefault="00CB22D7" w:rsidP="00CB22D7">
      <w:pPr>
        <w:rPr>
          <w:rFonts w:ascii="Times New Roman" w:hAnsi="Times New Roman" w:cs="Times New Roman"/>
        </w:rPr>
      </w:pPr>
    </w:p>
    <w:p w14:paraId="72B1D48E" w14:textId="77777777" w:rsidR="00CB22D7" w:rsidRDefault="00CB22D7" w:rsidP="00CB22D7">
      <w:pPr>
        <w:rPr>
          <w:rFonts w:ascii="Times New Roman" w:hAnsi="Times New Roman" w:cs="Times New Roman"/>
        </w:rPr>
      </w:pPr>
    </w:p>
    <w:p w14:paraId="10F5EE94" w14:textId="77777777" w:rsidR="00CB22D7" w:rsidRDefault="00CB22D7" w:rsidP="00CB22D7">
      <w:pPr>
        <w:rPr>
          <w:rFonts w:ascii="Times New Roman" w:hAnsi="Times New Roman" w:cs="Times New Roman"/>
        </w:rPr>
      </w:pPr>
    </w:p>
    <w:p w14:paraId="79F983EF" w14:textId="77777777" w:rsidR="00B37ECF" w:rsidRPr="00B37ECF" w:rsidRDefault="00B37ECF" w:rsidP="00B37ECF">
      <w:pPr>
        <w:rPr>
          <w:rFonts w:ascii="Times New Roman" w:hAnsi="Times New Roman" w:cs="Times New Roman"/>
          <w:b/>
          <w:bCs/>
        </w:rPr>
      </w:pPr>
      <w:r w:rsidRPr="00B37ECF">
        <w:rPr>
          <w:rFonts w:ascii="Times New Roman" w:hAnsi="Times New Roman" w:cs="Times New Roman"/>
          <w:b/>
          <w:bCs/>
        </w:rPr>
        <w:t>1. Abstract</w:t>
      </w:r>
    </w:p>
    <w:p w14:paraId="744759CA" w14:textId="19933D89" w:rsidR="00B37ECF" w:rsidRPr="00B37ECF" w:rsidRDefault="00B37ECF" w:rsidP="00B37ECF">
      <w:pPr>
        <w:rPr>
          <w:rFonts w:ascii="Times New Roman" w:hAnsi="Times New Roman" w:cs="Times New Roman"/>
        </w:rPr>
      </w:pPr>
      <w:r w:rsidRPr="00B37ECF">
        <w:rPr>
          <w:rFonts w:ascii="Times New Roman" w:hAnsi="Times New Roman" w:cs="Times New Roman"/>
        </w:rPr>
        <w:t xml:space="preserve">Electronic Health Records (EHRs) and integrated Health Information Systems (HIS) have become fundamental infrastructure for modern healthcare organisations. This report evaluates how healthcare institutions can design and implement EHR modernisation programmes that improve interoperability, operational efficiency and patient care. The study uses a structured review of academic literature, interoperability standards and healthcare implementation cases. Particular attention is given to EHRs, HIS platforms, patient portals, telemedicine, clinical decision-support systems and health analytics. The technical analysis evaluates Health Level Seven (HL7), Fast Healthcare Interoperability Resources (FHIR), Clinical Document Architecture (CDA), Digital Imaging and Communications in Medicine (DICOM), SNOMED CT and LOINC as mechanisms for syntactic and semantic interoperability. Recent reviews identify FHIR as an increasingly important mechanism for API-based healthcare data exchange, while also showing that semantic consistency and implementation complexity remain challenges. </w:t>
      </w:r>
    </w:p>
    <w:p w14:paraId="704C7EDC" w14:textId="70ADA1D8" w:rsidR="00B37ECF" w:rsidRPr="00B37ECF" w:rsidRDefault="00B37ECF" w:rsidP="00B37ECF">
      <w:pPr>
        <w:rPr>
          <w:rFonts w:ascii="Times New Roman" w:hAnsi="Times New Roman" w:cs="Times New Roman"/>
        </w:rPr>
      </w:pPr>
      <w:r w:rsidRPr="00B37ECF">
        <w:rPr>
          <w:rFonts w:ascii="Times New Roman" w:hAnsi="Times New Roman" w:cs="Times New Roman"/>
        </w:rPr>
        <w:t xml:space="preserve">The report also examines nationwide and enterprise implementations, particularly the U.S. Department of Veterans Affairs (VA), whose health-information exchange experience illustrates both the opportunities and complexity associated with large-scale interoperability. </w:t>
      </w:r>
      <w:hyperlink r:id="rId6" w:history="1">
        <w:r w:rsidR="00CB22D7">
          <w:rPr>
            <w:rStyle w:val="Hyperlink"/>
            <w:rFonts w:ascii="Times New Roman" w:hAnsi="Times New Roman" w:cs="Times New Roman"/>
          </w:rPr>
          <w:t xml:space="preserve"> </w:t>
        </w:r>
      </w:hyperlink>
      <w:r w:rsidRPr="00B37ECF">
        <w:rPr>
          <w:rFonts w:ascii="Times New Roman" w:hAnsi="Times New Roman" w:cs="Times New Roman"/>
        </w:rPr>
        <w:t xml:space="preserve"> Findings indicate that integrated EHR/HIS platforms can improve information availability, care coordination, workflow visibility and data-driven decision-making, but benefits are not automatic. Poor usability, fragmented implementation, cybersecurity exposure, workflow disruption and clinician burden can offset anticipated gains. A phased implementation architecture and balanced evaluation scorecard are therefore proposed. The report concludes that EHR modernisation should be managed as organisational and clinical transformation rather than merely an information-technology installation.</w:t>
      </w:r>
    </w:p>
    <w:p w14:paraId="41ABAE17" w14:textId="55D2F87A" w:rsidR="00B37ECF" w:rsidRPr="00B37ECF" w:rsidRDefault="00B37ECF" w:rsidP="00B37ECF">
      <w:pPr>
        <w:rPr>
          <w:rFonts w:ascii="Times New Roman" w:hAnsi="Times New Roman" w:cs="Times New Roman"/>
        </w:rPr>
      </w:pPr>
    </w:p>
    <w:p w14:paraId="72427F0B" w14:textId="77777777" w:rsidR="00B37ECF" w:rsidRPr="00B37ECF" w:rsidRDefault="00B37ECF" w:rsidP="00B37ECF">
      <w:pPr>
        <w:rPr>
          <w:rFonts w:ascii="Times New Roman" w:hAnsi="Times New Roman" w:cs="Times New Roman"/>
          <w:b/>
          <w:bCs/>
        </w:rPr>
      </w:pPr>
      <w:r w:rsidRPr="00B37ECF">
        <w:rPr>
          <w:rFonts w:ascii="Times New Roman" w:hAnsi="Times New Roman" w:cs="Times New Roman"/>
          <w:b/>
          <w:bCs/>
        </w:rPr>
        <w:t>2. Introduction</w:t>
      </w:r>
    </w:p>
    <w:p w14:paraId="7C10CF44" w14:textId="77777777" w:rsidR="00B37ECF" w:rsidRPr="00B37ECF" w:rsidRDefault="00B37ECF" w:rsidP="00B37ECF">
      <w:pPr>
        <w:rPr>
          <w:rFonts w:ascii="Times New Roman" w:hAnsi="Times New Roman" w:cs="Times New Roman"/>
        </w:rPr>
      </w:pPr>
      <w:r w:rsidRPr="00B37ECF">
        <w:rPr>
          <w:rFonts w:ascii="Times New Roman" w:hAnsi="Times New Roman" w:cs="Times New Roman"/>
        </w:rPr>
        <w:t>Healthcare organisations generate large volumes of complex information throughout the patient journey. Registration produces demographic and insurance data; clinicians generate diagnoses, notes and treatment plans; laboratories produce test results; pharmacies maintain medication records; radiology departments generate images; financial departments process billing information; and increasingly patients themselves generate information through portals, telemedicine applications and connected devices. Historically, many of these data have existed in isolated departmental systems. Fragmentation can result in duplicate data entry, delayed information retrieval and difficulties coordinating care.</w:t>
      </w:r>
    </w:p>
    <w:p w14:paraId="2BEC50BA" w14:textId="77777777" w:rsidR="00B37ECF" w:rsidRPr="00B37ECF" w:rsidRDefault="00B37ECF" w:rsidP="00B37ECF">
      <w:pPr>
        <w:rPr>
          <w:rFonts w:ascii="Times New Roman" w:hAnsi="Times New Roman" w:cs="Times New Roman"/>
        </w:rPr>
      </w:pPr>
      <w:r w:rsidRPr="00B37ECF">
        <w:rPr>
          <w:rFonts w:ascii="Times New Roman" w:hAnsi="Times New Roman" w:cs="Times New Roman"/>
        </w:rPr>
        <w:lastRenderedPageBreak/>
        <w:t>Health information systems provide an opportunity to integrate these activities. An EHR is more than a digitised version of a paper record: it can become a longitudinal clinical information environment connecting patient histories, diagnoses, medications, allergies, laboratory results, imaging, orders and clinical documentation. When integrated with broader HIS functions, the EHR can also connect scheduling, pharmacy, laboratory, billing, inventory, analytics and management reporting.</w:t>
      </w:r>
    </w:p>
    <w:p w14:paraId="23E1AE23" w14:textId="358BF8C2" w:rsidR="00B37ECF" w:rsidRPr="00B37ECF" w:rsidRDefault="00B37ECF" w:rsidP="00B37ECF">
      <w:pPr>
        <w:rPr>
          <w:rFonts w:ascii="Times New Roman" w:hAnsi="Times New Roman" w:cs="Times New Roman"/>
        </w:rPr>
      </w:pPr>
      <w:r w:rsidRPr="00B37ECF">
        <w:rPr>
          <w:rFonts w:ascii="Times New Roman" w:hAnsi="Times New Roman" w:cs="Times New Roman"/>
        </w:rPr>
        <w:t xml:space="preserve">However, digitisation does not automatically produce integration. Two healthcare organisations can both operate sophisticated EHRs while still being unable to interpret each other's data consistently. Interoperability is therefore fundamental. Dobrow et al.'s systematic review identified 130 studies concerning interoperable EHRs and health-information exchange and found that 298 of 522 reported measurement outcomes were positive, while also noting limitations in the generalisability of the evidence. </w:t>
      </w:r>
      <w:hyperlink r:id="rId7" w:history="1">
        <w:r w:rsidR="00CB22D7">
          <w:rPr>
            <w:rStyle w:val="Hyperlink"/>
            <w:rFonts w:ascii="Times New Roman" w:hAnsi="Times New Roman" w:cs="Times New Roman"/>
          </w:rPr>
          <w:t xml:space="preserve"> </w:t>
        </w:r>
      </w:hyperlink>
    </w:p>
    <w:p w14:paraId="23E241E5" w14:textId="49D73FEF" w:rsidR="00B37ECF" w:rsidRPr="00B37ECF" w:rsidRDefault="00B37ECF" w:rsidP="00B37ECF">
      <w:pPr>
        <w:rPr>
          <w:rFonts w:ascii="Times New Roman" w:hAnsi="Times New Roman" w:cs="Times New Roman"/>
        </w:rPr>
      </w:pPr>
      <w:r w:rsidRPr="00B37ECF">
        <w:rPr>
          <w:rFonts w:ascii="Times New Roman" w:hAnsi="Times New Roman" w:cs="Times New Roman"/>
        </w:rPr>
        <w:t xml:space="preserve">Modernisation consequently involves three interconnected challenges: </w:t>
      </w:r>
      <w:r w:rsidRPr="00B37ECF">
        <w:rPr>
          <w:rFonts w:ascii="Times New Roman" w:hAnsi="Times New Roman" w:cs="Times New Roman"/>
          <w:b/>
          <w:bCs/>
        </w:rPr>
        <w:t>technical integration, organisational transformation and clinical usability</w:t>
      </w:r>
      <w:r w:rsidRPr="00B37ECF">
        <w:rPr>
          <w:rFonts w:ascii="Times New Roman" w:hAnsi="Times New Roman" w:cs="Times New Roman"/>
        </w:rPr>
        <w:t xml:space="preserve">. Recent research on EHR-related stress also shows that poorly designed or implemented systems can contribute to clinician burden and burnout. </w:t>
      </w:r>
    </w:p>
    <w:p w14:paraId="3A06A51D" w14:textId="77777777" w:rsidR="00B37ECF" w:rsidRPr="00B37ECF" w:rsidRDefault="00B37ECF" w:rsidP="00B37ECF">
      <w:pPr>
        <w:rPr>
          <w:rFonts w:ascii="Times New Roman" w:hAnsi="Times New Roman" w:cs="Times New Roman"/>
        </w:rPr>
      </w:pPr>
      <w:r w:rsidRPr="00B37ECF">
        <w:rPr>
          <w:rFonts w:ascii="Times New Roman" w:hAnsi="Times New Roman" w:cs="Times New Roman"/>
        </w:rPr>
        <w:t>This report therefore addresses four objectives: to evaluate major healthcare information technologies; explain the technical workflow and interoperability standards required for data exchange; critically examine practical enterprise EHR cases; and develop an implementation and evaluation framework capable of measuring improvements in administration, clinical accuracy and quality of care.</w:t>
      </w:r>
    </w:p>
    <w:p w14:paraId="2BF928D8" w14:textId="6883FA9A" w:rsidR="00B37ECF" w:rsidRPr="00B37ECF" w:rsidRDefault="00B37ECF" w:rsidP="00B37ECF">
      <w:pPr>
        <w:rPr>
          <w:rFonts w:ascii="Times New Roman" w:hAnsi="Times New Roman" w:cs="Times New Roman"/>
        </w:rPr>
      </w:pPr>
    </w:p>
    <w:p w14:paraId="10A0C21C" w14:textId="77777777" w:rsidR="00B37ECF" w:rsidRPr="00B37ECF" w:rsidRDefault="00B37ECF" w:rsidP="00B37ECF">
      <w:pPr>
        <w:rPr>
          <w:rFonts w:ascii="Times New Roman" w:hAnsi="Times New Roman" w:cs="Times New Roman"/>
          <w:b/>
          <w:bCs/>
        </w:rPr>
      </w:pPr>
      <w:r w:rsidRPr="00B37ECF">
        <w:rPr>
          <w:rFonts w:ascii="Times New Roman" w:hAnsi="Times New Roman" w:cs="Times New Roman"/>
          <w:b/>
          <w:bCs/>
        </w:rPr>
        <w:t>3. Literature Review</w:t>
      </w:r>
    </w:p>
    <w:p w14:paraId="02436545" w14:textId="77777777" w:rsidR="00B37ECF" w:rsidRPr="00B37ECF" w:rsidRDefault="00B37ECF" w:rsidP="00B37ECF">
      <w:pPr>
        <w:rPr>
          <w:rFonts w:ascii="Times New Roman" w:hAnsi="Times New Roman" w:cs="Times New Roman"/>
          <w:b/>
          <w:bCs/>
        </w:rPr>
      </w:pPr>
      <w:r w:rsidRPr="00B37ECF">
        <w:rPr>
          <w:rFonts w:ascii="Times New Roman" w:hAnsi="Times New Roman" w:cs="Times New Roman"/>
          <w:b/>
          <w:bCs/>
        </w:rPr>
        <w:t>3.1 Health Information Systems and Digital Transformation</w:t>
      </w:r>
    </w:p>
    <w:p w14:paraId="6E90CB46" w14:textId="77777777" w:rsidR="00B37ECF" w:rsidRPr="00B37ECF" w:rsidRDefault="00B37ECF" w:rsidP="00B37ECF">
      <w:pPr>
        <w:rPr>
          <w:rFonts w:ascii="Times New Roman" w:hAnsi="Times New Roman" w:cs="Times New Roman"/>
        </w:rPr>
      </w:pPr>
      <w:r w:rsidRPr="00B37ECF">
        <w:rPr>
          <w:rFonts w:ascii="Times New Roman" w:hAnsi="Times New Roman" w:cs="Times New Roman"/>
        </w:rPr>
        <w:t>A Health Information System is an interconnected environment for capturing, storing, processing and communicating clinical, administrative and financial information. In an integrated healthcare organisation, the HIS may connect EHRs with laboratory information systems (LIS), radiology information systems (RIS), picture archiving and communication systems (PACS), pharmacy systems, billing, scheduling and management dashboards.</w:t>
      </w:r>
    </w:p>
    <w:p w14:paraId="43D33A03" w14:textId="77777777" w:rsidR="00B37ECF" w:rsidRPr="00B37ECF" w:rsidRDefault="00B37ECF" w:rsidP="00B37ECF">
      <w:pPr>
        <w:rPr>
          <w:rFonts w:ascii="Times New Roman" w:hAnsi="Times New Roman" w:cs="Times New Roman"/>
        </w:rPr>
      </w:pPr>
      <w:r w:rsidRPr="00B37ECF">
        <w:rPr>
          <w:rFonts w:ascii="Times New Roman" w:hAnsi="Times New Roman" w:cs="Times New Roman"/>
        </w:rPr>
        <w:t>The strategic value of HIS therefore lies in integration rather than digitisation alone. For example, when a physician orders a laboratory investigation electronically, the order can move directly to the LIS. Once processed, the result can return to the EHR and potentially trigger a clinical decision-support alert. Billing information may simultaneously flow into the revenue-cycle system.</w:t>
      </w:r>
    </w:p>
    <w:p w14:paraId="19656021" w14:textId="77777777" w:rsidR="00B37ECF" w:rsidRPr="00B37ECF" w:rsidRDefault="00B37ECF" w:rsidP="00B37ECF">
      <w:pPr>
        <w:rPr>
          <w:rFonts w:ascii="Times New Roman" w:hAnsi="Times New Roman" w:cs="Times New Roman"/>
        </w:rPr>
      </w:pPr>
      <w:r w:rsidRPr="00B37ECF">
        <w:rPr>
          <w:rFonts w:ascii="Times New Roman" w:hAnsi="Times New Roman" w:cs="Times New Roman"/>
        </w:rPr>
        <w:t>This creates a digital information loop:</w:t>
      </w:r>
    </w:p>
    <w:p w14:paraId="6125A010" w14:textId="77777777" w:rsidR="00B37ECF" w:rsidRPr="00B37ECF" w:rsidRDefault="00B37ECF" w:rsidP="00B37ECF">
      <w:pPr>
        <w:rPr>
          <w:rFonts w:ascii="Times New Roman" w:hAnsi="Times New Roman" w:cs="Times New Roman"/>
        </w:rPr>
      </w:pPr>
      <w:r w:rsidRPr="00B37ECF">
        <w:rPr>
          <w:rFonts w:ascii="Times New Roman" w:hAnsi="Times New Roman" w:cs="Times New Roman"/>
          <w:b/>
          <w:bCs/>
        </w:rPr>
        <w:lastRenderedPageBreak/>
        <w:t>Patient Encounter → Electronic Documentation → Orders → Diagnostic Systems → Results → Clinical Decision → Treatment → Billing → Analytics → Quality Improvement</w:t>
      </w:r>
    </w:p>
    <w:p w14:paraId="7B7A69FD" w14:textId="77777777" w:rsidR="00B37ECF" w:rsidRPr="00B37ECF" w:rsidRDefault="00B37ECF" w:rsidP="00B37ECF">
      <w:pPr>
        <w:rPr>
          <w:rFonts w:ascii="Times New Roman" w:hAnsi="Times New Roman" w:cs="Times New Roman"/>
        </w:rPr>
      </w:pPr>
      <w:r w:rsidRPr="00B37ECF">
        <w:rPr>
          <w:rFonts w:ascii="Times New Roman" w:hAnsi="Times New Roman" w:cs="Times New Roman"/>
        </w:rPr>
        <w:t>An integrated system reduces dependence on paper-based transfers and repeated manual entry. Nevertheless, integration also increases technical interdependence: failure in identity management, interfaces or infrastructure can affect multiple departments simultaneously.</w:t>
      </w:r>
    </w:p>
    <w:p w14:paraId="2241097F" w14:textId="0AC9530E" w:rsidR="00B37ECF" w:rsidRPr="00B37ECF" w:rsidRDefault="00B37ECF" w:rsidP="00B37ECF">
      <w:pPr>
        <w:rPr>
          <w:rFonts w:ascii="Times New Roman" w:hAnsi="Times New Roman" w:cs="Times New Roman"/>
        </w:rPr>
      </w:pPr>
    </w:p>
    <w:p w14:paraId="341606E8" w14:textId="77777777" w:rsidR="00B37ECF" w:rsidRPr="00B37ECF" w:rsidRDefault="00B37ECF" w:rsidP="00B37ECF">
      <w:pPr>
        <w:rPr>
          <w:rFonts w:ascii="Times New Roman" w:hAnsi="Times New Roman" w:cs="Times New Roman"/>
          <w:b/>
          <w:bCs/>
        </w:rPr>
      </w:pPr>
      <w:r w:rsidRPr="00B37ECF">
        <w:rPr>
          <w:rFonts w:ascii="Times New Roman" w:hAnsi="Times New Roman" w:cs="Times New Roman"/>
          <w:b/>
          <w:bCs/>
        </w:rPr>
        <w:t>3.2 Electronic Health Records</w:t>
      </w:r>
    </w:p>
    <w:p w14:paraId="4C13CDD8" w14:textId="77777777" w:rsidR="00B37ECF" w:rsidRPr="00B37ECF" w:rsidRDefault="00B37ECF" w:rsidP="00B37ECF">
      <w:pPr>
        <w:rPr>
          <w:rFonts w:ascii="Times New Roman" w:hAnsi="Times New Roman" w:cs="Times New Roman"/>
        </w:rPr>
      </w:pPr>
      <w:r w:rsidRPr="00B37ECF">
        <w:rPr>
          <w:rFonts w:ascii="Times New Roman" w:hAnsi="Times New Roman" w:cs="Times New Roman"/>
        </w:rPr>
        <w:t>The EHR acts as the clinical centre of the digital healthcare ecosystem. Typical functionality includes patient demographics, medical histories, allergies, medications, clinical notes, diagnoses, orders, laboratory results, radiology reports, electronic prescribing and discharge information.</w:t>
      </w:r>
    </w:p>
    <w:p w14:paraId="2ECCAFF6" w14:textId="77777777" w:rsidR="00B37ECF" w:rsidRPr="00B37ECF" w:rsidRDefault="00B37ECF" w:rsidP="00B37ECF">
      <w:pPr>
        <w:rPr>
          <w:rFonts w:ascii="Times New Roman" w:hAnsi="Times New Roman" w:cs="Times New Roman"/>
        </w:rPr>
      </w:pPr>
      <w:r w:rsidRPr="00B37ECF">
        <w:rPr>
          <w:rFonts w:ascii="Times New Roman" w:hAnsi="Times New Roman" w:cs="Times New Roman"/>
        </w:rPr>
        <w:t>The major advantage is information availability. A clinician can potentially retrieve relevant longitudinal information without locating multiple paper files or separately contacting other departments. Interoperable EHRs can extend this advantage across organisational boundaries.</w:t>
      </w:r>
    </w:p>
    <w:p w14:paraId="7D8737B2" w14:textId="6A6631CF" w:rsidR="00B37ECF" w:rsidRPr="00B37ECF" w:rsidRDefault="00B37ECF" w:rsidP="00B37ECF">
      <w:pPr>
        <w:rPr>
          <w:rFonts w:ascii="Times New Roman" w:hAnsi="Times New Roman" w:cs="Times New Roman"/>
        </w:rPr>
      </w:pPr>
      <w:r w:rsidRPr="00B37ECF">
        <w:rPr>
          <w:rFonts w:ascii="Times New Roman" w:hAnsi="Times New Roman" w:cs="Times New Roman"/>
        </w:rPr>
        <w:t xml:space="preserve">Evidence nevertheless shows that outcomes are mixed rather than universally positive. Dobrow et al. found a majority of reported outcomes associated with interoperable EHR/HIE implementations to be positive but also identified negative and equivocal results and limitations in the evidence base. </w:t>
      </w:r>
    </w:p>
    <w:p w14:paraId="4770A4DE" w14:textId="6D91BB3F" w:rsidR="00B37ECF" w:rsidRPr="00B37ECF" w:rsidRDefault="00B37ECF" w:rsidP="00B37ECF">
      <w:pPr>
        <w:rPr>
          <w:rFonts w:ascii="Times New Roman" w:hAnsi="Times New Roman" w:cs="Times New Roman"/>
        </w:rPr>
      </w:pPr>
      <w:r w:rsidRPr="00B37ECF">
        <w:rPr>
          <w:rFonts w:ascii="Times New Roman" w:hAnsi="Times New Roman" w:cs="Times New Roman"/>
        </w:rPr>
        <w:t xml:space="preserve">Usability represents another important limitation. Alobayli et al.'s 2023 systematic review concluded that EHR use can be associated with clinician stress and burnout, highlighting issues such as workload, documentation demands and system usability. A more recent quasi-experimental study of EHR modernisation among VA frontline clinicians also demonstrates why workforce effects need to be explicitly evaluated during large-scale transformation. </w:t>
      </w:r>
    </w:p>
    <w:p w14:paraId="4771C691" w14:textId="77777777" w:rsidR="00B37ECF" w:rsidRPr="00B37ECF" w:rsidRDefault="00B37ECF" w:rsidP="00B37ECF">
      <w:pPr>
        <w:rPr>
          <w:rFonts w:ascii="Times New Roman" w:hAnsi="Times New Roman" w:cs="Times New Roman"/>
        </w:rPr>
      </w:pPr>
      <w:r w:rsidRPr="00B37ECF">
        <w:rPr>
          <w:rFonts w:ascii="Times New Roman" w:hAnsi="Times New Roman" w:cs="Times New Roman"/>
        </w:rPr>
        <w:t>Therefore, successful EHR modernisation should optimise clinical workflows rather than simply computerise existing ones.</w:t>
      </w:r>
    </w:p>
    <w:p w14:paraId="72DB946B" w14:textId="21611C50" w:rsidR="00B37ECF" w:rsidRPr="00B37ECF" w:rsidRDefault="00B37ECF" w:rsidP="00B37ECF">
      <w:pPr>
        <w:rPr>
          <w:rFonts w:ascii="Times New Roman" w:hAnsi="Times New Roman" w:cs="Times New Roman"/>
        </w:rPr>
      </w:pPr>
    </w:p>
    <w:p w14:paraId="6CD9D4B7" w14:textId="77777777" w:rsidR="00B37ECF" w:rsidRPr="00B37ECF" w:rsidRDefault="00B37ECF" w:rsidP="00B37ECF">
      <w:pPr>
        <w:rPr>
          <w:rFonts w:ascii="Times New Roman" w:hAnsi="Times New Roman" w:cs="Times New Roman"/>
          <w:b/>
          <w:bCs/>
        </w:rPr>
      </w:pPr>
      <w:r w:rsidRPr="00B37ECF">
        <w:rPr>
          <w:rFonts w:ascii="Times New Roman" w:hAnsi="Times New Roman" w:cs="Times New Roman"/>
          <w:b/>
          <w:bCs/>
        </w:rPr>
        <w:t>3.3 Hospital/Health Information Systems</w:t>
      </w:r>
    </w:p>
    <w:p w14:paraId="7BC25674" w14:textId="77777777" w:rsidR="00B37ECF" w:rsidRPr="00B37ECF" w:rsidRDefault="00B37ECF" w:rsidP="00B37ECF">
      <w:pPr>
        <w:rPr>
          <w:rFonts w:ascii="Times New Roman" w:hAnsi="Times New Roman" w:cs="Times New Roman"/>
        </w:rPr>
      </w:pPr>
      <w:r w:rsidRPr="00B37ECF">
        <w:rPr>
          <w:rFonts w:ascii="Times New Roman" w:hAnsi="Times New Roman" w:cs="Times New Roman"/>
        </w:rPr>
        <w:t>While EHRs concentrate heavily on clinical information, enterprise HIS platforms support the wider organisation. Typical modules include:</w:t>
      </w:r>
    </w:p>
    <w:tbl>
      <w:tblPr>
        <w:tblStyle w:val="TableGrid"/>
        <w:tblW w:w="0" w:type="auto"/>
        <w:tblLook w:val="04A0" w:firstRow="1" w:lastRow="0" w:firstColumn="1" w:lastColumn="0" w:noHBand="0" w:noVBand="1"/>
      </w:tblPr>
      <w:tblGrid>
        <w:gridCol w:w="2369"/>
        <w:gridCol w:w="2969"/>
        <w:gridCol w:w="3655"/>
      </w:tblGrid>
      <w:tr w:rsidR="00B37ECF" w:rsidRPr="00B37ECF" w14:paraId="1C74FD84" w14:textId="77777777" w:rsidTr="00CB22D7">
        <w:tc>
          <w:tcPr>
            <w:tcW w:w="0" w:type="auto"/>
            <w:hideMark/>
          </w:tcPr>
          <w:p w14:paraId="697BA895" w14:textId="77777777" w:rsidR="00B37ECF" w:rsidRPr="00B37ECF" w:rsidRDefault="00B37ECF" w:rsidP="00B37ECF">
            <w:pPr>
              <w:spacing w:after="160" w:line="278" w:lineRule="auto"/>
              <w:rPr>
                <w:rFonts w:ascii="Times New Roman" w:hAnsi="Times New Roman" w:cs="Times New Roman"/>
                <w:b/>
                <w:bCs/>
              </w:rPr>
            </w:pPr>
            <w:r w:rsidRPr="00B37ECF">
              <w:rPr>
                <w:rFonts w:ascii="Times New Roman" w:hAnsi="Times New Roman" w:cs="Times New Roman"/>
                <w:b/>
                <w:bCs/>
              </w:rPr>
              <w:t>Technology</w:t>
            </w:r>
          </w:p>
        </w:tc>
        <w:tc>
          <w:tcPr>
            <w:tcW w:w="0" w:type="auto"/>
            <w:hideMark/>
          </w:tcPr>
          <w:p w14:paraId="47FF537D" w14:textId="77777777" w:rsidR="00B37ECF" w:rsidRPr="00B37ECF" w:rsidRDefault="00B37ECF" w:rsidP="00B37ECF">
            <w:pPr>
              <w:spacing w:after="160" w:line="278" w:lineRule="auto"/>
              <w:rPr>
                <w:rFonts w:ascii="Times New Roman" w:hAnsi="Times New Roman" w:cs="Times New Roman"/>
                <w:b/>
                <w:bCs/>
              </w:rPr>
            </w:pPr>
            <w:r w:rsidRPr="00B37ECF">
              <w:rPr>
                <w:rFonts w:ascii="Times New Roman" w:hAnsi="Times New Roman" w:cs="Times New Roman"/>
                <w:b/>
                <w:bCs/>
              </w:rPr>
              <w:t>Principal function</w:t>
            </w:r>
          </w:p>
        </w:tc>
        <w:tc>
          <w:tcPr>
            <w:tcW w:w="0" w:type="auto"/>
            <w:hideMark/>
          </w:tcPr>
          <w:p w14:paraId="2932C9D0" w14:textId="77777777" w:rsidR="00B37ECF" w:rsidRPr="00B37ECF" w:rsidRDefault="00B37ECF" w:rsidP="00B37ECF">
            <w:pPr>
              <w:spacing w:after="160" w:line="278" w:lineRule="auto"/>
              <w:rPr>
                <w:rFonts w:ascii="Times New Roman" w:hAnsi="Times New Roman" w:cs="Times New Roman"/>
                <w:b/>
                <w:bCs/>
              </w:rPr>
            </w:pPr>
            <w:r w:rsidRPr="00B37ECF">
              <w:rPr>
                <w:rFonts w:ascii="Times New Roman" w:hAnsi="Times New Roman" w:cs="Times New Roman"/>
                <w:b/>
                <w:bCs/>
              </w:rPr>
              <w:t>Operational contribution</w:t>
            </w:r>
          </w:p>
        </w:tc>
      </w:tr>
      <w:tr w:rsidR="00B37ECF" w:rsidRPr="00B37ECF" w14:paraId="27608A52" w14:textId="77777777" w:rsidTr="00CB22D7">
        <w:tc>
          <w:tcPr>
            <w:tcW w:w="0" w:type="auto"/>
            <w:hideMark/>
          </w:tcPr>
          <w:p w14:paraId="4F2E7955" w14:textId="77777777" w:rsidR="00B37ECF" w:rsidRPr="00B37ECF" w:rsidRDefault="00B37ECF" w:rsidP="00B37ECF">
            <w:pPr>
              <w:spacing w:after="160" w:line="278" w:lineRule="auto"/>
              <w:rPr>
                <w:rFonts w:ascii="Times New Roman" w:hAnsi="Times New Roman" w:cs="Times New Roman"/>
              </w:rPr>
            </w:pPr>
            <w:r w:rsidRPr="00B37ECF">
              <w:rPr>
                <w:rFonts w:ascii="Times New Roman" w:hAnsi="Times New Roman" w:cs="Times New Roman"/>
              </w:rPr>
              <w:t>EHR</w:t>
            </w:r>
          </w:p>
        </w:tc>
        <w:tc>
          <w:tcPr>
            <w:tcW w:w="0" w:type="auto"/>
            <w:hideMark/>
          </w:tcPr>
          <w:p w14:paraId="44F19D8D" w14:textId="77777777" w:rsidR="00B37ECF" w:rsidRPr="00B37ECF" w:rsidRDefault="00B37ECF" w:rsidP="00B37ECF">
            <w:pPr>
              <w:spacing w:after="160" w:line="278" w:lineRule="auto"/>
              <w:rPr>
                <w:rFonts w:ascii="Times New Roman" w:hAnsi="Times New Roman" w:cs="Times New Roman"/>
              </w:rPr>
            </w:pPr>
            <w:r w:rsidRPr="00B37ECF">
              <w:rPr>
                <w:rFonts w:ascii="Times New Roman" w:hAnsi="Times New Roman" w:cs="Times New Roman"/>
              </w:rPr>
              <w:t>Clinical patient record</w:t>
            </w:r>
          </w:p>
        </w:tc>
        <w:tc>
          <w:tcPr>
            <w:tcW w:w="0" w:type="auto"/>
            <w:hideMark/>
          </w:tcPr>
          <w:p w14:paraId="043604BD" w14:textId="77777777" w:rsidR="00B37ECF" w:rsidRPr="00B37ECF" w:rsidRDefault="00B37ECF" w:rsidP="00B37ECF">
            <w:pPr>
              <w:spacing w:after="160" w:line="278" w:lineRule="auto"/>
              <w:rPr>
                <w:rFonts w:ascii="Times New Roman" w:hAnsi="Times New Roman" w:cs="Times New Roman"/>
              </w:rPr>
            </w:pPr>
            <w:r w:rsidRPr="00B37ECF">
              <w:rPr>
                <w:rFonts w:ascii="Times New Roman" w:hAnsi="Times New Roman" w:cs="Times New Roman"/>
              </w:rPr>
              <w:t>Continuity and coordination</w:t>
            </w:r>
          </w:p>
        </w:tc>
      </w:tr>
      <w:tr w:rsidR="00B37ECF" w:rsidRPr="00B37ECF" w14:paraId="4CD1D1FA" w14:textId="77777777" w:rsidTr="00CB22D7">
        <w:tc>
          <w:tcPr>
            <w:tcW w:w="0" w:type="auto"/>
            <w:hideMark/>
          </w:tcPr>
          <w:p w14:paraId="3DA74674" w14:textId="77777777" w:rsidR="00B37ECF" w:rsidRPr="00B37ECF" w:rsidRDefault="00B37ECF" w:rsidP="00B37ECF">
            <w:pPr>
              <w:spacing w:after="160" w:line="278" w:lineRule="auto"/>
              <w:rPr>
                <w:rFonts w:ascii="Times New Roman" w:hAnsi="Times New Roman" w:cs="Times New Roman"/>
              </w:rPr>
            </w:pPr>
            <w:r w:rsidRPr="00B37ECF">
              <w:rPr>
                <w:rFonts w:ascii="Times New Roman" w:hAnsi="Times New Roman" w:cs="Times New Roman"/>
              </w:rPr>
              <w:t>LIS</w:t>
            </w:r>
          </w:p>
        </w:tc>
        <w:tc>
          <w:tcPr>
            <w:tcW w:w="0" w:type="auto"/>
            <w:hideMark/>
          </w:tcPr>
          <w:p w14:paraId="5546A1BD" w14:textId="77777777" w:rsidR="00B37ECF" w:rsidRPr="00B37ECF" w:rsidRDefault="00B37ECF" w:rsidP="00B37ECF">
            <w:pPr>
              <w:spacing w:after="160" w:line="278" w:lineRule="auto"/>
              <w:rPr>
                <w:rFonts w:ascii="Times New Roman" w:hAnsi="Times New Roman" w:cs="Times New Roman"/>
              </w:rPr>
            </w:pPr>
            <w:r w:rsidRPr="00B37ECF">
              <w:rPr>
                <w:rFonts w:ascii="Times New Roman" w:hAnsi="Times New Roman" w:cs="Times New Roman"/>
              </w:rPr>
              <w:t>Laboratory workflow/results</w:t>
            </w:r>
          </w:p>
        </w:tc>
        <w:tc>
          <w:tcPr>
            <w:tcW w:w="0" w:type="auto"/>
            <w:hideMark/>
          </w:tcPr>
          <w:p w14:paraId="11B7A216" w14:textId="77777777" w:rsidR="00B37ECF" w:rsidRPr="00B37ECF" w:rsidRDefault="00B37ECF" w:rsidP="00B37ECF">
            <w:pPr>
              <w:spacing w:after="160" w:line="278" w:lineRule="auto"/>
              <w:rPr>
                <w:rFonts w:ascii="Times New Roman" w:hAnsi="Times New Roman" w:cs="Times New Roman"/>
              </w:rPr>
            </w:pPr>
            <w:r w:rsidRPr="00B37ECF">
              <w:rPr>
                <w:rFonts w:ascii="Times New Roman" w:hAnsi="Times New Roman" w:cs="Times New Roman"/>
              </w:rPr>
              <w:t>Faster diagnostic information</w:t>
            </w:r>
          </w:p>
        </w:tc>
      </w:tr>
      <w:tr w:rsidR="00B37ECF" w:rsidRPr="00B37ECF" w14:paraId="5A5200C4" w14:textId="77777777" w:rsidTr="00CB22D7">
        <w:tc>
          <w:tcPr>
            <w:tcW w:w="0" w:type="auto"/>
            <w:hideMark/>
          </w:tcPr>
          <w:p w14:paraId="28712F33" w14:textId="77777777" w:rsidR="00B37ECF" w:rsidRPr="00B37ECF" w:rsidRDefault="00B37ECF" w:rsidP="00B37ECF">
            <w:pPr>
              <w:spacing w:after="160" w:line="278" w:lineRule="auto"/>
              <w:rPr>
                <w:rFonts w:ascii="Times New Roman" w:hAnsi="Times New Roman" w:cs="Times New Roman"/>
              </w:rPr>
            </w:pPr>
            <w:r w:rsidRPr="00B37ECF">
              <w:rPr>
                <w:rFonts w:ascii="Times New Roman" w:hAnsi="Times New Roman" w:cs="Times New Roman"/>
              </w:rPr>
              <w:lastRenderedPageBreak/>
              <w:t>RIS/PACS</w:t>
            </w:r>
          </w:p>
        </w:tc>
        <w:tc>
          <w:tcPr>
            <w:tcW w:w="0" w:type="auto"/>
            <w:hideMark/>
          </w:tcPr>
          <w:p w14:paraId="192C8707" w14:textId="77777777" w:rsidR="00B37ECF" w:rsidRPr="00B37ECF" w:rsidRDefault="00B37ECF" w:rsidP="00B37ECF">
            <w:pPr>
              <w:spacing w:after="160" w:line="278" w:lineRule="auto"/>
              <w:rPr>
                <w:rFonts w:ascii="Times New Roman" w:hAnsi="Times New Roman" w:cs="Times New Roman"/>
              </w:rPr>
            </w:pPr>
            <w:r w:rsidRPr="00B37ECF">
              <w:rPr>
                <w:rFonts w:ascii="Times New Roman" w:hAnsi="Times New Roman" w:cs="Times New Roman"/>
              </w:rPr>
              <w:t>Imaging workflow/storage</w:t>
            </w:r>
          </w:p>
        </w:tc>
        <w:tc>
          <w:tcPr>
            <w:tcW w:w="0" w:type="auto"/>
            <w:hideMark/>
          </w:tcPr>
          <w:p w14:paraId="5C44E6AA" w14:textId="77777777" w:rsidR="00B37ECF" w:rsidRPr="00B37ECF" w:rsidRDefault="00B37ECF" w:rsidP="00B37ECF">
            <w:pPr>
              <w:spacing w:after="160" w:line="278" w:lineRule="auto"/>
              <w:rPr>
                <w:rFonts w:ascii="Times New Roman" w:hAnsi="Times New Roman" w:cs="Times New Roman"/>
              </w:rPr>
            </w:pPr>
            <w:r w:rsidRPr="00B37ECF">
              <w:rPr>
                <w:rFonts w:ascii="Times New Roman" w:hAnsi="Times New Roman" w:cs="Times New Roman"/>
              </w:rPr>
              <w:t>Digital image accessibility</w:t>
            </w:r>
          </w:p>
        </w:tc>
      </w:tr>
      <w:tr w:rsidR="00B37ECF" w:rsidRPr="00B37ECF" w14:paraId="6BF0051C" w14:textId="77777777" w:rsidTr="00CB22D7">
        <w:tc>
          <w:tcPr>
            <w:tcW w:w="0" w:type="auto"/>
            <w:hideMark/>
          </w:tcPr>
          <w:p w14:paraId="16F44675" w14:textId="77777777" w:rsidR="00B37ECF" w:rsidRPr="00B37ECF" w:rsidRDefault="00B37ECF" w:rsidP="00B37ECF">
            <w:pPr>
              <w:spacing w:after="160" w:line="278" w:lineRule="auto"/>
              <w:rPr>
                <w:rFonts w:ascii="Times New Roman" w:hAnsi="Times New Roman" w:cs="Times New Roman"/>
              </w:rPr>
            </w:pPr>
            <w:r w:rsidRPr="00B37ECF">
              <w:rPr>
                <w:rFonts w:ascii="Times New Roman" w:hAnsi="Times New Roman" w:cs="Times New Roman"/>
              </w:rPr>
              <w:t>Pharmacy IS</w:t>
            </w:r>
          </w:p>
        </w:tc>
        <w:tc>
          <w:tcPr>
            <w:tcW w:w="0" w:type="auto"/>
            <w:hideMark/>
          </w:tcPr>
          <w:p w14:paraId="343FB585" w14:textId="77777777" w:rsidR="00B37ECF" w:rsidRPr="00B37ECF" w:rsidRDefault="00B37ECF" w:rsidP="00B37ECF">
            <w:pPr>
              <w:spacing w:after="160" w:line="278" w:lineRule="auto"/>
              <w:rPr>
                <w:rFonts w:ascii="Times New Roman" w:hAnsi="Times New Roman" w:cs="Times New Roman"/>
              </w:rPr>
            </w:pPr>
            <w:r w:rsidRPr="00B37ECF">
              <w:rPr>
                <w:rFonts w:ascii="Times New Roman" w:hAnsi="Times New Roman" w:cs="Times New Roman"/>
              </w:rPr>
              <w:t>Medication management</w:t>
            </w:r>
          </w:p>
        </w:tc>
        <w:tc>
          <w:tcPr>
            <w:tcW w:w="0" w:type="auto"/>
            <w:hideMark/>
          </w:tcPr>
          <w:p w14:paraId="0B237FF1" w14:textId="77777777" w:rsidR="00B37ECF" w:rsidRPr="00B37ECF" w:rsidRDefault="00B37ECF" w:rsidP="00B37ECF">
            <w:pPr>
              <w:spacing w:after="160" w:line="278" w:lineRule="auto"/>
              <w:rPr>
                <w:rFonts w:ascii="Times New Roman" w:hAnsi="Times New Roman" w:cs="Times New Roman"/>
              </w:rPr>
            </w:pPr>
            <w:r w:rsidRPr="00B37ECF">
              <w:rPr>
                <w:rFonts w:ascii="Times New Roman" w:hAnsi="Times New Roman" w:cs="Times New Roman"/>
              </w:rPr>
              <w:t>Medication safety and stock control</w:t>
            </w:r>
          </w:p>
        </w:tc>
      </w:tr>
      <w:tr w:rsidR="00B37ECF" w:rsidRPr="00B37ECF" w14:paraId="3A98DD32" w14:textId="77777777" w:rsidTr="00CB22D7">
        <w:tc>
          <w:tcPr>
            <w:tcW w:w="0" w:type="auto"/>
            <w:hideMark/>
          </w:tcPr>
          <w:p w14:paraId="7200E4BA" w14:textId="77777777" w:rsidR="00B37ECF" w:rsidRPr="00B37ECF" w:rsidRDefault="00B37ECF" w:rsidP="00B37ECF">
            <w:pPr>
              <w:spacing w:after="160" w:line="278" w:lineRule="auto"/>
              <w:rPr>
                <w:rFonts w:ascii="Times New Roman" w:hAnsi="Times New Roman" w:cs="Times New Roman"/>
              </w:rPr>
            </w:pPr>
            <w:r w:rsidRPr="00B37ECF">
              <w:rPr>
                <w:rFonts w:ascii="Times New Roman" w:hAnsi="Times New Roman" w:cs="Times New Roman"/>
              </w:rPr>
              <w:t>ERP</w:t>
            </w:r>
          </w:p>
        </w:tc>
        <w:tc>
          <w:tcPr>
            <w:tcW w:w="0" w:type="auto"/>
            <w:hideMark/>
          </w:tcPr>
          <w:p w14:paraId="2753A098" w14:textId="77777777" w:rsidR="00B37ECF" w:rsidRPr="00B37ECF" w:rsidRDefault="00B37ECF" w:rsidP="00B37ECF">
            <w:pPr>
              <w:spacing w:after="160" w:line="278" w:lineRule="auto"/>
              <w:rPr>
                <w:rFonts w:ascii="Times New Roman" w:hAnsi="Times New Roman" w:cs="Times New Roman"/>
              </w:rPr>
            </w:pPr>
            <w:r w:rsidRPr="00B37ECF">
              <w:rPr>
                <w:rFonts w:ascii="Times New Roman" w:hAnsi="Times New Roman" w:cs="Times New Roman"/>
              </w:rPr>
              <w:t>Finance, HR, procurement</w:t>
            </w:r>
          </w:p>
        </w:tc>
        <w:tc>
          <w:tcPr>
            <w:tcW w:w="0" w:type="auto"/>
            <w:hideMark/>
          </w:tcPr>
          <w:p w14:paraId="4E44A5C9" w14:textId="77777777" w:rsidR="00B37ECF" w:rsidRPr="00B37ECF" w:rsidRDefault="00B37ECF" w:rsidP="00B37ECF">
            <w:pPr>
              <w:spacing w:after="160" w:line="278" w:lineRule="auto"/>
              <w:rPr>
                <w:rFonts w:ascii="Times New Roman" w:hAnsi="Times New Roman" w:cs="Times New Roman"/>
              </w:rPr>
            </w:pPr>
            <w:r w:rsidRPr="00B37ECF">
              <w:rPr>
                <w:rFonts w:ascii="Times New Roman" w:hAnsi="Times New Roman" w:cs="Times New Roman"/>
              </w:rPr>
              <w:t>Resource management</w:t>
            </w:r>
          </w:p>
        </w:tc>
      </w:tr>
      <w:tr w:rsidR="00B37ECF" w:rsidRPr="00B37ECF" w14:paraId="669491F2" w14:textId="77777777" w:rsidTr="00CB22D7">
        <w:tc>
          <w:tcPr>
            <w:tcW w:w="0" w:type="auto"/>
            <w:hideMark/>
          </w:tcPr>
          <w:p w14:paraId="156AA474" w14:textId="77777777" w:rsidR="00B37ECF" w:rsidRPr="00B37ECF" w:rsidRDefault="00B37ECF" w:rsidP="00B37ECF">
            <w:pPr>
              <w:spacing w:after="160" w:line="278" w:lineRule="auto"/>
              <w:rPr>
                <w:rFonts w:ascii="Times New Roman" w:hAnsi="Times New Roman" w:cs="Times New Roman"/>
              </w:rPr>
            </w:pPr>
            <w:r w:rsidRPr="00B37ECF">
              <w:rPr>
                <w:rFonts w:ascii="Times New Roman" w:hAnsi="Times New Roman" w:cs="Times New Roman"/>
              </w:rPr>
              <w:t>Revenue-cycle system</w:t>
            </w:r>
          </w:p>
        </w:tc>
        <w:tc>
          <w:tcPr>
            <w:tcW w:w="0" w:type="auto"/>
            <w:hideMark/>
          </w:tcPr>
          <w:p w14:paraId="3733AF16" w14:textId="77777777" w:rsidR="00B37ECF" w:rsidRPr="00B37ECF" w:rsidRDefault="00B37ECF" w:rsidP="00B37ECF">
            <w:pPr>
              <w:spacing w:after="160" w:line="278" w:lineRule="auto"/>
              <w:rPr>
                <w:rFonts w:ascii="Times New Roman" w:hAnsi="Times New Roman" w:cs="Times New Roman"/>
              </w:rPr>
            </w:pPr>
            <w:r w:rsidRPr="00B37ECF">
              <w:rPr>
                <w:rFonts w:ascii="Times New Roman" w:hAnsi="Times New Roman" w:cs="Times New Roman"/>
              </w:rPr>
              <w:t>Billing/claims</w:t>
            </w:r>
          </w:p>
        </w:tc>
        <w:tc>
          <w:tcPr>
            <w:tcW w:w="0" w:type="auto"/>
            <w:hideMark/>
          </w:tcPr>
          <w:p w14:paraId="54D0BAA1" w14:textId="77777777" w:rsidR="00B37ECF" w:rsidRPr="00B37ECF" w:rsidRDefault="00B37ECF" w:rsidP="00B37ECF">
            <w:pPr>
              <w:spacing w:after="160" w:line="278" w:lineRule="auto"/>
              <w:rPr>
                <w:rFonts w:ascii="Times New Roman" w:hAnsi="Times New Roman" w:cs="Times New Roman"/>
              </w:rPr>
            </w:pPr>
            <w:r w:rsidRPr="00B37ECF">
              <w:rPr>
                <w:rFonts w:ascii="Times New Roman" w:hAnsi="Times New Roman" w:cs="Times New Roman"/>
              </w:rPr>
              <w:t>Financial administration</w:t>
            </w:r>
          </w:p>
        </w:tc>
      </w:tr>
      <w:tr w:rsidR="00B37ECF" w:rsidRPr="00B37ECF" w14:paraId="29AFC3F4" w14:textId="77777777" w:rsidTr="00CB22D7">
        <w:tc>
          <w:tcPr>
            <w:tcW w:w="0" w:type="auto"/>
            <w:hideMark/>
          </w:tcPr>
          <w:p w14:paraId="6CAFDA7C" w14:textId="77777777" w:rsidR="00B37ECF" w:rsidRPr="00B37ECF" w:rsidRDefault="00B37ECF" w:rsidP="00B37ECF">
            <w:pPr>
              <w:spacing w:after="160" w:line="278" w:lineRule="auto"/>
              <w:rPr>
                <w:rFonts w:ascii="Times New Roman" w:hAnsi="Times New Roman" w:cs="Times New Roman"/>
              </w:rPr>
            </w:pPr>
            <w:r w:rsidRPr="00B37ECF">
              <w:rPr>
                <w:rFonts w:ascii="Times New Roman" w:hAnsi="Times New Roman" w:cs="Times New Roman"/>
              </w:rPr>
              <w:t>Patient portal</w:t>
            </w:r>
          </w:p>
        </w:tc>
        <w:tc>
          <w:tcPr>
            <w:tcW w:w="0" w:type="auto"/>
            <w:hideMark/>
          </w:tcPr>
          <w:p w14:paraId="315DC4A1" w14:textId="77777777" w:rsidR="00B37ECF" w:rsidRPr="00B37ECF" w:rsidRDefault="00B37ECF" w:rsidP="00B37ECF">
            <w:pPr>
              <w:spacing w:after="160" w:line="278" w:lineRule="auto"/>
              <w:rPr>
                <w:rFonts w:ascii="Times New Roman" w:hAnsi="Times New Roman" w:cs="Times New Roman"/>
              </w:rPr>
            </w:pPr>
            <w:r w:rsidRPr="00B37ECF">
              <w:rPr>
                <w:rFonts w:ascii="Times New Roman" w:hAnsi="Times New Roman" w:cs="Times New Roman"/>
              </w:rPr>
              <w:t>Patient-facing services</w:t>
            </w:r>
          </w:p>
        </w:tc>
        <w:tc>
          <w:tcPr>
            <w:tcW w:w="0" w:type="auto"/>
            <w:hideMark/>
          </w:tcPr>
          <w:p w14:paraId="754D1872" w14:textId="77777777" w:rsidR="00B37ECF" w:rsidRPr="00B37ECF" w:rsidRDefault="00B37ECF" w:rsidP="00B37ECF">
            <w:pPr>
              <w:spacing w:after="160" w:line="278" w:lineRule="auto"/>
              <w:rPr>
                <w:rFonts w:ascii="Times New Roman" w:hAnsi="Times New Roman" w:cs="Times New Roman"/>
              </w:rPr>
            </w:pPr>
            <w:r w:rsidRPr="00B37ECF">
              <w:rPr>
                <w:rFonts w:ascii="Times New Roman" w:hAnsi="Times New Roman" w:cs="Times New Roman"/>
              </w:rPr>
              <w:t>Access and engagement</w:t>
            </w:r>
          </w:p>
        </w:tc>
      </w:tr>
      <w:tr w:rsidR="00B37ECF" w:rsidRPr="00B37ECF" w14:paraId="66E1D87E" w14:textId="77777777" w:rsidTr="00CB22D7">
        <w:tc>
          <w:tcPr>
            <w:tcW w:w="0" w:type="auto"/>
            <w:hideMark/>
          </w:tcPr>
          <w:p w14:paraId="56FD28E7" w14:textId="77777777" w:rsidR="00B37ECF" w:rsidRPr="00B37ECF" w:rsidRDefault="00B37ECF" w:rsidP="00B37ECF">
            <w:pPr>
              <w:spacing w:after="160" w:line="278" w:lineRule="auto"/>
              <w:rPr>
                <w:rFonts w:ascii="Times New Roman" w:hAnsi="Times New Roman" w:cs="Times New Roman"/>
              </w:rPr>
            </w:pPr>
            <w:r w:rsidRPr="00B37ECF">
              <w:rPr>
                <w:rFonts w:ascii="Times New Roman" w:hAnsi="Times New Roman" w:cs="Times New Roman"/>
              </w:rPr>
              <w:t>Analytics platform</w:t>
            </w:r>
          </w:p>
        </w:tc>
        <w:tc>
          <w:tcPr>
            <w:tcW w:w="0" w:type="auto"/>
            <w:hideMark/>
          </w:tcPr>
          <w:p w14:paraId="491707C6" w14:textId="77777777" w:rsidR="00B37ECF" w:rsidRPr="00B37ECF" w:rsidRDefault="00B37ECF" w:rsidP="00B37ECF">
            <w:pPr>
              <w:spacing w:after="160" w:line="278" w:lineRule="auto"/>
              <w:rPr>
                <w:rFonts w:ascii="Times New Roman" w:hAnsi="Times New Roman" w:cs="Times New Roman"/>
              </w:rPr>
            </w:pPr>
            <w:r w:rsidRPr="00B37ECF">
              <w:rPr>
                <w:rFonts w:ascii="Times New Roman" w:hAnsi="Times New Roman" w:cs="Times New Roman"/>
              </w:rPr>
              <w:t>Integrated reporting</w:t>
            </w:r>
          </w:p>
        </w:tc>
        <w:tc>
          <w:tcPr>
            <w:tcW w:w="0" w:type="auto"/>
            <w:hideMark/>
          </w:tcPr>
          <w:p w14:paraId="13921950" w14:textId="77777777" w:rsidR="00B37ECF" w:rsidRPr="00B37ECF" w:rsidRDefault="00B37ECF" w:rsidP="00B37ECF">
            <w:pPr>
              <w:spacing w:after="160" w:line="278" w:lineRule="auto"/>
              <w:rPr>
                <w:rFonts w:ascii="Times New Roman" w:hAnsi="Times New Roman" w:cs="Times New Roman"/>
              </w:rPr>
            </w:pPr>
            <w:r w:rsidRPr="00B37ECF">
              <w:rPr>
                <w:rFonts w:ascii="Times New Roman" w:hAnsi="Times New Roman" w:cs="Times New Roman"/>
              </w:rPr>
              <w:t>Evidence-based decisions</w:t>
            </w:r>
          </w:p>
        </w:tc>
      </w:tr>
    </w:tbl>
    <w:p w14:paraId="013B5017" w14:textId="77777777" w:rsidR="00B37ECF" w:rsidRPr="00B37ECF" w:rsidRDefault="00B37ECF" w:rsidP="00B37ECF">
      <w:pPr>
        <w:rPr>
          <w:rFonts w:ascii="Times New Roman" w:hAnsi="Times New Roman" w:cs="Times New Roman"/>
        </w:rPr>
      </w:pPr>
      <w:r w:rsidRPr="00B37ECF">
        <w:rPr>
          <w:rFonts w:ascii="Times New Roman" w:hAnsi="Times New Roman" w:cs="Times New Roman"/>
        </w:rPr>
        <w:t>The strongest implementation model therefore treats the EHR as one component of a broader digital architecture.</w:t>
      </w:r>
    </w:p>
    <w:p w14:paraId="5B7C2E90" w14:textId="79550657" w:rsidR="00B37ECF" w:rsidRPr="00B37ECF" w:rsidRDefault="00B37ECF" w:rsidP="00B37ECF">
      <w:pPr>
        <w:rPr>
          <w:rFonts w:ascii="Times New Roman" w:hAnsi="Times New Roman" w:cs="Times New Roman"/>
        </w:rPr>
      </w:pPr>
    </w:p>
    <w:p w14:paraId="46132A99" w14:textId="77777777" w:rsidR="00B37ECF" w:rsidRPr="00B37ECF" w:rsidRDefault="00B37ECF" w:rsidP="00B37ECF">
      <w:pPr>
        <w:rPr>
          <w:rFonts w:ascii="Times New Roman" w:hAnsi="Times New Roman" w:cs="Times New Roman"/>
          <w:b/>
          <w:bCs/>
        </w:rPr>
      </w:pPr>
      <w:r w:rsidRPr="00B37ECF">
        <w:rPr>
          <w:rFonts w:ascii="Times New Roman" w:hAnsi="Times New Roman" w:cs="Times New Roman"/>
          <w:b/>
          <w:bCs/>
        </w:rPr>
        <w:t>3.4 Patient Portals and Telemedicine</w:t>
      </w:r>
    </w:p>
    <w:p w14:paraId="6855FE2E" w14:textId="77777777" w:rsidR="00B37ECF" w:rsidRPr="00B37ECF" w:rsidRDefault="00B37ECF" w:rsidP="00B37ECF">
      <w:pPr>
        <w:rPr>
          <w:rFonts w:ascii="Times New Roman" w:hAnsi="Times New Roman" w:cs="Times New Roman"/>
        </w:rPr>
      </w:pPr>
      <w:r w:rsidRPr="00B37ECF">
        <w:rPr>
          <w:rFonts w:ascii="Times New Roman" w:hAnsi="Times New Roman" w:cs="Times New Roman"/>
        </w:rPr>
        <w:t>Patient portals extend HIS capabilities beyond hospital employees. Depending on system configuration, patients may access laboratory results, medication information, appointments, visit summaries and secure communications.</w:t>
      </w:r>
    </w:p>
    <w:p w14:paraId="4605194E" w14:textId="77777777" w:rsidR="00B37ECF" w:rsidRPr="00B37ECF" w:rsidRDefault="00B37ECF" w:rsidP="00B37ECF">
      <w:pPr>
        <w:rPr>
          <w:rFonts w:ascii="Times New Roman" w:hAnsi="Times New Roman" w:cs="Times New Roman"/>
        </w:rPr>
      </w:pPr>
      <w:r w:rsidRPr="00B37ECF">
        <w:rPr>
          <w:rFonts w:ascii="Times New Roman" w:hAnsi="Times New Roman" w:cs="Times New Roman"/>
        </w:rPr>
        <w:t>This can reduce administrative dependency for routine transactions while increasing transparency. For example, appointment requests and test-result access can move from telephone-based workflows to digital self-service.</w:t>
      </w:r>
    </w:p>
    <w:p w14:paraId="4CA8A312" w14:textId="77777777" w:rsidR="00B37ECF" w:rsidRPr="00B37ECF" w:rsidRDefault="00B37ECF" w:rsidP="00B37ECF">
      <w:pPr>
        <w:rPr>
          <w:rFonts w:ascii="Times New Roman" w:hAnsi="Times New Roman" w:cs="Times New Roman"/>
        </w:rPr>
      </w:pPr>
      <w:r w:rsidRPr="00B37ECF">
        <w:rPr>
          <w:rFonts w:ascii="Times New Roman" w:hAnsi="Times New Roman" w:cs="Times New Roman"/>
        </w:rPr>
        <w:t>Telemedicine provides another layer. Video consultations, remote triage and remote patient monitoring can improve access where distance, mobility or capacity creates barriers. However, telemedicine is most valuable when integrated with the EHR. A stand-alone consultation platform can create another information silo if notes, prescriptions and observations are not incorporated into the longitudinal record.</w:t>
      </w:r>
    </w:p>
    <w:p w14:paraId="7C84CC4B" w14:textId="77777777" w:rsidR="00B37ECF" w:rsidRPr="00B37ECF" w:rsidRDefault="00B37ECF" w:rsidP="00B37ECF">
      <w:pPr>
        <w:rPr>
          <w:rFonts w:ascii="Times New Roman" w:hAnsi="Times New Roman" w:cs="Times New Roman"/>
        </w:rPr>
      </w:pPr>
      <w:r w:rsidRPr="00B37ECF">
        <w:rPr>
          <w:rFonts w:ascii="Times New Roman" w:hAnsi="Times New Roman" w:cs="Times New Roman"/>
        </w:rPr>
        <w:t>Therefore:</w:t>
      </w:r>
    </w:p>
    <w:p w14:paraId="5ADD5D66" w14:textId="77777777" w:rsidR="00CB22D7" w:rsidRDefault="00CB22D7" w:rsidP="00B37ECF">
      <w:pPr>
        <w:rPr>
          <w:rFonts w:ascii="Times New Roman" w:hAnsi="Times New Roman" w:cs="Times New Roman"/>
        </w:rPr>
      </w:pPr>
      <w:r w:rsidRPr="00CB22D7">
        <w:rPr>
          <w:rFonts w:ascii="Times New Roman" w:hAnsi="Times New Roman" w:cs="Times New Roman"/>
          <w:noProof/>
        </w:rPr>
        <w:drawing>
          <wp:inline distT="0" distB="0" distL="0" distR="0" wp14:anchorId="1FF2BECF" wp14:editId="3E8ECDF6">
            <wp:extent cx="4143953" cy="257211"/>
            <wp:effectExtent l="0" t="0" r="0" b="9525"/>
            <wp:docPr id="158645382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6453822" name=""/>
                    <pic:cNvPicPr/>
                  </pic:nvPicPr>
                  <pic:blipFill>
                    <a:blip r:embed="rId8"/>
                    <a:stretch>
                      <a:fillRect/>
                    </a:stretch>
                  </pic:blipFill>
                  <pic:spPr>
                    <a:xfrm>
                      <a:off x="0" y="0"/>
                      <a:ext cx="4143953" cy="257211"/>
                    </a:xfrm>
                    <a:prstGeom prst="rect">
                      <a:avLst/>
                    </a:prstGeom>
                  </pic:spPr>
                </pic:pic>
              </a:graphicData>
            </a:graphic>
          </wp:inline>
        </w:drawing>
      </w:r>
    </w:p>
    <w:p w14:paraId="0B6ACA1A" w14:textId="07802A24" w:rsidR="00B37ECF" w:rsidRPr="00B37ECF" w:rsidRDefault="00B37ECF" w:rsidP="00B37ECF">
      <w:pPr>
        <w:rPr>
          <w:rFonts w:ascii="Times New Roman" w:hAnsi="Times New Roman" w:cs="Times New Roman"/>
        </w:rPr>
      </w:pPr>
      <w:r w:rsidRPr="00B37ECF">
        <w:rPr>
          <w:rFonts w:ascii="Times New Roman" w:hAnsi="Times New Roman" w:cs="Times New Roman"/>
        </w:rPr>
        <w:t>rather than simply adding another communication channel.</w:t>
      </w:r>
    </w:p>
    <w:p w14:paraId="1AD7FC7F" w14:textId="20CBB807" w:rsidR="00B37ECF" w:rsidRPr="00B37ECF" w:rsidRDefault="00B37ECF" w:rsidP="00B37ECF">
      <w:pPr>
        <w:rPr>
          <w:rFonts w:ascii="Times New Roman" w:hAnsi="Times New Roman" w:cs="Times New Roman"/>
        </w:rPr>
      </w:pPr>
    </w:p>
    <w:p w14:paraId="6AFE5EB0" w14:textId="77777777" w:rsidR="00B37ECF" w:rsidRPr="00B37ECF" w:rsidRDefault="00B37ECF" w:rsidP="00B37ECF">
      <w:pPr>
        <w:rPr>
          <w:rFonts w:ascii="Times New Roman" w:hAnsi="Times New Roman" w:cs="Times New Roman"/>
          <w:b/>
          <w:bCs/>
        </w:rPr>
      </w:pPr>
      <w:r w:rsidRPr="00B37ECF">
        <w:rPr>
          <w:rFonts w:ascii="Times New Roman" w:hAnsi="Times New Roman" w:cs="Times New Roman"/>
          <w:b/>
          <w:bCs/>
        </w:rPr>
        <w:t>3.5 Health Data Analytics and Clinical Decision Support</w:t>
      </w:r>
    </w:p>
    <w:p w14:paraId="3B837BE0" w14:textId="77777777" w:rsidR="00B37ECF" w:rsidRPr="00B37ECF" w:rsidRDefault="00B37ECF" w:rsidP="00B37ECF">
      <w:pPr>
        <w:rPr>
          <w:rFonts w:ascii="Times New Roman" w:hAnsi="Times New Roman" w:cs="Times New Roman"/>
        </w:rPr>
      </w:pPr>
      <w:r w:rsidRPr="00B37ECF">
        <w:rPr>
          <w:rFonts w:ascii="Times New Roman" w:hAnsi="Times New Roman" w:cs="Times New Roman"/>
        </w:rPr>
        <w:t>Once high-quality data are available electronically, healthcare organisations can apply analytics at several levels.</w:t>
      </w:r>
    </w:p>
    <w:p w14:paraId="3E34169E" w14:textId="77777777" w:rsidR="00B37ECF" w:rsidRPr="00B37ECF" w:rsidRDefault="00B37ECF" w:rsidP="00B37ECF">
      <w:pPr>
        <w:rPr>
          <w:rFonts w:ascii="Times New Roman" w:hAnsi="Times New Roman" w:cs="Times New Roman"/>
        </w:rPr>
      </w:pPr>
      <w:r w:rsidRPr="00B37ECF">
        <w:rPr>
          <w:rFonts w:ascii="Times New Roman" w:hAnsi="Times New Roman" w:cs="Times New Roman"/>
          <w:b/>
          <w:bCs/>
        </w:rPr>
        <w:t>Descriptive analytics</w:t>
      </w:r>
      <w:r w:rsidRPr="00B37ECF">
        <w:rPr>
          <w:rFonts w:ascii="Times New Roman" w:hAnsi="Times New Roman" w:cs="Times New Roman"/>
        </w:rPr>
        <w:t xml:space="preserve"> asks what has happened, such as identifying average waiting times or readmission rates. </w:t>
      </w:r>
      <w:r w:rsidRPr="00B37ECF">
        <w:rPr>
          <w:rFonts w:ascii="Times New Roman" w:hAnsi="Times New Roman" w:cs="Times New Roman"/>
          <w:b/>
          <w:bCs/>
        </w:rPr>
        <w:t>Predictive analytics</w:t>
      </w:r>
      <w:r w:rsidRPr="00B37ECF">
        <w:rPr>
          <w:rFonts w:ascii="Times New Roman" w:hAnsi="Times New Roman" w:cs="Times New Roman"/>
        </w:rPr>
        <w:t xml:space="preserve"> estimates future risks, such as potential deterioration or </w:t>
      </w:r>
      <w:r w:rsidRPr="00B37ECF">
        <w:rPr>
          <w:rFonts w:ascii="Times New Roman" w:hAnsi="Times New Roman" w:cs="Times New Roman"/>
        </w:rPr>
        <w:lastRenderedPageBreak/>
        <w:t xml:space="preserve">readmission. </w:t>
      </w:r>
      <w:r w:rsidRPr="00B37ECF">
        <w:rPr>
          <w:rFonts w:ascii="Times New Roman" w:hAnsi="Times New Roman" w:cs="Times New Roman"/>
          <w:b/>
          <w:bCs/>
        </w:rPr>
        <w:t>Prescriptive analytics</w:t>
      </w:r>
      <w:r w:rsidRPr="00B37ECF">
        <w:rPr>
          <w:rFonts w:ascii="Times New Roman" w:hAnsi="Times New Roman" w:cs="Times New Roman"/>
        </w:rPr>
        <w:t xml:space="preserve"> can support decisions about resource allocation and intervention.</w:t>
      </w:r>
    </w:p>
    <w:p w14:paraId="6F5487DB" w14:textId="77777777" w:rsidR="00B37ECF" w:rsidRPr="00B37ECF" w:rsidRDefault="00B37ECF" w:rsidP="00B37ECF">
      <w:pPr>
        <w:rPr>
          <w:rFonts w:ascii="Times New Roman" w:hAnsi="Times New Roman" w:cs="Times New Roman"/>
        </w:rPr>
      </w:pPr>
      <w:r w:rsidRPr="00B37ECF">
        <w:rPr>
          <w:rFonts w:ascii="Times New Roman" w:hAnsi="Times New Roman" w:cs="Times New Roman"/>
        </w:rPr>
        <w:t>Clinical Decision Support Systems (CDSS) can provide medication-interaction warnings, allergy alerts, reminders and guideline-based prompts. Their potential value lies in delivering relevant knowledge during the clinical workflow.</w:t>
      </w:r>
    </w:p>
    <w:p w14:paraId="18ECE24F" w14:textId="77777777" w:rsidR="00B37ECF" w:rsidRPr="00B37ECF" w:rsidRDefault="00B37ECF" w:rsidP="00B37ECF">
      <w:pPr>
        <w:rPr>
          <w:rFonts w:ascii="Times New Roman" w:hAnsi="Times New Roman" w:cs="Times New Roman"/>
        </w:rPr>
      </w:pPr>
      <w:r w:rsidRPr="00B37ECF">
        <w:rPr>
          <w:rFonts w:ascii="Times New Roman" w:hAnsi="Times New Roman" w:cs="Times New Roman"/>
        </w:rPr>
        <w:t>However, excessive alerts can create alert fatigue. Poor-quality input data can also produce misleading recommendations. The quality of digital decision support is therefore constrained by the quality and contextual relevance of the underlying data.</w:t>
      </w:r>
    </w:p>
    <w:p w14:paraId="52B2AD04" w14:textId="6E07155E" w:rsidR="00B37ECF" w:rsidRPr="00B37ECF" w:rsidRDefault="00B37ECF" w:rsidP="00B37ECF">
      <w:pPr>
        <w:rPr>
          <w:rFonts w:ascii="Times New Roman" w:hAnsi="Times New Roman" w:cs="Times New Roman"/>
        </w:rPr>
      </w:pPr>
    </w:p>
    <w:p w14:paraId="2BA454C3" w14:textId="77777777" w:rsidR="00B37ECF" w:rsidRPr="00B37ECF" w:rsidRDefault="00B37ECF" w:rsidP="00B37ECF">
      <w:pPr>
        <w:rPr>
          <w:rFonts w:ascii="Times New Roman" w:hAnsi="Times New Roman" w:cs="Times New Roman"/>
          <w:b/>
          <w:bCs/>
        </w:rPr>
      </w:pPr>
      <w:r w:rsidRPr="00B37ECF">
        <w:rPr>
          <w:rFonts w:ascii="Times New Roman" w:hAnsi="Times New Roman" w:cs="Times New Roman"/>
          <w:b/>
          <w:bCs/>
        </w:rPr>
        <w:t>3.6 Interoperability and Healthcare Standards</w:t>
      </w:r>
    </w:p>
    <w:p w14:paraId="5A547C4E" w14:textId="77777777" w:rsidR="00B37ECF" w:rsidRPr="00B37ECF" w:rsidRDefault="00B37ECF" w:rsidP="00B37ECF">
      <w:pPr>
        <w:rPr>
          <w:rFonts w:ascii="Times New Roman" w:hAnsi="Times New Roman" w:cs="Times New Roman"/>
        </w:rPr>
      </w:pPr>
      <w:r w:rsidRPr="00B37ECF">
        <w:rPr>
          <w:rFonts w:ascii="Times New Roman" w:hAnsi="Times New Roman" w:cs="Times New Roman"/>
        </w:rPr>
        <w:t>Interoperability is the capacity of different systems to exchange and meaningfully use information.</w:t>
      </w:r>
    </w:p>
    <w:p w14:paraId="76319067" w14:textId="77777777" w:rsidR="00B37ECF" w:rsidRPr="00B37ECF" w:rsidRDefault="00B37ECF" w:rsidP="00B37ECF">
      <w:pPr>
        <w:rPr>
          <w:rFonts w:ascii="Times New Roman" w:hAnsi="Times New Roman" w:cs="Times New Roman"/>
        </w:rPr>
      </w:pPr>
      <w:r w:rsidRPr="00B37ECF">
        <w:rPr>
          <w:rFonts w:ascii="Times New Roman" w:hAnsi="Times New Roman" w:cs="Times New Roman"/>
        </w:rPr>
        <w:t>It can be considered at several levels:</w:t>
      </w:r>
    </w:p>
    <w:p w14:paraId="667DB7FA" w14:textId="77777777" w:rsidR="00B37ECF" w:rsidRPr="00B37ECF" w:rsidRDefault="00B37ECF" w:rsidP="00B37ECF">
      <w:pPr>
        <w:rPr>
          <w:rFonts w:ascii="Times New Roman" w:hAnsi="Times New Roman" w:cs="Times New Roman"/>
        </w:rPr>
      </w:pPr>
      <w:r w:rsidRPr="00B37ECF">
        <w:rPr>
          <w:rFonts w:ascii="Times New Roman" w:hAnsi="Times New Roman" w:cs="Times New Roman"/>
          <w:b/>
          <w:bCs/>
        </w:rPr>
        <w:t>Foundational interoperability</w:t>
      </w:r>
      <w:r w:rsidRPr="00B37ECF">
        <w:rPr>
          <w:rFonts w:ascii="Times New Roman" w:hAnsi="Times New Roman" w:cs="Times New Roman"/>
        </w:rPr>
        <w:t xml:space="preserve"> enables one system to transmit information to another.</w:t>
      </w:r>
    </w:p>
    <w:p w14:paraId="0007D5B4" w14:textId="77777777" w:rsidR="00B37ECF" w:rsidRPr="00B37ECF" w:rsidRDefault="00B37ECF" w:rsidP="00B37ECF">
      <w:pPr>
        <w:rPr>
          <w:rFonts w:ascii="Times New Roman" w:hAnsi="Times New Roman" w:cs="Times New Roman"/>
        </w:rPr>
      </w:pPr>
      <w:r w:rsidRPr="00B37ECF">
        <w:rPr>
          <w:rFonts w:ascii="Times New Roman" w:hAnsi="Times New Roman" w:cs="Times New Roman"/>
          <w:b/>
          <w:bCs/>
        </w:rPr>
        <w:t>Structural or syntactic interoperability</w:t>
      </w:r>
      <w:r w:rsidRPr="00B37ECF">
        <w:rPr>
          <w:rFonts w:ascii="Times New Roman" w:hAnsi="Times New Roman" w:cs="Times New Roman"/>
        </w:rPr>
        <w:t xml:space="preserve"> ensures information follows an agreed format.</w:t>
      </w:r>
    </w:p>
    <w:p w14:paraId="479E12BD" w14:textId="77777777" w:rsidR="00B37ECF" w:rsidRPr="00B37ECF" w:rsidRDefault="00B37ECF" w:rsidP="00B37ECF">
      <w:pPr>
        <w:rPr>
          <w:rFonts w:ascii="Times New Roman" w:hAnsi="Times New Roman" w:cs="Times New Roman"/>
        </w:rPr>
      </w:pPr>
      <w:r w:rsidRPr="00B37ECF">
        <w:rPr>
          <w:rFonts w:ascii="Times New Roman" w:hAnsi="Times New Roman" w:cs="Times New Roman"/>
          <w:b/>
          <w:bCs/>
        </w:rPr>
        <w:t>Semantic interoperability</w:t>
      </w:r>
      <w:r w:rsidRPr="00B37ECF">
        <w:rPr>
          <w:rFonts w:ascii="Times New Roman" w:hAnsi="Times New Roman" w:cs="Times New Roman"/>
        </w:rPr>
        <w:t xml:space="preserve"> ensures the receiving system interprets the clinical meaning consistently.</w:t>
      </w:r>
    </w:p>
    <w:p w14:paraId="1641A6EB" w14:textId="77777777" w:rsidR="00B37ECF" w:rsidRPr="00B37ECF" w:rsidRDefault="00B37ECF" w:rsidP="00B37ECF">
      <w:pPr>
        <w:rPr>
          <w:rFonts w:ascii="Times New Roman" w:hAnsi="Times New Roman" w:cs="Times New Roman"/>
        </w:rPr>
      </w:pPr>
      <w:r w:rsidRPr="00B37ECF">
        <w:rPr>
          <w:rFonts w:ascii="Times New Roman" w:hAnsi="Times New Roman" w:cs="Times New Roman"/>
        </w:rPr>
        <w:t>This distinction is critical. Successful transmission of a laboratory value is insufficient if the receiving system interprets the test, unit or terminology differently.</w:t>
      </w:r>
    </w:p>
    <w:p w14:paraId="6FAD46B5" w14:textId="77777777" w:rsidR="00B37ECF" w:rsidRPr="00B37ECF" w:rsidRDefault="00B37ECF" w:rsidP="00B37ECF">
      <w:pPr>
        <w:rPr>
          <w:rFonts w:ascii="Times New Roman" w:hAnsi="Times New Roman" w:cs="Times New Roman"/>
          <w:b/>
          <w:bCs/>
        </w:rPr>
      </w:pPr>
      <w:r w:rsidRPr="00B37ECF">
        <w:rPr>
          <w:rFonts w:ascii="Times New Roman" w:hAnsi="Times New Roman" w:cs="Times New Roman"/>
          <w:b/>
          <w:bCs/>
        </w:rPr>
        <w:t>HL7 and FHIR</w:t>
      </w:r>
    </w:p>
    <w:p w14:paraId="657E7694" w14:textId="77777777" w:rsidR="00B37ECF" w:rsidRPr="00B37ECF" w:rsidRDefault="00B37ECF" w:rsidP="00B37ECF">
      <w:pPr>
        <w:rPr>
          <w:rFonts w:ascii="Times New Roman" w:hAnsi="Times New Roman" w:cs="Times New Roman"/>
        </w:rPr>
      </w:pPr>
      <w:r w:rsidRPr="00B37ECF">
        <w:rPr>
          <w:rFonts w:ascii="Times New Roman" w:hAnsi="Times New Roman" w:cs="Times New Roman"/>
        </w:rPr>
        <w:t>HL7 standards have long supported healthcare messaging. FHIR represents a newer resource-oriented approach based on widely used web technologies.</w:t>
      </w:r>
    </w:p>
    <w:p w14:paraId="3F97EA1A" w14:textId="0EBC6F50" w:rsidR="00B37ECF" w:rsidRPr="00B37ECF" w:rsidRDefault="00B37ECF" w:rsidP="00B37ECF">
      <w:pPr>
        <w:rPr>
          <w:rFonts w:ascii="Times New Roman" w:hAnsi="Times New Roman" w:cs="Times New Roman"/>
        </w:rPr>
      </w:pPr>
      <w:r w:rsidRPr="00B37ECF">
        <w:rPr>
          <w:rFonts w:ascii="Times New Roman" w:hAnsi="Times New Roman" w:cs="Times New Roman"/>
        </w:rPr>
        <w:t xml:space="preserve">Ayaz et al.'s systematic review identified 80 FHIR-related studies from an initial pool of more than 8,000 records and concluded that FHIR had substantial potential for healthcare interoperability. </w:t>
      </w:r>
    </w:p>
    <w:p w14:paraId="41FCB539" w14:textId="77777777" w:rsidR="00B37ECF" w:rsidRPr="00B37ECF" w:rsidRDefault="00B37ECF" w:rsidP="00B37ECF">
      <w:pPr>
        <w:rPr>
          <w:rFonts w:ascii="Times New Roman" w:hAnsi="Times New Roman" w:cs="Times New Roman"/>
        </w:rPr>
      </w:pPr>
      <w:r w:rsidRPr="00B37ECF">
        <w:rPr>
          <w:rFonts w:ascii="Times New Roman" w:hAnsi="Times New Roman" w:cs="Times New Roman"/>
        </w:rPr>
        <w:t>FHIR represents healthcare information as modular resources such as:</w:t>
      </w:r>
    </w:p>
    <w:p w14:paraId="16C11404" w14:textId="77777777" w:rsidR="00B37ECF" w:rsidRPr="00B37ECF" w:rsidRDefault="00B37ECF" w:rsidP="00B37ECF">
      <w:pPr>
        <w:numPr>
          <w:ilvl w:val="0"/>
          <w:numId w:val="1"/>
        </w:numPr>
        <w:rPr>
          <w:rFonts w:ascii="Times New Roman" w:hAnsi="Times New Roman" w:cs="Times New Roman"/>
        </w:rPr>
      </w:pPr>
      <w:r w:rsidRPr="00B37ECF">
        <w:rPr>
          <w:rFonts w:ascii="Times New Roman" w:hAnsi="Times New Roman" w:cs="Times New Roman"/>
        </w:rPr>
        <w:t>Patient</w:t>
      </w:r>
    </w:p>
    <w:p w14:paraId="08299BCC" w14:textId="77777777" w:rsidR="00B37ECF" w:rsidRPr="00B37ECF" w:rsidRDefault="00B37ECF" w:rsidP="00B37ECF">
      <w:pPr>
        <w:numPr>
          <w:ilvl w:val="0"/>
          <w:numId w:val="1"/>
        </w:numPr>
        <w:rPr>
          <w:rFonts w:ascii="Times New Roman" w:hAnsi="Times New Roman" w:cs="Times New Roman"/>
        </w:rPr>
      </w:pPr>
      <w:r w:rsidRPr="00B37ECF">
        <w:rPr>
          <w:rFonts w:ascii="Times New Roman" w:hAnsi="Times New Roman" w:cs="Times New Roman"/>
        </w:rPr>
        <w:t>Practitioner</w:t>
      </w:r>
    </w:p>
    <w:p w14:paraId="3F4A9962" w14:textId="77777777" w:rsidR="00B37ECF" w:rsidRPr="00B37ECF" w:rsidRDefault="00B37ECF" w:rsidP="00B37ECF">
      <w:pPr>
        <w:numPr>
          <w:ilvl w:val="0"/>
          <w:numId w:val="1"/>
        </w:numPr>
        <w:rPr>
          <w:rFonts w:ascii="Times New Roman" w:hAnsi="Times New Roman" w:cs="Times New Roman"/>
        </w:rPr>
      </w:pPr>
      <w:r w:rsidRPr="00B37ECF">
        <w:rPr>
          <w:rFonts w:ascii="Times New Roman" w:hAnsi="Times New Roman" w:cs="Times New Roman"/>
        </w:rPr>
        <w:t>Observation</w:t>
      </w:r>
    </w:p>
    <w:p w14:paraId="2BEB07E4" w14:textId="77777777" w:rsidR="00B37ECF" w:rsidRPr="00B37ECF" w:rsidRDefault="00B37ECF" w:rsidP="00B37ECF">
      <w:pPr>
        <w:numPr>
          <w:ilvl w:val="0"/>
          <w:numId w:val="1"/>
        </w:numPr>
        <w:rPr>
          <w:rFonts w:ascii="Times New Roman" w:hAnsi="Times New Roman" w:cs="Times New Roman"/>
        </w:rPr>
      </w:pPr>
      <w:r w:rsidRPr="00B37ECF">
        <w:rPr>
          <w:rFonts w:ascii="Times New Roman" w:hAnsi="Times New Roman" w:cs="Times New Roman"/>
        </w:rPr>
        <w:t>Condition</w:t>
      </w:r>
    </w:p>
    <w:p w14:paraId="729A6DA6" w14:textId="77777777" w:rsidR="00B37ECF" w:rsidRPr="00B37ECF" w:rsidRDefault="00B37ECF" w:rsidP="00B37ECF">
      <w:pPr>
        <w:numPr>
          <w:ilvl w:val="0"/>
          <w:numId w:val="1"/>
        </w:numPr>
        <w:rPr>
          <w:rFonts w:ascii="Times New Roman" w:hAnsi="Times New Roman" w:cs="Times New Roman"/>
        </w:rPr>
      </w:pPr>
      <w:r w:rsidRPr="00B37ECF">
        <w:rPr>
          <w:rFonts w:ascii="Times New Roman" w:hAnsi="Times New Roman" w:cs="Times New Roman"/>
        </w:rPr>
        <w:t>Medication</w:t>
      </w:r>
    </w:p>
    <w:p w14:paraId="296D5F82" w14:textId="77777777" w:rsidR="00B37ECF" w:rsidRPr="00B37ECF" w:rsidRDefault="00B37ECF" w:rsidP="00B37ECF">
      <w:pPr>
        <w:numPr>
          <w:ilvl w:val="0"/>
          <w:numId w:val="1"/>
        </w:numPr>
        <w:rPr>
          <w:rFonts w:ascii="Times New Roman" w:hAnsi="Times New Roman" w:cs="Times New Roman"/>
        </w:rPr>
      </w:pPr>
      <w:r w:rsidRPr="00B37ECF">
        <w:rPr>
          <w:rFonts w:ascii="Times New Roman" w:hAnsi="Times New Roman" w:cs="Times New Roman"/>
        </w:rPr>
        <w:lastRenderedPageBreak/>
        <w:t>Encounter</w:t>
      </w:r>
    </w:p>
    <w:p w14:paraId="63F5CEC6" w14:textId="77777777" w:rsidR="00B37ECF" w:rsidRPr="00B37ECF" w:rsidRDefault="00B37ECF" w:rsidP="00B37ECF">
      <w:pPr>
        <w:numPr>
          <w:ilvl w:val="0"/>
          <w:numId w:val="1"/>
        </w:numPr>
        <w:rPr>
          <w:rFonts w:ascii="Times New Roman" w:hAnsi="Times New Roman" w:cs="Times New Roman"/>
        </w:rPr>
      </w:pPr>
      <w:r w:rsidRPr="00B37ECF">
        <w:rPr>
          <w:rFonts w:ascii="Times New Roman" w:hAnsi="Times New Roman" w:cs="Times New Roman"/>
        </w:rPr>
        <w:t>DiagnosticReport.</w:t>
      </w:r>
    </w:p>
    <w:p w14:paraId="680A65E2" w14:textId="77777777" w:rsidR="00B37ECF" w:rsidRPr="00B37ECF" w:rsidRDefault="00B37ECF" w:rsidP="00B37ECF">
      <w:pPr>
        <w:rPr>
          <w:rFonts w:ascii="Times New Roman" w:hAnsi="Times New Roman" w:cs="Times New Roman"/>
        </w:rPr>
      </w:pPr>
      <w:r w:rsidRPr="00B37ECF">
        <w:rPr>
          <w:rFonts w:ascii="Times New Roman" w:hAnsi="Times New Roman" w:cs="Times New Roman"/>
        </w:rPr>
        <w:t>It can use RESTful APIs and common formats such as JSON and XML. This makes it particularly relevant for mobile applications, patient portals and integration platforms.</w:t>
      </w:r>
    </w:p>
    <w:p w14:paraId="71F374C7" w14:textId="77777777" w:rsidR="00B37ECF" w:rsidRPr="00B37ECF" w:rsidRDefault="00B37ECF" w:rsidP="00B37ECF">
      <w:pPr>
        <w:rPr>
          <w:rFonts w:ascii="Times New Roman" w:hAnsi="Times New Roman" w:cs="Times New Roman"/>
        </w:rPr>
      </w:pPr>
      <w:r w:rsidRPr="00B37ECF">
        <w:rPr>
          <w:rFonts w:ascii="Times New Roman" w:hAnsi="Times New Roman" w:cs="Times New Roman"/>
        </w:rPr>
        <w:t xml:space="preserve">Gazzarata et al.'s 2024 scoping review of FHIR in chronic-disease ecosystems included 93 scientific papers and identified FHIR's major uses as supporting interoperability, supplying data to decision-support systems and enabling data export. </w:t>
      </w:r>
      <w:hyperlink r:id="rId9" w:history="1">
        <w:r w:rsidRPr="00B37ECF">
          <w:rPr>
            <w:rStyle w:val="Hyperlink"/>
            <w:rFonts w:ascii="Times New Roman" w:hAnsi="Times New Roman" w:cs="Times New Roman"/>
          </w:rPr>
          <w:t>ScienceDirect</w:t>
        </w:r>
      </w:hyperlink>
    </w:p>
    <w:p w14:paraId="23D3E2CB" w14:textId="77777777" w:rsidR="00B37ECF" w:rsidRPr="00B37ECF" w:rsidRDefault="00B37ECF" w:rsidP="00B37ECF">
      <w:pPr>
        <w:rPr>
          <w:rFonts w:ascii="Times New Roman" w:hAnsi="Times New Roman" w:cs="Times New Roman"/>
        </w:rPr>
      </w:pPr>
      <w:r w:rsidRPr="00B37ECF">
        <w:rPr>
          <w:rFonts w:ascii="Times New Roman" w:hAnsi="Times New Roman" w:cs="Times New Roman"/>
        </w:rPr>
        <w:t xml:space="preserve">FHIR nevertheless does not solve semantic interoperability automatically. Amar et al.'s 2024 systematic mapping review found continuing challenges involving semantic mapping, terminology services, legacy EHR transformation and ontology alignment. </w:t>
      </w:r>
      <w:hyperlink r:id="rId10" w:history="1">
        <w:r w:rsidRPr="00B37ECF">
          <w:rPr>
            <w:rStyle w:val="Hyperlink"/>
            <w:rFonts w:ascii="Times New Roman" w:hAnsi="Times New Roman" w:cs="Times New Roman"/>
          </w:rPr>
          <w:t>JMIR</w:t>
        </w:r>
      </w:hyperlink>
    </w:p>
    <w:p w14:paraId="12B039D3" w14:textId="77777777" w:rsidR="00B37ECF" w:rsidRPr="00B37ECF" w:rsidRDefault="00B37ECF" w:rsidP="00B37ECF">
      <w:pPr>
        <w:rPr>
          <w:rFonts w:ascii="Times New Roman" w:hAnsi="Times New Roman" w:cs="Times New Roman"/>
          <w:b/>
          <w:bCs/>
        </w:rPr>
      </w:pPr>
      <w:r w:rsidRPr="00B37ECF">
        <w:rPr>
          <w:rFonts w:ascii="Times New Roman" w:hAnsi="Times New Roman" w:cs="Times New Roman"/>
          <w:b/>
          <w:bCs/>
        </w:rPr>
        <w:t>Complementary standards</w:t>
      </w:r>
    </w:p>
    <w:p w14:paraId="0DA71059" w14:textId="77777777" w:rsidR="00B37ECF" w:rsidRPr="00B37ECF" w:rsidRDefault="00B37ECF" w:rsidP="00B37ECF">
      <w:pPr>
        <w:rPr>
          <w:rFonts w:ascii="Times New Roman" w:hAnsi="Times New Roman" w:cs="Times New Roman"/>
        </w:rPr>
      </w:pPr>
      <w:r w:rsidRPr="00B37ECF">
        <w:rPr>
          <w:rFonts w:ascii="Times New Roman" w:hAnsi="Times New Roman" w:cs="Times New Roman"/>
        </w:rPr>
        <w:t>FHIR should consequently operate alongside terminology and specialised standards.</w:t>
      </w:r>
    </w:p>
    <w:tbl>
      <w:tblPr>
        <w:tblStyle w:val="TableGrid"/>
        <w:tblW w:w="0" w:type="auto"/>
        <w:tblLook w:val="04A0" w:firstRow="1" w:lastRow="0" w:firstColumn="1" w:lastColumn="0" w:noHBand="0" w:noVBand="1"/>
      </w:tblPr>
      <w:tblGrid>
        <w:gridCol w:w="2109"/>
        <w:gridCol w:w="3329"/>
      </w:tblGrid>
      <w:tr w:rsidR="00B37ECF" w:rsidRPr="00B37ECF" w14:paraId="19DFB030" w14:textId="77777777" w:rsidTr="00CB22D7">
        <w:tc>
          <w:tcPr>
            <w:tcW w:w="0" w:type="auto"/>
            <w:hideMark/>
          </w:tcPr>
          <w:p w14:paraId="5D2ADEC0" w14:textId="77777777" w:rsidR="00B37ECF" w:rsidRPr="00B37ECF" w:rsidRDefault="00B37ECF" w:rsidP="00B37ECF">
            <w:pPr>
              <w:spacing w:after="160" w:line="278" w:lineRule="auto"/>
              <w:rPr>
                <w:rFonts w:ascii="Times New Roman" w:hAnsi="Times New Roman" w:cs="Times New Roman"/>
                <w:b/>
                <w:bCs/>
              </w:rPr>
            </w:pPr>
            <w:r w:rsidRPr="00B37ECF">
              <w:rPr>
                <w:rFonts w:ascii="Times New Roman" w:hAnsi="Times New Roman" w:cs="Times New Roman"/>
                <w:b/>
                <w:bCs/>
              </w:rPr>
              <w:t>Standard</w:t>
            </w:r>
          </w:p>
        </w:tc>
        <w:tc>
          <w:tcPr>
            <w:tcW w:w="0" w:type="auto"/>
            <w:hideMark/>
          </w:tcPr>
          <w:p w14:paraId="50B06356" w14:textId="77777777" w:rsidR="00B37ECF" w:rsidRPr="00B37ECF" w:rsidRDefault="00B37ECF" w:rsidP="00B37ECF">
            <w:pPr>
              <w:spacing w:after="160" w:line="278" w:lineRule="auto"/>
              <w:rPr>
                <w:rFonts w:ascii="Times New Roman" w:hAnsi="Times New Roman" w:cs="Times New Roman"/>
                <w:b/>
                <w:bCs/>
              </w:rPr>
            </w:pPr>
            <w:r w:rsidRPr="00B37ECF">
              <w:rPr>
                <w:rFonts w:ascii="Times New Roman" w:hAnsi="Times New Roman" w:cs="Times New Roman"/>
                <w:b/>
                <w:bCs/>
              </w:rPr>
              <w:t>Function</w:t>
            </w:r>
          </w:p>
        </w:tc>
      </w:tr>
      <w:tr w:rsidR="00B37ECF" w:rsidRPr="00B37ECF" w14:paraId="5A0ADD77" w14:textId="77777777" w:rsidTr="00CB22D7">
        <w:tc>
          <w:tcPr>
            <w:tcW w:w="0" w:type="auto"/>
            <w:hideMark/>
          </w:tcPr>
          <w:p w14:paraId="3576E207" w14:textId="77777777" w:rsidR="00B37ECF" w:rsidRPr="00B37ECF" w:rsidRDefault="00B37ECF" w:rsidP="00B37ECF">
            <w:pPr>
              <w:spacing w:after="160" w:line="278" w:lineRule="auto"/>
              <w:rPr>
                <w:rFonts w:ascii="Times New Roman" w:hAnsi="Times New Roman" w:cs="Times New Roman"/>
              </w:rPr>
            </w:pPr>
            <w:r w:rsidRPr="00B37ECF">
              <w:rPr>
                <w:rFonts w:ascii="Times New Roman" w:hAnsi="Times New Roman" w:cs="Times New Roman"/>
              </w:rPr>
              <w:t>HL7 v2</w:t>
            </w:r>
          </w:p>
        </w:tc>
        <w:tc>
          <w:tcPr>
            <w:tcW w:w="0" w:type="auto"/>
            <w:hideMark/>
          </w:tcPr>
          <w:p w14:paraId="2CC9F00D" w14:textId="77777777" w:rsidR="00B37ECF" w:rsidRPr="00B37ECF" w:rsidRDefault="00B37ECF" w:rsidP="00B37ECF">
            <w:pPr>
              <w:spacing w:after="160" w:line="278" w:lineRule="auto"/>
              <w:rPr>
                <w:rFonts w:ascii="Times New Roman" w:hAnsi="Times New Roman" w:cs="Times New Roman"/>
              </w:rPr>
            </w:pPr>
            <w:r w:rsidRPr="00B37ECF">
              <w:rPr>
                <w:rFonts w:ascii="Times New Roman" w:hAnsi="Times New Roman" w:cs="Times New Roman"/>
              </w:rPr>
              <w:t>Clinical messaging</w:t>
            </w:r>
          </w:p>
        </w:tc>
      </w:tr>
      <w:tr w:rsidR="00B37ECF" w:rsidRPr="00B37ECF" w14:paraId="3FAEA66A" w14:textId="77777777" w:rsidTr="00CB22D7">
        <w:tc>
          <w:tcPr>
            <w:tcW w:w="0" w:type="auto"/>
            <w:hideMark/>
          </w:tcPr>
          <w:p w14:paraId="6DDF07A7" w14:textId="77777777" w:rsidR="00B37ECF" w:rsidRPr="00B37ECF" w:rsidRDefault="00B37ECF" w:rsidP="00B37ECF">
            <w:pPr>
              <w:spacing w:after="160" w:line="278" w:lineRule="auto"/>
              <w:rPr>
                <w:rFonts w:ascii="Times New Roman" w:hAnsi="Times New Roman" w:cs="Times New Roman"/>
              </w:rPr>
            </w:pPr>
            <w:r w:rsidRPr="00B37ECF">
              <w:rPr>
                <w:rFonts w:ascii="Times New Roman" w:hAnsi="Times New Roman" w:cs="Times New Roman"/>
              </w:rPr>
              <w:t>HL7 FHIR</w:t>
            </w:r>
          </w:p>
        </w:tc>
        <w:tc>
          <w:tcPr>
            <w:tcW w:w="0" w:type="auto"/>
            <w:hideMark/>
          </w:tcPr>
          <w:p w14:paraId="20358150" w14:textId="77777777" w:rsidR="00B37ECF" w:rsidRPr="00B37ECF" w:rsidRDefault="00B37ECF" w:rsidP="00B37ECF">
            <w:pPr>
              <w:spacing w:after="160" w:line="278" w:lineRule="auto"/>
              <w:rPr>
                <w:rFonts w:ascii="Times New Roman" w:hAnsi="Times New Roman" w:cs="Times New Roman"/>
              </w:rPr>
            </w:pPr>
            <w:r w:rsidRPr="00B37ECF">
              <w:rPr>
                <w:rFonts w:ascii="Times New Roman" w:hAnsi="Times New Roman" w:cs="Times New Roman"/>
              </w:rPr>
              <w:t>API/resource-based exchange</w:t>
            </w:r>
          </w:p>
        </w:tc>
      </w:tr>
      <w:tr w:rsidR="00B37ECF" w:rsidRPr="00B37ECF" w14:paraId="5ADFD29D" w14:textId="77777777" w:rsidTr="00CB22D7">
        <w:tc>
          <w:tcPr>
            <w:tcW w:w="0" w:type="auto"/>
            <w:hideMark/>
          </w:tcPr>
          <w:p w14:paraId="2A330DDF" w14:textId="77777777" w:rsidR="00B37ECF" w:rsidRPr="00B37ECF" w:rsidRDefault="00B37ECF" w:rsidP="00B37ECF">
            <w:pPr>
              <w:spacing w:after="160" w:line="278" w:lineRule="auto"/>
              <w:rPr>
                <w:rFonts w:ascii="Times New Roman" w:hAnsi="Times New Roman" w:cs="Times New Roman"/>
              </w:rPr>
            </w:pPr>
            <w:r w:rsidRPr="00B37ECF">
              <w:rPr>
                <w:rFonts w:ascii="Times New Roman" w:hAnsi="Times New Roman" w:cs="Times New Roman"/>
              </w:rPr>
              <w:t>CDA/C-CDA</w:t>
            </w:r>
          </w:p>
        </w:tc>
        <w:tc>
          <w:tcPr>
            <w:tcW w:w="0" w:type="auto"/>
            <w:hideMark/>
          </w:tcPr>
          <w:p w14:paraId="03A7E3EE" w14:textId="77777777" w:rsidR="00B37ECF" w:rsidRPr="00B37ECF" w:rsidRDefault="00B37ECF" w:rsidP="00B37ECF">
            <w:pPr>
              <w:spacing w:after="160" w:line="278" w:lineRule="auto"/>
              <w:rPr>
                <w:rFonts w:ascii="Times New Roman" w:hAnsi="Times New Roman" w:cs="Times New Roman"/>
              </w:rPr>
            </w:pPr>
            <w:r w:rsidRPr="00B37ECF">
              <w:rPr>
                <w:rFonts w:ascii="Times New Roman" w:hAnsi="Times New Roman" w:cs="Times New Roman"/>
              </w:rPr>
              <w:t>Structured clinical documents</w:t>
            </w:r>
          </w:p>
        </w:tc>
      </w:tr>
      <w:tr w:rsidR="00B37ECF" w:rsidRPr="00B37ECF" w14:paraId="567A2E00" w14:textId="77777777" w:rsidTr="00CB22D7">
        <w:tc>
          <w:tcPr>
            <w:tcW w:w="0" w:type="auto"/>
            <w:hideMark/>
          </w:tcPr>
          <w:p w14:paraId="579FB0DE" w14:textId="77777777" w:rsidR="00B37ECF" w:rsidRPr="00B37ECF" w:rsidRDefault="00B37ECF" w:rsidP="00B37ECF">
            <w:pPr>
              <w:spacing w:after="160" w:line="278" w:lineRule="auto"/>
              <w:rPr>
                <w:rFonts w:ascii="Times New Roman" w:hAnsi="Times New Roman" w:cs="Times New Roman"/>
              </w:rPr>
            </w:pPr>
            <w:r w:rsidRPr="00B37ECF">
              <w:rPr>
                <w:rFonts w:ascii="Times New Roman" w:hAnsi="Times New Roman" w:cs="Times New Roman"/>
              </w:rPr>
              <w:t>DICOM</w:t>
            </w:r>
          </w:p>
        </w:tc>
        <w:tc>
          <w:tcPr>
            <w:tcW w:w="0" w:type="auto"/>
            <w:hideMark/>
          </w:tcPr>
          <w:p w14:paraId="24511AB4" w14:textId="77777777" w:rsidR="00B37ECF" w:rsidRPr="00B37ECF" w:rsidRDefault="00B37ECF" w:rsidP="00B37ECF">
            <w:pPr>
              <w:spacing w:after="160" w:line="278" w:lineRule="auto"/>
              <w:rPr>
                <w:rFonts w:ascii="Times New Roman" w:hAnsi="Times New Roman" w:cs="Times New Roman"/>
              </w:rPr>
            </w:pPr>
            <w:r w:rsidRPr="00B37ECF">
              <w:rPr>
                <w:rFonts w:ascii="Times New Roman" w:hAnsi="Times New Roman" w:cs="Times New Roman"/>
              </w:rPr>
              <w:t>Medical imaging</w:t>
            </w:r>
          </w:p>
        </w:tc>
      </w:tr>
      <w:tr w:rsidR="00B37ECF" w:rsidRPr="00B37ECF" w14:paraId="61DE8EE5" w14:textId="77777777" w:rsidTr="00CB22D7">
        <w:tc>
          <w:tcPr>
            <w:tcW w:w="0" w:type="auto"/>
            <w:hideMark/>
          </w:tcPr>
          <w:p w14:paraId="2843A233" w14:textId="77777777" w:rsidR="00B37ECF" w:rsidRPr="00B37ECF" w:rsidRDefault="00B37ECF" w:rsidP="00B37ECF">
            <w:pPr>
              <w:spacing w:after="160" w:line="278" w:lineRule="auto"/>
              <w:rPr>
                <w:rFonts w:ascii="Times New Roman" w:hAnsi="Times New Roman" w:cs="Times New Roman"/>
              </w:rPr>
            </w:pPr>
            <w:r w:rsidRPr="00B37ECF">
              <w:rPr>
                <w:rFonts w:ascii="Times New Roman" w:hAnsi="Times New Roman" w:cs="Times New Roman"/>
              </w:rPr>
              <w:t>SNOMED CT</w:t>
            </w:r>
          </w:p>
        </w:tc>
        <w:tc>
          <w:tcPr>
            <w:tcW w:w="0" w:type="auto"/>
            <w:hideMark/>
          </w:tcPr>
          <w:p w14:paraId="45B23D18" w14:textId="77777777" w:rsidR="00B37ECF" w:rsidRPr="00B37ECF" w:rsidRDefault="00B37ECF" w:rsidP="00B37ECF">
            <w:pPr>
              <w:spacing w:after="160" w:line="278" w:lineRule="auto"/>
              <w:rPr>
                <w:rFonts w:ascii="Times New Roman" w:hAnsi="Times New Roman" w:cs="Times New Roman"/>
              </w:rPr>
            </w:pPr>
            <w:r w:rsidRPr="00B37ECF">
              <w:rPr>
                <w:rFonts w:ascii="Times New Roman" w:hAnsi="Times New Roman" w:cs="Times New Roman"/>
              </w:rPr>
              <w:t>Clinical terminology</w:t>
            </w:r>
          </w:p>
        </w:tc>
      </w:tr>
      <w:tr w:rsidR="00B37ECF" w:rsidRPr="00B37ECF" w14:paraId="668A0B20" w14:textId="77777777" w:rsidTr="00CB22D7">
        <w:tc>
          <w:tcPr>
            <w:tcW w:w="0" w:type="auto"/>
            <w:hideMark/>
          </w:tcPr>
          <w:p w14:paraId="321CC47A" w14:textId="77777777" w:rsidR="00B37ECF" w:rsidRPr="00B37ECF" w:rsidRDefault="00B37ECF" w:rsidP="00B37ECF">
            <w:pPr>
              <w:spacing w:after="160" w:line="278" w:lineRule="auto"/>
              <w:rPr>
                <w:rFonts w:ascii="Times New Roman" w:hAnsi="Times New Roman" w:cs="Times New Roman"/>
              </w:rPr>
            </w:pPr>
            <w:r w:rsidRPr="00B37ECF">
              <w:rPr>
                <w:rFonts w:ascii="Times New Roman" w:hAnsi="Times New Roman" w:cs="Times New Roman"/>
              </w:rPr>
              <w:t>LOINC</w:t>
            </w:r>
          </w:p>
        </w:tc>
        <w:tc>
          <w:tcPr>
            <w:tcW w:w="0" w:type="auto"/>
            <w:hideMark/>
          </w:tcPr>
          <w:p w14:paraId="14AA5BA2" w14:textId="77777777" w:rsidR="00B37ECF" w:rsidRPr="00B37ECF" w:rsidRDefault="00B37ECF" w:rsidP="00B37ECF">
            <w:pPr>
              <w:spacing w:after="160" w:line="278" w:lineRule="auto"/>
              <w:rPr>
                <w:rFonts w:ascii="Times New Roman" w:hAnsi="Times New Roman" w:cs="Times New Roman"/>
              </w:rPr>
            </w:pPr>
            <w:r w:rsidRPr="00B37ECF">
              <w:rPr>
                <w:rFonts w:ascii="Times New Roman" w:hAnsi="Times New Roman" w:cs="Times New Roman"/>
              </w:rPr>
              <w:t>Laboratory/clinical observations</w:t>
            </w:r>
          </w:p>
        </w:tc>
      </w:tr>
      <w:tr w:rsidR="00B37ECF" w:rsidRPr="00B37ECF" w14:paraId="1D8C8F1C" w14:textId="77777777" w:rsidTr="00CB22D7">
        <w:tc>
          <w:tcPr>
            <w:tcW w:w="0" w:type="auto"/>
            <w:hideMark/>
          </w:tcPr>
          <w:p w14:paraId="58D9AA15" w14:textId="77777777" w:rsidR="00B37ECF" w:rsidRPr="00B37ECF" w:rsidRDefault="00B37ECF" w:rsidP="00B37ECF">
            <w:pPr>
              <w:spacing w:after="160" w:line="278" w:lineRule="auto"/>
              <w:rPr>
                <w:rFonts w:ascii="Times New Roman" w:hAnsi="Times New Roman" w:cs="Times New Roman"/>
              </w:rPr>
            </w:pPr>
            <w:r w:rsidRPr="00B37ECF">
              <w:rPr>
                <w:rFonts w:ascii="Times New Roman" w:hAnsi="Times New Roman" w:cs="Times New Roman"/>
              </w:rPr>
              <w:t>ICD</w:t>
            </w:r>
          </w:p>
        </w:tc>
        <w:tc>
          <w:tcPr>
            <w:tcW w:w="0" w:type="auto"/>
            <w:hideMark/>
          </w:tcPr>
          <w:p w14:paraId="315ED134" w14:textId="77777777" w:rsidR="00B37ECF" w:rsidRPr="00B37ECF" w:rsidRDefault="00B37ECF" w:rsidP="00B37ECF">
            <w:pPr>
              <w:spacing w:after="160" w:line="278" w:lineRule="auto"/>
              <w:rPr>
                <w:rFonts w:ascii="Times New Roman" w:hAnsi="Times New Roman" w:cs="Times New Roman"/>
              </w:rPr>
            </w:pPr>
            <w:r w:rsidRPr="00B37ECF">
              <w:rPr>
                <w:rFonts w:ascii="Times New Roman" w:hAnsi="Times New Roman" w:cs="Times New Roman"/>
              </w:rPr>
              <w:t>Disease classification</w:t>
            </w:r>
          </w:p>
        </w:tc>
      </w:tr>
      <w:tr w:rsidR="00B37ECF" w:rsidRPr="00B37ECF" w14:paraId="29783528" w14:textId="77777777" w:rsidTr="00CB22D7">
        <w:tc>
          <w:tcPr>
            <w:tcW w:w="0" w:type="auto"/>
            <w:hideMark/>
          </w:tcPr>
          <w:p w14:paraId="345AE922" w14:textId="77777777" w:rsidR="00B37ECF" w:rsidRPr="00B37ECF" w:rsidRDefault="00B37ECF" w:rsidP="00B37ECF">
            <w:pPr>
              <w:spacing w:after="160" w:line="278" w:lineRule="auto"/>
              <w:rPr>
                <w:rFonts w:ascii="Times New Roman" w:hAnsi="Times New Roman" w:cs="Times New Roman"/>
              </w:rPr>
            </w:pPr>
            <w:r w:rsidRPr="00B37ECF">
              <w:rPr>
                <w:rFonts w:ascii="Times New Roman" w:hAnsi="Times New Roman" w:cs="Times New Roman"/>
              </w:rPr>
              <w:t>OAuth 2.0/SMART</w:t>
            </w:r>
          </w:p>
        </w:tc>
        <w:tc>
          <w:tcPr>
            <w:tcW w:w="0" w:type="auto"/>
            <w:hideMark/>
          </w:tcPr>
          <w:p w14:paraId="1EAE8D87" w14:textId="77777777" w:rsidR="00B37ECF" w:rsidRPr="00B37ECF" w:rsidRDefault="00B37ECF" w:rsidP="00B37ECF">
            <w:pPr>
              <w:spacing w:after="160" w:line="278" w:lineRule="auto"/>
              <w:rPr>
                <w:rFonts w:ascii="Times New Roman" w:hAnsi="Times New Roman" w:cs="Times New Roman"/>
              </w:rPr>
            </w:pPr>
            <w:r w:rsidRPr="00B37ECF">
              <w:rPr>
                <w:rFonts w:ascii="Times New Roman" w:hAnsi="Times New Roman" w:cs="Times New Roman"/>
              </w:rPr>
              <w:t>Application authorisation</w:t>
            </w:r>
          </w:p>
        </w:tc>
      </w:tr>
    </w:tbl>
    <w:p w14:paraId="039C1374" w14:textId="65DB5AEB" w:rsidR="00B37ECF" w:rsidRPr="00B37ECF" w:rsidRDefault="00B37ECF" w:rsidP="00B37ECF">
      <w:pPr>
        <w:rPr>
          <w:rFonts w:ascii="Times New Roman" w:hAnsi="Times New Roman" w:cs="Times New Roman"/>
        </w:rPr>
      </w:pPr>
      <w:r w:rsidRPr="00B37ECF">
        <w:rPr>
          <w:rFonts w:ascii="Times New Roman" w:hAnsi="Times New Roman" w:cs="Times New Roman"/>
        </w:rPr>
        <w:t>Research on FHIR for health research also identifies SNOMED CT and LOINC as important complementary terminology standards.</w:t>
      </w:r>
      <w:r w:rsidR="00CB22D7" w:rsidRPr="00B37ECF">
        <w:rPr>
          <w:rFonts w:ascii="Times New Roman" w:hAnsi="Times New Roman" w:cs="Times New Roman"/>
        </w:rPr>
        <w:t xml:space="preserve"> </w:t>
      </w:r>
    </w:p>
    <w:p w14:paraId="15A30D67" w14:textId="79B8D38A" w:rsidR="00B37ECF" w:rsidRPr="00B37ECF" w:rsidRDefault="00B37ECF" w:rsidP="00B37ECF">
      <w:pPr>
        <w:rPr>
          <w:rFonts w:ascii="Times New Roman" w:hAnsi="Times New Roman" w:cs="Times New Roman"/>
        </w:rPr>
      </w:pPr>
    </w:p>
    <w:p w14:paraId="2B45EE1A" w14:textId="77777777" w:rsidR="00B37ECF" w:rsidRPr="00B37ECF" w:rsidRDefault="00B37ECF" w:rsidP="00B37ECF">
      <w:pPr>
        <w:rPr>
          <w:rFonts w:ascii="Times New Roman" w:hAnsi="Times New Roman" w:cs="Times New Roman"/>
          <w:b/>
          <w:bCs/>
        </w:rPr>
      </w:pPr>
      <w:r w:rsidRPr="00B37ECF">
        <w:rPr>
          <w:rFonts w:ascii="Times New Roman" w:hAnsi="Times New Roman" w:cs="Times New Roman"/>
          <w:b/>
          <w:bCs/>
        </w:rPr>
        <w:t>3.7 Cybersecurity, Privacy and Data Governance</w:t>
      </w:r>
    </w:p>
    <w:p w14:paraId="34CC3270" w14:textId="77777777" w:rsidR="00B37ECF" w:rsidRPr="00B37ECF" w:rsidRDefault="00B37ECF" w:rsidP="00B37ECF">
      <w:pPr>
        <w:rPr>
          <w:rFonts w:ascii="Times New Roman" w:hAnsi="Times New Roman" w:cs="Times New Roman"/>
        </w:rPr>
      </w:pPr>
      <w:r w:rsidRPr="00B37ECF">
        <w:rPr>
          <w:rFonts w:ascii="Times New Roman" w:hAnsi="Times New Roman" w:cs="Times New Roman"/>
        </w:rPr>
        <w:t>Greater connectivity creates greater cybersecurity exposure. EHRs contain highly sensitive clinical and personal information, while system unavailability can directly disrupt healthcare delivery.</w:t>
      </w:r>
    </w:p>
    <w:p w14:paraId="18B7C81C" w14:textId="77777777" w:rsidR="00B37ECF" w:rsidRPr="00B37ECF" w:rsidRDefault="00B37ECF" w:rsidP="00B37ECF">
      <w:pPr>
        <w:rPr>
          <w:rFonts w:ascii="Times New Roman" w:hAnsi="Times New Roman" w:cs="Times New Roman"/>
        </w:rPr>
      </w:pPr>
      <w:r w:rsidRPr="00B37ECF">
        <w:rPr>
          <w:rFonts w:ascii="Times New Roman" w:hAnsi="Times New Roman" w:cs="Times New Roman"/>
        </w:rPr>
        <w:t xml:space="preserve">A modern architecture therefore requires </w:t>
      </w:r>
      <w:r w:rsidRPr="00B37ECF">
        <w:rPr>
          <w:rFonts w:ascii="Times New Roman" w:hAnsi="Times New Roman" w:cs="Times New Roman"/>
          <w:b/>
          <w:bCs/>
        </w:rPr>
        <w:t>defence in depth</w:t>
      </w:r>
      <w:r w:rsidRPr="00B37ECF">
        <w:rPr>
          <w:rFonts w:ascii="Times New Roman" w:hAnsi="Times New Roman" w:cs="Times New Roman"/>
        </w:rPr>
        <w:t>, including:</w:t>
      </w:r>
    </w:p>
    <w:p w14:paraId="5D849058" w14:textId="77777777" w:rsidR="00B37ECF" w:rsidRPr="00B37ECF" w:rsidRDefault="00B37ECF" w:rsidP="00B37ECF">
      <w:pPr>
        <w:rPr>
          <w:rFonts w:ascii="Times New Roman" w:hAnsi="Times New Roman" w:cs="Times New Roman"/>
        </w:rPr>
      </w:pPr>
      <w:r w:rsidRPr="00B37ECF">
        <w:rPr>
          <w:rFonts w:ascii="Times New Roman" w:hAnsi="Times New Roman" w:cs="Times New Roman"/>
          <w:b/>
          <w:bCs/>
        </w:rPr>
        <w:lastRenderedPageBreak/>
        <w:t>Identity → Authentication → Authorisation → Encryption → Monitoring → Backup → Recovery</w:t>
      </w:r>
    </w:p>
    <w:p w14:paraId="41A26652" w14:textId="77777777" w:rsidR="00B37ECF" w:rsidRPr="00B37ECF" w:rsidRDefault="00B37ECF" w:rsidP="00B37ECF">
      <w:pPr>
        <w:rPr>
          <w:rFonts w:ascii="Times New Roman" w:hAnsi="Times New Roman" w:cs="Times New Roman"/>
        </w:rPr>
      </w:pPr>
      <w:r w:rsidRPr="00B37ECF">
        <w:rPr>
          <w:rFonts w:ascii="Times New Roman" w:hAnsi="Times New Roman" w:cs="Times New Roman"/>
        </w:rPr>
        <w:t>Role-based access control should follow least-privilege principles. A receptionist does not require the same clinical permissions as a physician, and a clinician may not require unrestricted financial-system access.</w:t>
      </w:r>
    </w:p>
    <w:p w14:paraId="0E3C3647" w14:textId="77777777" w:rsidR="00B37ECF" w:rsidRPr="00B37ECF" w:rsidRDefault="00B37ECF" w:rsidP="00B37ECF">
      <w:pPr>
        <w:rPr>
          <w:rFonts w:ascii="Times New Roman" w:hAnsi="Times New Roman" w:cs="Times New Roman"/>
        </w:rPr>
      </w:pPr>
      <w:r w:rsidRPr="00B37ECF">
        <w:rPr>
          <w:rFonts w:ascii="Times New Roman" w:hAnsi="Times New Roman" w:cs="Times New Roman"/>
        </w:rPr>
        <w:t>Multi-factor authentication should be implemented for high-risk access. Data should be encrypted both during transmission and storage. Audit logs should record access and modification events. Network segmentation can reduce lateral movement following compromise.</w:t>
      </w:r>
    </w:p>
    <w:p w14:paraId="36FAF725" w14:textId="77777777" w:rsidR="00B37ECF" w:rsidRPr="00B37ECF" w:rsidRDefault="00B37ECF" w:rsidP="00B37ECF">
      <w:pPr>
        <w:rPr>
          <w:rFonts w:ascii="Times New Roman" w:hAnsi="Times New Roman" w:cs="Times New Roman"/>
        </w:rPr>
      </w:pPr>
      <w:r w:rsidRPr="00B37ECF">
        <w:rPr>
          <w:rFonts w:ascii="Times New Roman" w:hAnsi="Times New Roman" w:cs="Times New Roman"/>
        </w:rPr>
        <w:t>Healthcare organisations should additionally maintain offline or appropriately isolated backups and tested disaster-recovery procedures. Cybersecurity is therefore not purely an IT concern; it is part of patient-safety and operational-resilience governance.</w:t>
      </w:r>
    </w:p>
    <w:p w14:paraId="54E80681" w14:textId="3784B8F8" w:rsidR="00B37ECF" w:rsidRPr="00B37ECF" w:rsidRDefault="00B37ECF" w:rsidP="00B37ECF">
      <w:pPr>
        <w:rPr>
          <w:rFonts w:ascii="Times New Roman" w:hAnsi="Times New Roman" w:cs="Times New Roman"/>
        </w:rPr>
      </w:pPr>
    </w:p>
    <w:p w14:paraId="644E6850" w14:textId="77777777" w:rsidR="00B37ECF" w:rsidRPr="00B37ECF" w:rsidRDefault="00B37ECF" w:rsidP="00B37ECF">
      <w:pPr>
        <w:rPr>
          <w:rFonts w:ascii="Times New Roman" w:hAnsi="Times New Roman" w:cs="Times New Roman"/>
          <w:b/>
          <w:bCs/>
        </w:rPr>
      </w:pPr>
      <w:r w:rsidRPr="00B37ECF">
        <w:rPr>
          <w:rFonts w:ascii="Times New Roman" w:hAnsi="Times New Roman" w:cs="Times New Roman"/>
          <w:b/>
          <w:bCs/>
        </w:rPr>
        <w:t>4. Methodology</w:t>
      </w:r>
    </w:p>
    <w:p w14:paraId="2F04C305" w14:textId="77777777" w:rsidR="00B37ECF" w:rsidRPr="00B37ECF" w:rsidRDefault="00B37ECF" w:rsidP="00B37ECF">
      <w:pPr>
        <w:rPr>
          <w:rFonts w:ascii="Times New Roman" w:hAnsi="Times New Roman" w:cs="Times New Roman"/>
        </w:rPr>
      </w:pPr>
      <w:r w:rsidRPr="00B37ECF">
        <w:rPr>
          <w:rFonts w:ascii="Times New Roman" w:hAnsi="Times New Roman" w:cs="Times New Roman"/>
        </w:rPr>
        <w:t xml:space="preserve">This report uses a </w:t>
      </w:r>
      <w:r w:rsidRPr="00B37ECF">
        <w:rPr>
          <w:rFonts w:ascii="Times New Roman" w:hAnsi="Times New Roman" w:cs="Times New Roman"/>
          <w:b/>
          <w:bCs/>
        </w:rPr>
        <w:t>structured secondary research and case-analysis methodology</w:t>
      </w:r>
      <w:r w:rsidRPr="00B37ECF">
        <w:rPr>
          <w:rFonts w:ascii="Times New Roman" w:hAnsi="Times New Roman" w:cs="Times New Roman"/>
        </w:rPr>
        <w:t>.</w:t>
      </w:r>
    </w:p>
    <w:p w14:paraId="64BA5741" w14:textId="77777777" w:rsidR="00B37ECF" w:rsidRPr="00B37ECF" w:rsidRDefault="00B37ECF" w:rsidP="00B37ECF">
      <w:pPr>
        <w:rPr>
          <w:rFonts w:ascii="Times New Roman" w:hAnsi="Times New Roman" w:cs="Times New Roman"/>
        </w:rPr>
      </w:pPr>
      <w:r w:rsidRPr="00B37ECF">
        <w:rPr>
          <w:rFonts w:ascii="Times New Roman" w:hAnsi="Times New Roman" w:cs="Times New Roman"/>
        </w:rPr>
        <w:t>Academic literature was examined around five themes:</w:t>
      </w:r>
    </w:p>
    <w:p w14:paraId="5BB23A8B" w14:textId="77777777" w:rsidR="00B37ECF" w:rsidRPr="00B37ECF" w:rsidRDefault="00B37ECF" w:rsidP="00B37ECF">
      <w:pPr>
        <w:numPr>
          <w:ilvl w:val="0"/>
          <w:numId w:val="2"/>
        </w:numPr>
        <w:rPr>
          <w:rFonts w:ascii="Times New Roman" w:hAnsi="Times New Roman" w:cs="Times New Roman"/>
        </w:rPr>
      </w:pPr>
      <w:r w:rsidRPr="00B37ECF">
        <w:rPr>
          <w:rFonts w:ascii="Times New Roman" w:hAnsi="Times New Roman" w:cs="Times New Roman"/>
        </w:rPr>
        <w:t>EHR implementation and impact;</w:t>
      </w:r>
    </w:p>
    <w:p w14:paraId="5F7CCFD8" w14:textId="77777777" w:rsidR="00B37ECF" w:rsidRPr="00B37ECF" w:rsidRDefault="00B37ECF" w:rsidP="00B37ECF">
      <w:pPr>
        <w:numPr>
          <w:ilvl w:val="0"/>
          <w:numId w:val="2"/>
        </w:numPr>
        <w:rPr>
          <w:rFonts w:ascii="Times New Roman" w:hAnsi="Times New Roman" w:cs="Times New Roman"/>
        </w:rPr>
      </w:pPr>
      <w:r w:rsidRPr="00B37ECF">
        <w:rPr>
          <w:rFonts w:ascii="Times New Roman" w:hAnsi="Times New Roman" w:cs="Times New Roman"/>
        </w:rPr>
        <w:t>healthcare interoperability;</w:t>
      </w:r>
    </w:p>
    <w:p w14:paraId="523E7A25" w14:textId="77777777" w:rsidR="00B37ECF" w:rsidRPr="00B37ECF" w:rsidRDefault="00B37ECF" w:rsidP="00B37ECF">
      <w:pPr>
        <w:numPr>
          <w:ilvl w:val="0"/>
          <w:numId w:val="2"/>
        </w:numPr>
        <w:rPr>
          <w:rFonts w:ascii="Times New Roman" w:hAnsi="Times New Roman" w:cs="Times New Roman"/>
        </w:rPr>
      </w:pPr>
      <w:r w:rsidRPr="00B37ECF">
        <w:rPr>
          <w:rFonts w:ascii="Times New Roman" w:hAnsi="Times New Roman" w:cs="Times New Roman"/>
        </w:rPr>
        <w:t>HL7 FHIR and semantic standards;</w:t>
      </w:r>
    </w:p>
    <w:p w14:paraId="41E0ADC4" w14:textId="77777777" w:rsidR="00B37ECF" w:rsidRPr="00B37ECF" w:rsidRDefault="00B37ECF" w:rsidP="00B37ECF">
      <w:pPr>
        <w:numPr>
          <w:ilvl w:val="0"/>
          <w:numId w:val="2"/>
        </w:numPr>
        <w:rPr>
          <w:rFonts w:ascii="Times New Roman" w:hAnsi="Times New Roman" w:cs="Times New Roman"/>
        </w:rPr>
      </w:pPr>
      <w:r w:rsidRPr="00B37ECF">
        <w:rPr>
          <w:rFonts w:ascii="Times New Roman" w:hAnsi="Times New Roman" w:cs="Times New Roman"/>
        </w:rPr>
        <w:t>enterprise health-information exchange;</w:t>
      </w:r>
    </w:p>
    <w:p w14:paraId="63770740" w14:textId="77777777" w:rsidR="00B37ECF" w:rsidRPr="00B37ECF" w:rsidRDefault="00B37ECF" w:rsidP="00B37ECF">
      <w:pPr>
        <w:numPr>
          <w:ilvl w:val="0"/>
          <w:numId w:val="2"/>
        </w:numPr>
        <w:rPr>
          <w:rFonts w:ascii="Times New Roman" w:hAnsi="Times New Roman" w:cs="Times New Roman"/>
        </w:rPr>
      </w:pPr>
      <w:r w:rsidRPr="00B37ECF">
        <w:rPr>
          <w:rFonts w:ascii="Times New Roman" w:hAnsi="Times New Roman" w:cs="Times New Roman"/>
        </w:rPr>
        <w:t>EHR usability and workforce outcomes.</w:t>
      </w:r>
    </w:p>
    <w:p w14:paraId="685E144A" w14:textId="77777777" w:rsidR="00B37ECF" w:rsidRPr="00B37ECF" w:rsidRDefault="00B37ECF" w:rsidP="00B37ECF">
      <w:pPr>
        <w:rPr>
          <w:rFonts w:ascii="Times New Roman" w:hAnsi="Times New Roman" w:cs="Times New Roman"/>
        </w:rPr>
      </w:pPr>
      <w:r w:rsidRPr="00B37ECF">
        <w:rPr>
          <w:rFonts w:ascii="Times New Roman" w:hAnsi="Times New Roman" w:cs="Times New Roman"/>
        </w:rPr>
        <w:t>Recent systematic and scoping reviews were prioritised because they consolidate evidence across multiple implementations. Practical cases were then evaluated to connect academic concepts with operational healthcare environments.</w:t>
      </w:r>
    </w:p>
    <w:p w14:paraId="7C3D4640" w14:textId="77777777" w:rsidR="00B37ECF" w:rsidRPr="00B37ECF" w:rsidRDefault="00B37ECF" w:rsidP="00B37ECF">
      <w:pPr>
        <w:rPr>
          <w:rFonts w:ascii="Times New Roman" w:hAnsi="Times New Roman" w:cs="Times New Roman"/>
        </w:rPr>
      </w:pPr>
      <w:r w:rsidRPr="00B37ECF">
        <w:rPr>
          <w:rFonts w:ascii="Times New Roman" w:hAnsi="Times New Roman" w:cs="Times New Roman"/>
        </w:rPr>
        <w:t>The analytical framework assesses technology using five dimensions:</w:t>
      </w:r>
    </w:p>
    <w:p w14:paraId="7CB143D8" w14:textId="77777777" w:rsidR="00CB22D7" w:rsidRDefault="00CB22D7" w:rsidP="00B37ECF">
      <w:pPr>
        <w:rPr>
          <w:rFonts w:ascii="Times New Roman" w:hAnsi="Times New Roman" w:cs="Times New Roman"/>
        </w:rPr>
      </w:pPr>
      <w:r w:rsidRPr="00CB22D7">
        <w:rPr>
          <w:rFonts w:ascii="Times New Roman" w:hAnsi="Times New Roman" w:cs="Times New Roman"/>
          <w:noProof/>
        </w:rPr>
        <w:drawing>
          <wp:inline distT="0" distB="0" distL="0" distR="0" wp14:anchorId="4DFB61DB" wp14:editId="3FE5E3AD">
            <wp:extent cx="2857899" cy="323895"/>
            <wp:effectExtent l="0" t="0" r="0" b="0"/>
            <wp:docPr id="197155365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1553650" name=""/>
                    <pic:cNvPicPr/>
                  </pic:nvPicPr>
                  <pic:blipFill>
                    <a:blip r:embed="rId11"/>
                    <a:stretch>
                      <a:fillRect/>
                    </a:stretch>
                  </pic:blipFill>
                  <pic:spPr>
                    <a:xfrm>
                      <a:off x="0" y="0"/>
                      <a:ext cx="2857899" cy="323895"/>
                    </a:xfrm>
                    <a:prstGeom prst="rect">
                      <a:avLst/>
                    </a:prstGeom>
                  </pic:spPr>
                </pic:pic>
              </a:graphicData>
            </a:graphic>
          </wp:inline>
        </w:drawing>
      </w:r>
    </w:p>
    <w:p w14:paraId="5133518B" w14:textId="715C4ADF" w:rsidR="00B37ECF" w:rsidRPr="00B37ECF" w:rsidRDefault="00B37ECF" w:rsidP="00B37ECF">
      <w:pPr>
        <w:rPr>
          <w:rFonts w:ascii="Times New Roman" w:hAnsi="Times New Roman" w:cs="Times New Roman"/>
        </w:rPr>
      </w:pPr>
      <w:r w:rsidRPr="00B37ECF">
        <w:rPr>
          <w:rFonts w:ascii="Times New Roman" w:hAnsi="Times New Roman" w:cs="Times New Roman"/>
        </w:rPr>
        <w:t>where:</w:t>
      </w:r>
    </w:p>
    <w:p w14:paraId="38CC1AA9" w14:textId="77777777" w:rsidR="00B37ECF" w:rsidRPr="00B37ECF" w:rsidRDefault="00B37ECF" w:rsidP="00B37ECF">
      <w:pPr>
        <w:numPr>
          <w:ilvl w:val="0"/>
          <w:numId w:val="3"/>
        </w:numPr>
        <w:rPr>
          <w:rFonts w:ascii="Times New Roman" w:hAnsi="Times New Roman" w:cs="Times New Roman"/>
        </w:rPr>
      </w:pPr>
      <w:r w:rsidRPr="00B37ECF">
        <w:rPr>
          <w:rFonts w:ascii="Times New Roman" w:hAnsi="Times New Roman" w:cs="Times New Roman"/>
        </w:rPr>
        <w:t>\(CQ\) = clinical quality;</w:t>
      </w:r>
    </w:p>
    <w:p w14:paraId="0927A515" w14:textId="77777777" w:rsidR="00B37ECF" w:rsidRPr="00B37ECF" w:rsidRDefault="00B37ECF" w:rsidP="00B37ECF">
      <w:pPr>
        <w:numPr>
          <w:ilvl w:val="0"/>
          <w:numId w:val="3"/>
        </w:numPr>
        <w:rPr>
          <w:rFonts w:ascii="Times New Roman" w:hAnsi="Times New Roman" w:cs="Times New Roman"/>
        </w:rPr>
      </w:pPr>
      <w:r w:rsidRPr="00B37ECF">
        <w:rPr>
          <w:rFonts w:ascii="Times New Roman" w:hAnsi="Times New Roman" w:cs="Times New Roman"/>
        </w:rPr>
        <w:t>\(OE\) = operational efficiency;</w:t>
      </w:r>
    </w:p>
    <w:p w14:paraId="50F4C861" w14:textId="77777777" w:rsidR="00B37ECF" w:rsidRPr="00B37ECF" w:rsidRDefault="00B37ECF" w:rsidP="00B37ECF">
      <w:pPr>
        <w:numPr>
          <w:ilvl w:val="0"/>
          <w:numId w:val="3"/>
        </w:numPr>
        <w:rPr>
          <w:rFonts w:ascii="Times New Roman" w:hAnsi="Times New Roman" w:cs="Times New Roman"/>
        </w:rPr>
      </w:pPr>
      <w:r w:rsidRPr="00B37ECF">
        <w:rPr>
          <w:rFonts w:ascii="Times New Roman" w:hAnsi="Times New Roman" w:cs="Times New Roman"/>
        </w:rPr>
        <w:t>\(INT\) = interoperability;</w:t>
      </w:r>
    </w:p>
    <w:p w14:paraId="59B82274" w14:textId="77777777" w:rsidR="00B37ECF" w:rsidRPr="00B37ECF" w:rsidRDefault="00B37ECF" w:rsidP="00B37ECF">
      <w:pPr>
        <w:numPr>
          <w:ilvl w:val="0"/>
          <w:numId w:val="3"/>
        </w:numPr>
        <w:rPr>
          <w:rFonts w:ascii="Times New Roman" w:hAnsi="Times New Roman" w:cs="Times New Roman"/>
        </w:rPr>
      </w:pPr>
      <w:r w:rsidRPr="00B37ECF">
        <w:rPr>
          <w:rFonts w:ascii="Times New Roman" w:hAnsi="Times New Roman" w:cs="Times New Roman"/>
        </w:rPr>
        <w:lastRenderedPageBreak/>
        <w:t>\(UX\) = user experience;</w:t>
      </w:r>
    </w:p>
    <w:p w14:paraId="080EA797" w14:textId="77777777" w:rsidR="00B37ECF" w:rsidRPr="00B37ECF" w:rsidRDefault="00B37ECF" w:rsidP="00B37ECF">
      <w:pPr>
        <w:numPr>
          <w:ilvl w:val="0"/>
          <w:numId w:val="3"/>
        </w:numPr>
        <w:rPr>
          <w:rFonts w:ascii="Times New Roman" w:hAnsi="Times New Roman" w:cs="Times New Roman"/>
        </w:rPr>
      </w:pPr>
      <w:r w:rsidRPr="00B37ECF">
        <w:rPr>
          <w:rFonts w:ascii="Times New Roman" w:hAnsi="Times New Roman" w:cs="Times New Roman"/>
        </w:rPr>
        <w:t>\(SEC\) = security and privacy.</w:t>
      </w:r>
    </w:p>
    <w:p w14:paraId="35401177" w14:textId="77777777" w:rsidR="00B37ECF" w:rsidRPr="00B37ECF" w:rsidRDefault="00B37ECF" w:rsidP="00B37ECF">
      <w:pPr>
        <w:rPr>
          <w:rFonts w:ascii="Times New Roman" w:hAnsi="Times New Roman" w:cs="Times New Roman"/>
        </w:rPr>
      </w:pPr>
      <w:r w:rsidRPr="00B37ECF">
        <w:rPr>
          <w:rFonts w:ascii="Times New Roman" w:hAnsi="Times New Roman" w:cs="Times New Roman"/>
        </w:rPr>
        <w:t>The report additionally develops a before-and-after evaluation model so that managers can assess whether implementation actually generates measurable benefits.</w:t>
      </w:r>
    </w:p>
    <w:p w14:paraId="75EAD240" w14:textId="77777777" w:rsidR="00B37ECF" w:rsidRPr="00B37ECF" w:rsidRDefault="00B37ECF" w:rsidP="00B37ECF">
      <w:pPr>
        <w:rPr>
          <w:rFonts w:ascii="Times New Roman" w:hAnsi="Times New Roman" w:cs="Times New Roman"/>
        </w:rPr>
      </w:pPr>
      <w:r w:rsidRPr="00B37ECF">
        <w:rPr>
          <w:rFonts w:ascii="Times New Roman" w:hAnsi="Times New Roman" w:cs="Times New Roman"/>
        </w:rPr>
        <w:t>A limitation of the methodology is its reliance on secondary evidence. Healthcare organisations differ in workflows, regulation, digital maturity and workforce capability, meaning outcomes from one system cannot automatically be generalised to another.</w:t>
      </w:r>
    </w:p>
    <w:p w14:paraId="4C90E127" w14:textId="3A1BF464" w:rsidR="00B37ECF" w:rsidRPr="00B37ECF" w:rsidRDefault="00B37ECF" w:rsidP="00B37ECF">
      <w:pPr>
        <w:rPr>
          <w:rFonts w:ascii="Times New Roman" w:hAnsi="Times New Roman" w:cs="Times New Roman"/>
        </w:rPr>
      </w:pPr>
    </w:p>
    <w:p w14:paraId="6D1A7167" w14:textId="77777777" w:rsidR="00B37ECF" w:rsidRPr="00B37ECF" w:rsidRDefault="00B37ECF" w:rsidP="00B37ECF">
      <w:pPr>
        <w:rPr>
          <w:rFonts w:ascii="Times New Roman" w:hAnsi="Times New Roman" w:cs="Times New Roman"/>
          <w:b/>
          <w:bCs/>
        </w:rPr>
      </w:pPr>
      <w:r w:rsidRPr="00B37ECF">
        <w:rPr>
          <w:rFonts w:ascii="Times New Roman" w:hAnsi="Times New Roman" w:cs="Times New Roman"/>
          <w:b/>
          <w:bCs/>
        </w:rPr>
        <w:t>5. Findings</w:t>
      </w:r>
    </w:p>
    <w:p w14:paraId="2A7D6D43" w14:textId="77777777" w:rsidR="00B37ECF" w:rsidRPr="00B37ECF" w:rsidRDefault="00B37ECF" w:rsidP="00B37ECF">
      <w:pPr>
        <w:rPr>
          <w:rFonts w:ascii="Times New Roman" w:hAnsi="Times New Roman" w:cs="Times New Roman"/>
          <w:b/>
          <w:bCs/>
        </w:rPr>
      </w:pPr>
      <w:r w:rsidRPr="00B37ECF">
        <w:rPr>
          <w:rFonts w:ascii="Times New Roman" w:hAnsi="Times New Roman" w:cs="Times New Roman"/>
          <w:b/>
          <w:bCs/>
        </w:rPr>
        <w:t>5.1 Proposed Enterprise EHR/HIS Architecture</w:t>
      </w:r>
    </w:p>
    <w:p w14:paraId="28D56C19" w14:textId="77777777" w:rsidR="00B37ECF" w:rsidRPr="00B37ECF" w:rsidRDefault="00B37ECF" w:rsidP="00B37ECF">
      <w:pPr>
        <w:rPr>
          <w:rFonts w:ascii="Times New Roman" w:hAnsi="Times New Roman" w:cs="Times New Roman"/>
        </w:rPr>
      </w:pPr>
      <w:r w:rsidRPr="00B37ECF">
        <w:rPr>
          <w:rFonts w:ascii="Times New Roman" w:hAnsi="Times New Roman" w:cs="Times New Roman"/>
        </w:rPr>
        <w:t>The recommended architecture is a layered, interoperable model:</w:t>
      </w:r>
    </w:p>
    <w:p w14:paraId="1EA0BCDF" w14:textId="77777777" w:rsidR="00B37ECF" w:rsidRPr="00B37ECF" w:rsidRDefault="00B37ECF" w:rsidP="00B37ECF">
      <w:pPr>
        <w:rPr>
          <w:rFonts w:ascii="Times New Roman" w:hAnsi="Times New Roman" w:cs="Times New Roman"/>
        </w:rPr>
      </w:pPr>
      <w:r w:rsidRPr="00B37ECF">
        <w:rPr>
          <w:rFonts w:ascii="Times New Roman" w:hAnsi="Times New Roman" w:cs="Times New Roman"/>
          <w:b/>
          <w:bCs/>
        </w:rPr>
        <w:t>Layer 1 – Users</w:t>
      </w:r>
    </w:p>
    <w:p w14:paraId="177A7CEC" w14:textId="77777777" w:rsidR="00B37ECF" w:rsidRPr="00B37ECF" w:rsidRDefault="00B37ECF" w:rsidP="00B37ECF">
      <w:pPr>
        <w:rPr>
          <w:rFonts w:ascii="Times New Roman" w:hAnsi="Times New Roman" w:cs="Times New Roman"/>
        </w:rPr>
      </w:pPr>
      <w:r w:rsidRPr="00B37ECF">
        <w:rPr>
          <w:rFonts w:ascii="Times New Roman" w:hAnsi="Times New Roman" w:cs="Times New Roman"/>
        </w:rPr>
        <w:t>Patients | Physicians | Nurses | Pharmacists | Administrators | Managers</w:t>
      </w:r>
    </w:p>
    <w:p w14:paraId="51172F44" w14:textId="77777777" w:rsidR="00B37ECF" w:rsidRPr="00B37ECF" w:rsidRDefault="00B37ECF" w:rsidP="00B37ECF">
      <w:pPr>
        <w:rPr>
          <w:rFonts w:ascii="Times New Roman" w:hAnsi="Times New Roman" w:cs="Times New Roman"/>
        </w:rPr>
      </w:pPr>
      <w:r w:rsidRPr="00B37ECF">
        <w:rPr>
          <w:rFonts w:ascii="Times New Roman" w:hAnsi="Times New Roman" w:cs="Times New Roman"/>
        </w:rPr>
        <w:t>↓</w:t>
      </w:r>
    </w:p>
    <w:p w14:paraId="017D3320" w14:textId="77777777" w:rsidR="00B37ECF" w:rsidRPr="00B37ECF" w:rsidRDefault="00B37ECF" w:rsidP="00B37ECF">
      <w:pPr>
        <w:rPr>
          <w:rFonts w:ascii="Times New Roman" w:hAnsi="Times New Roman" w:cs="Times New Roman"/>
        </w:rPr>
      </w:pPr>
      <w:r w:rsidRPr="00B37ECF">
        <w:rPr>
          <w:rFonts w:ascii="Times New Roman" w:hAnsi="Times New Roman" w:cs="Times New Roman"/>
          <w:b/>
          <w:bCs/>
        </w:rPr>
        <w:t>Layer 2 – Digital Access</w:t>
      </w:r>
    </w:p>
    <w:p w14:paraId="3B1F09EC" w14:textId="77777777" w:rsidR="00B37ECF" w:rsidRPr="00B37ECF" w:rsidRDefault="00B37ECF" w:rsidP="00B37ECF">
      <w:pPr>
        <w:rPr>
          <w:rFonts w:ascii="Times New Roman" w:hAnsi="Times New Roman" w:cs="Times New Roman"/>
        </w:rPr>
      </w:pPr>
      <w:r w:rsidRPr="00B37ECF">
        <w:rPr>
          <w:rFonts w:ascii="Times New Roman" w:hAnsi="Times New Roman" w:cs="Times New Roman"/>
        </w:rPr>
        <w:t>Patient Portal | Clinical Workstations | Mobile Apps | Telemedicine</w:t>
      </w:r>
    </w:p>
    <w:p w14:paraId="30CC7E86" w14:textId="77777777" w:rsidR="00B37ECF" w:rsidRPr="00B37ECF" w:rsidRDefault="00B37ECF" w:rsidP="00B37ECF">
      <w:pPr>
        <w:rPr>
          <w:rFonts w:ascii="Times New Roman" w:hAnsi="Times New Roman" w:cs="Times New Roman"/>
        </w:rPr>
      </w:pPr>
      <w:r w:rsidRPr="00B37ECF">
        <w:rPr>
          <w:rFonts w:ascii="Times New Roman" w:hAnsi="Times New Roman" w:cs="Times New Roman"/>
        </w:rPr>
        <w:t>↓</w:t>
      </w:r>
    </w:p>
    <w:p w14:paraId="301EAD2D" w14:textId="77777777" w:rsidR="00B37ECF" w:rsidRPr="00B37ECF" w:rsidRDefault="00B37ECF" w:rsidP="00B37ECF">
      <w:pPr>
        <w:rPr>
          <w:rFonts w:ascii="Times New Roman" w:hAnsi="Times New Roman" w:cs="Times New Roman"/>
        </w:rPr>
      </w:pPr>
      <w:r w:rsidRPr="00B37ECF">
        <w:rPr>
          <w:rFonts w:ascii="Times New Roman" w:hAnsi="Times New Roman" w:cs="Times New Roman"/>
          <w:b/>
          <w:bCs/>
        </w:rPr>
        <w:t>Layer 3 – Enterprise EHR</w:t>
      </w:r>
    </w:p>
    <w:p w14:paraId="23E670AA" w14:textId="77777777" w:rsidR="00B37ECF" w:rsidRPr="00B37ECF" w:rsidRDefault="00B37ECF" w:rsidP="00B37ECF">
      <w:pPr>
        <w:rPr>
          <w:rFonts w:ascii="Times New Roman" w:hAnsi="Times New Roman" w:cs="Times New Roman"/>
        </w:rPr>
      </w:pPr>
      <w:r w:rsidRPr="00B37ECF">
        <w:rPr>
          <w:rFonts w:ascii="Times New Roman" w:hAnsi="Times New Roman" w:cs="Times New Roman"/>
        </w:rPr>
        <w:t>Clinical Documentation | CPOE | e-Prescribing | Medication Administration | CDSS</w:t>
      </w:r>
    </w:p>
    <w:p w14:paraId="5A7CF103" w14:textId="77777777" w:rsidR="00B37ECF" w:rsidRPr="00B37ECF" w:rsidRDefault="00B37ECF" w:rsidP="00B37ECF">
      <w:pPr>
        <w:rPr>
          <w:rFonts w:ascii="Times New Roman" w:hAnsi="Times New Roman" w:cs="Times New Roman"/>
        </w:rPr>
      </w:pPr>
      <w:r w:rsidRPr="00B37ECF">
        <w:rPr>
          <w:rFonts w:ascii="Times New Roman" w:hAnsi="Times New Roman" w:cs="Times New Roman"/>
        </w:rPr>
        <w:t>↓</w:t>
      </w:r>
    </w:p>
    <w:p w14:paraId="0636F655" w14:textId="77777777" w:rsidR="00B37ECF" w:rsidRPr="00B37ECF" w:rsidRDefault="00B37ECF" w:rsidP="00B37ECF">
      <w:pPr>
        <w:rPr>
          <w:rFonts w:ascii="Times New Roman" w:hAnsi="Times New Roman" w:cs="Times New Roman"/>
        </w:rPr>
      </w:pPr>
      <w:r w:rsidRPr="00B37ECF">
        <w:rPr>
          <w:rFonts w:ascii="Times New Roman" w:hAnsi="Times New Roman" w:cs="Times New Roman"/>
          <w:b/>
          <w:bCs/>
        </w:rPr>
        <w:t>Layer 4 – Interoperability</w:t>
      </w:r>
    </w:p>
    <w:p w14:paraId="0594C01F" w14:textId="77777777" w:rsidR="00B37ECF" w:rsidRPr="00B37ECF" w:rsidRDefault="00B37ECF" w:rsidP="00B37ECF">
      <w:pPr>
        <w:rPr>
          <w:rFonts w:ascii="Times New Roman" w:hAnsi="Times New Roman" w:cs="Times New Roman"/>
        </w:rPr>
      </w:pPr>
      <w:r w:rsidRPr="00B37ECF">
        <w:rPr>
          <w:rFonts w:ascii="Times New Roman" w:hAnsi="Times New Roman" w:cs="Times New Roman"/>
        </w:rPr>
        <w:t>FHIR APIs | HL7 Messages | Interface Engine | Terminology Services</w:t>
      </w:r>
    </w:p>
    <w:p w14:paraId="369B234E" w14:textId="77777777" w:rsidR="00B37ECF" w:rsidRPr="00B37ECF" w:rsidRDefault="00B37ECF" w:rsidP="00B37ECF">
      <w:pPr>
        <w:rPr>
          <w:rFonts w:ascii="Times New Roman" w:hAnsi="Times New Roman" w:cs="Times New Roman"/>
        </w:rPr>
      </w:pPr>
      <w:r w:rsidRPr="00B37ECF">
        <w:rPr>
          <w:rFonts w:ascii="Times New Roman" w:hAnsi="Times New Roman" w:cs="Times New Roman"/>
        </w:rPr>
        <w:t>↓</w:t>
      </w:r>
    </w:p>
    <w:p w14:paraId="78A62A18" w14:textId="77777777" w:rsidR="00B37ECF" w:rsidRPr="00B37ECF" w:rsidRDefault="00B37ECF" w:rsidP="00B37ECF">
      <w:pPr>
        <w:rPr>
          <w:rFonts w:ascii="Times New Roman" w:hAnsi="Times New Roman" w:cs="Times New Roman"/>
        </w:rPr>
      </w:pPr>
      <w:r w:rsidRPr="00B37ECF">
        <w:rPr>
          <w:rFonts w:ascii="Times New Roman" w:hAnsi="Times New Roman" w:cs="Times New Roman"/>
          <w:b/>
          <w:bCs/>
        </w:rPr>
        <w:t>Layer 5 – Departmental Systems</w:t>
      </w:r>
    </w:p>
    <w:p w14:paraId="19A9D4DB" w14:textId="77777777" w:rsidR="00B37ECF" w:rsidRPr="00B37ECF" w:rsidRDefault="00B37ECF" w:rsidP="00B37ECF">
      <w:pPr>
        <w:rPr>
          <w:rFonts w:ascii="Times New Roman" w:hAnsi="Times New Roman" w:cs="Times New Roman"/>
        </w:rPr>
      </w:pPr>
      <w:r w:rsidRPr="00B37ECF">
        <w:rPr>
          <w:rFonts w:ascii="Times New Roman" w:hAnsi="Times New Roman" w:cs="Times New Roman"/>
        </w:rPr>
        <w:t>LIS | RIS/PACS | Pharmacy | Billing | ERP | Scheduling</w:t>
      </w:r>
    </w:p>
    <w:p w14:paraId="23578C09" w14:textId="77777777" w:rsidR="00B37ECF" w:rsidRPr="00B37ECF" w:rsidRDefault="00B37ECF" w:rsidP="00B37ECF">
      <w:pPr>
        <w:rPr>
          <w:rFonts w:ascii="Times New Roman" w:hAnsi="Times New Roman" w:cs="Times New Roman"/>
        </w:rPr>
      </w:pPr>
      <w:r w:rsidRPr="00B37ECF">
        <w:rPr>
          <w:rFonts w:ascii="Times New Roman" w:hAnsi="Times New Roman" w:cs="Times New Roman"/>
        </w:rPr>
        <w:t>↓</w:t>
      </w:r>
    </w:p>
    <w:p w14:paraId="70A3EAC4" w14:textId="77777777" w:rsidR="00B37ECF" w:rsidRPr="00B37ECF" w:rsidRDefault="00B37ECF" w:rsidP="00B37ECF">
      <w:pPr>
        <w:rPr>
          <w:rFonts w:ascii="Times New Roman" w:hAnsi="Times New Roman" w:cs="Times New Roman"/>
        </w:rPr>
      </w:pPr>
      <w:r w:rsidRPr="00B37ECF">
        <w:rPr>
          <w:rFonts w:ascii="Times New Roman" w:hAnsi="Times New Roman" w:cs="Times New Roman"/>
          <w:b/>
          <w:bCs/>
        </w:rPr>
        <w:t>Layer 6 – Data Platform</w:t>
      </w:r>
    </w:p>
    <w:p w14:paraId="5B725591" w14:textId="77777777" w:rsidR="00B37ECF" w:rsidRPr="00B37ECF" w:rsidRDefault="00B37ECF" w:rsidP="00B37ECF">
      <w:pPr>
        <w:rPr>
          <w:rFonts w:ascii="Times New Roman" w:hAnsi="Times New Roman" w:cs="Times New Roman"/>
        </w:rPr>
      </w:pPr>
      <w:r w:rsidRPr="00B37ECF">
        <w:rPr>
          <w:rFonts w:ascii="Times New Roman" w:hAnsi="Times New Roman" w:cs="Times New Roman"/>
        </w:rPr>
        <w:t>Operational Database → Enterprise Data Warehouse → Analytics/AI</w:t>
      </w:r>
    </w:p>
    <w:p w14:paraId="4C4978F6" w14:textId="77777777" w:rsidR="00B37ECF" w:rsidRPr="00B37ECF" w:rsidRDefault="00B37ECF" w:rsidP="00B37ECF">
      <w:pPr>
        <w:rPr>
          <w:rFonts w:ascii="Times New Roman" w:hAnsi="Times New Roman" w:cs="Times New Roman"/>
        </w:rPr>
      </w:pPr>
      <w:r w:rsidRPr="00B37ECF">
        <w:rPr>
          <w:rFonts w:ascii="Times New Roman" w:hAnsi="Times New Roman" w:cs="Times New Roman"/>
        </w:rPr>
        <w:lastRenderedPageBreak/>
        <w:t>↓</w:t>
      </w:r>
    </w:p>
    <w:p w14:paraId="39B254AD" w14:textId="77777777" w:rsidR="00B37ECF" w:rsidRPr="00B37ECF" w:rsidRDefault="00B37ECF" w:rsidP="00B37ECF">
      <w:pPr>
        <w:rPr>
          <w:rFonts w:ascii="Times New Roman" w:hAnsi="Times New Roman" w:cs="Times New Roman"/>
        </w:rPr>
      </w:pPr>
      <w:r w:rsidRPr="00B37ECF">
        <w:rPr>
          <w:rFonts w:ascii="Times New Roman" w:hAnsi="Times New Roman" w:cs="Times New Roman"/>
          <w:b/>
          <w:bCs/>
        </w:rPr>
        <w:t>Layer 7 – Security</w:t>
      </w:r>
    </w:p>
    <w:p w14:paraId="09674C7D" w14:textId="77777777" w:rsidR="00B37ECF" w:rsidRPr="00B37ECF" w:rsidRDefault="00B37ECF" w:rsidP="00B37ECF">
      <w:pPr>
        <w:rPr>
          <w:rFonts w:ascii="Times New Roman" w:hAnsi="Times New Roman" w:cs="Times New Roman"/>
        </w:rPr>
      </w:pPr>
      <w:r w:rsidRPr="00B37ECF">
        <w:rPr>
          <w:rFonts w:ascii="Times New Roman" w:hAnsi="Times New Roman" w:cs="Times New Roman"/>
        </w:rPr>
        <w:t>IAM | MFA | Encryption | Audit Logs | SIEM | Backup/Recovery</w:t>
      </w:r>
    </w:p>
    <w:p w14:paraId="5AEE1081" w14:textId="77777777" w:rsidR="00B37ECF" w:rsidRPr="00B37ECF" w:rsidRDefault="00B37ECF" w:rsidP="00B37ECF">
      <w:pPr>
        <w:rPr>
          <w:rFonts w:ascii="Times New Roman" w:hAnsi="Times New Roman" w:cs="Times New Roman"/>
        </w:rPr>
      </w:pPr>
      <w:r w:rsidRPr="00B37ECF">
        <w:rPr>
          <w:rFonts w:ascii="Times New Roman" w:hAnsi="Times New Roman" w:cs="Times New Roman"/>
        </w:rPr>
        <w:t>This design avoids attempting to force every healthcare application into a single database. Instead, standardised interfaces allow specialised systems to participate in a governed ecosystem.</w:t>
      </w:r>
    </w:p>
    <w:p w14:paraId="79FC0E6F" w14:textId="21BF11D6" w:rsidR="00B37ECF" w:rsidRPr="00B37ECF" w:rsidRDefault="00B37ECF" w:rsidP="00B37ECF">
      <w:pPr>
        <w:rPr>
          <w:rFonts w:ascii="Times New Roman" w:hAnsi="Times New Roman" w:cs="Times New Roman"/>
        </w:rPr>
      </w:pPr>
    </w:p>
    <w:p w14:paraId="55C2B5E7" w14:textId="77777777" w:rsidR="00B37ECF" w:rsidRPr="00B37ECF" w:rsidRDefault="00B37ECF" w:rsidP="00B37ECF">
      <w:pPr>
        <w:rPr>
          <w:rFonts w:ascii="Times New Roman" w:hAnsi="Times New Roman" w:cs="Times New Roman"/>
          <w:b/>
          <w:bCs/>
        </w:rPr>
      </w:pPr>
      <w:r w:rsidRPr="00B37ECF">
        <w:rPr>
          <w:rFonts w:ascii="Times New Roman" w:hAnsi="Times New Roman" w:cs="Times New Roman"/>
          <w:b/>
          <w:bCs/>
        </w:rPr>
        <w:t>5.2 Technical Workflow and Data Exchange</w:t>
      </w:r>
    </w:p>
    <w:p w14:paraId="29C9493E" w14:textId="77777777" w:rsidR="00B37ECF" w:rsidRPr="00B37ECF" w:rsidRDefault="00B37ECF" w:rsidP="00B37ECF">
      <w:pPr>
        <w:rPr>
          <w:rFonts w:ascii="Times New Roman" w:hAnsi="Times New Roman" w:cs="Times New Roman"/>
        </w:rPr>
      </w:pPr>
      <w:r w:rsidRPr="00B37ECF">
        <w:rPr>
          <w:rFonts w:ascii="Times New Roman" w:hAnsi="Times New Roman" w:cs="Times New Roman"/>
        </w:rPr>
        <w:t>Consider a patient arriving at a hospital.</w:t>
      </w:r>
    </w:p>
    <w:p w14:paraId="2A0B9FB3" w14:textId="77777777" w:rsidR="00B37ECF" w:rsidRPr="00B37ECF" w:rsidRDefault="00B37ECF" w:rsidP="00B37ECF">
      <w:pPr>
        <w:rPr>
          <w:rFonts w:ascii="Times New Roman" w:hAnsi="Times New Roman" w:cs="Times New Roman"/>
          <w:b/>
          <w:bCs/>
        </w:rPr>
      </w:pPr>
      <w:r w:rsidRPr="00B37ECF">
        <w:rPr>
          <w:rFonts w:ascii="Times New Roman" w:hAnsi="Times New Roman" w:cs="Times New Roman"/>
          <w:b/>
          <w:bCs/>
        </w:rPr>
        <w:t>Stage 1 – Registration</w:t>
      </w:r>
    </w:p>
    <w:p w14:paraId="1AFA5725" w14:textId="77777777" w:rsidR="00B37ECF" w:rsidRPr="00B37ECF" w:rsidRDefault="00B37ECF" w:rsidP="00B37ECF">
      <w:pPr>
        <w:rPr>
          <w:rFonts w:ascii="Times New Roman" w:hAnsi="Times New Roman" w:cs="Times New Roman"/>
        </w:rPr>
      </w:pPr>
      <w:r w:rsidRPr="00B37ECF">
        <w:rPr>
          <w:rFonts w:ascii="Times New Roman" w:hAnsi="Times New Roman" w:cs="Times New Roman"/>
        </w:rPr>
        <w:t>The registration system verifies demographic information and assigns or retrieves the enterprise patient identifier.</w:t>
      </w:r>
    </w:p>
    <w:p w14:paraId="10EDD400" w14:textId="77777777" w:rsidR="00B37ECF" w:rsidRPr="00B37ECF" w:rsidRDefault="00B37ECF" w:rsidP="00B37ECF">
      <w:pPr>
        <w:rPr>
          <w:rFonts w:ascii="Times New Roman" w:hAnsi="Times New Roman" w:cs="Times New Roman"/>
          <w:b/>
          <w:bCs/>
        </w:rPr>
      </w:pPr>
      <w:r w:rsidRPr="00B37ECF">
        <w:rPr>
          <w:rFonts w:ascii="Times New Roman" w:hAnsi="Times New Roman" w:cs="Times New Roman"/>
          <w:b/>
          <w:bCs/>
        </w:rPr>
        <w:t>Stage 2 – Clinical encounter</w:t>
      </w:r>
    </w:p>
    <w:p w14:paraId="0EEAC843" w14:textId="77777777" w:rsidR="00B37ECF" w:rsidRPr="00B37ECF" w:rsidRDefault="00B37ECF" w:rsidP="00B37ECF">
      <w:pPr>
        <w:rPr>
          <w:rFonts w:ascii="Times New Roman" w:hAnsi="Times New Roman" w:cs="Times New Roman"/>
        </w:rPr>
      </w:pPr>
      <w:r w:rsidRPr="00B37ECF">
        <w:rPr>
          <w:rFonts w:ascii="Times New Roman" w:hAnsi="Times New Roman" w:cs="Times New Roman"/>
        </w:rPr>
        <w:t>The clinician accesses the EHR and records symptoms, observations, diagnosis and orders.</w:t>
      </w:r>
    </w:p>
    <w:p w14:paraId="60117806" w14:textId="77777777" w:rsidR="00B37ECF" w:rsidRPr="00B37ECF" w:rsidRDefault="00B37ECF" w:rsidP="00B37ECF">
      <w:pPr>
        <w:rPr>
          <w:rFonts w:ascii="Times New Roman" w:hAnsi="Times New Roman" w:cs="Times New Roman"/>
          <w:b/>
          <w:bCs/>
        </w:rPr>
      </w:pPr>
      <w:r w:rsidRPr="00B37ECF">
        <w:rPr>
          <w:rFonts w:ascii="Times New Roman" w:hAnsi="Times New Roman" w:cs="Times New Roman"/>
          <w:b/>
          <w:bCs/>
        </w:rPr>
        <w:t>Stage 3 – Diagnostic order</w:t>
      </w:r>
    </w:p>
    <w:p w14:paraId="1936552D" w14:textId="77777777" w:rsidR="00B37ECF" w:rsidRPr="00B37ECF" w:rsidRDefault="00B37ECF" w:rsidP="00B37ECF">
      <w:pPr>
        <w:rPr>
          <w:rFonts w:ascii="Times New Roman" w:hAnsi="Times New Roman" w:cs="Times New Roman"/>
        </w:rPr>
      </w:pPr>
      <w:r w:rsidRPr="00B37ECF">
        <w:rPr>
          <w:rFonts w:ascii="Times New Roman" w:hAnsi="Times New Roman" w:cs="Times New Roman"/>
        </w:rPr>
        <w:t>An electronic laboratory order is transmitted to the LIS using an HL7/FHIR-compatible interface.</w:t>
      </w:r>
    </w:p>
    <w:p w14:paraId="546E4E67" w14:textId="77777777" w:rsidR="00B37ECF" w:rsidRPr="00B37ECF" w:rsidRDefault="00B37ECF" w:rsidP="00B37ECF">
      <w:pPr>
        <w:rPr>
          <w:rFonts w:ascii="Times New Roman" w:hAnsi="Times New Roman" w:cs="Times New Roman"/>
          <w:b/>
          <w:bCs/>
        </w:rPr>
      </w:pPr>
      <w:r w:rsidRPr="00B37ECF">
        <w:rPr>
          <w:rFonts w:ascii="Times New Roman" w:hAnsi="Times New Roman" w:cs="Times New Roman"/>
          <w:b/>
          <w:bCs/>
        </w:rPr>
        <w:t>Stage 4 – Laboratory processing</w:t>
      </w:r>
    </w:p>
    <w:p w14:paraId="26C2A1F5" w14:textId="77777777" w:rsidR="00B37ECF" w:rsidRPr="00B37ECF" w:rsidRDefault="00B37ECF" w:rsidP="00B37ECF">
      <w:pPr>
        <w:rPr>
          <w:rFonts w:ascii="Times New Roman" w:hAnsi="Times New Roman" w:cs="Times New Roman"/>
        </w:rPr>
      </w:pPr>
      <w:r w:rsidRPr="00B37ECF">
        <w:rPr>
          <w:rFonts w:ascii="Times New Roman" w:hAnsi="Times New Roman" w:cs="Times New Roman"/>
        </w:rPr>
        <w:t>The specimen is processed and the result is coded using appropriate terminology such as LOINC.</w:t>
      </w:r>
    </w:p>
    <w:p w14:paraId="13CBF3FF" w14:textId="77777777" w:rsidR="00B37ECF" w:rsidRPr="00B37ECF" w:rsidRDefault="00B37ECF" w:rsidP="00B37ECF">
      <w:pPr>
        <w:rPr>
          <w:rFonts w:ascii="Times New Roman" w:hAnsi="Times New Roman" w:cs="Times New Roman"/>
          <w:b/>
          <w:bCs/>
        </w:rPr>
      </w:pPr>
      <w:r w:rsidRPr="00B37ECF">
        <w:rPr>
          <w:rFonts w:ascii="Times New Roman" w:hAnsi="Times New Roman" w:cs="Times New Roman"/>
          <w:b/>
          <w:bCs/>
        </w:rPr>
        <w:t>Stage 5 – Result integration</w:t>
      </w:r>
    </w:p>
    <w:p w14:paraId="125C35C3" w14:textId="77777777" w:rsidR="00B37ECF" w:rsidRPr="00B37ECF" w:rsidRDefault="00B37ECF" w:rsidP="00B37ECF">
      <w:pPr>
        <w:rPr>
          <w:rFonts w:ascii="Times New Roman" w:hAnsi="Times New Roman" w:cs="Times New Roman"/>
        </w:rPr>
      </w:pPr>
      <w:r w:rsidRPr="00B37ECF">
        <w:rPr>
          <w:rFonts w:ascii="Times New Roman" w:hAnsi="Times New Roman" w:cs="Times New Roman"/>
        </w:rPr>
        <w:t>The result returns to the EHR and becomes visible in the patient's record.</w:t>
      </w:r>
    </w:p>
    <w:p w14:paraId="76872F30" w14:textId="77777777" w:rsidR="00B37ECF" w:rsidRPr="00B37ECF" w:rsidRDefault="00B37ECF" w:rsidP="00B37ECF">
      <w:pPr>
        <w:rPr>
          <w:rFonts w:ascii="Times New Roman" w:hAnsi="Times New Roman" w:cs="Times New Roman"/>
          <w:b/>
          <w:bCs/>
        </w:rPr>
      </w:pPr>
      <w:r w:rsidRPr="00B37ECF">
        <w:rPr>
          <w:rFonts w:ascii="Times New Roman" w:hAnsi="Times New Roman" w:cs="Times New Roman"/>
          <w:b/>
          <w:bCs/>
        </w:rPr>
        <w:t>Stage 6 – Decision support</w:t>
      </w:r>
    </w:p>
    <w:p w14:paraId="3B2A2ADD" w14:textId="77777777" w:rsidR="00B37ECF" w:rsidRPr="00B37ECF" w:rsidRDefault="00B37ECF" w:rsidP="00B37ECF">
      <w:pPr>
        <w:rPr>
          <w:rFonts w:ascii="Times New Roman" w:hAnsi="Times New Roman" w:cs="Times New Roman"/>
        </w:rPr>
      </w:pPr>
      <w:r w:rsidRPr="00B37ECF">
        <w:rPr>
          <w:rFonts w:ascii="Times New Roman" w:hAnsi="Times New Roman" w:cs="Times New Roman"/>
        </w:rPr>
        <w:t>A clinically significant result may trigger an alert or decision-support rule.</w:t>
      </w:r>
    </w:p>
    <w:p w14:paraId="5BBB45D0" w14:textId="77777777" w:rsidR="00B37ECF" w:rsidRPr="00B37ECF" w:rsidRDefault="00B37ECF" w:rsidP="00B37ECF">
      <w:pPr>
        <w:rPr>
          <w:rFonts w:ascii="Times New Roman" w:hAnsi="Times New Roman" w:cs="Times New Roman"/>
          <w:b/>
          <w:bCs/>
        </w:rPr>
      </w:pPr>
      <w:r w:rsidRPr="00B37ECF">
        <w:rPr>
          <w:rFonts w:ascii="Times New Roman" w:hAnsi="Times New Roman" w:cs="Times New Roman"/>
          <w:b/>
          <w:bCs/>
        </w:rPr>
        <w:t>Stage 7 – Treatment</w:t>
      </w:r>
    </w:p>
    <w:p w14:paraId="3A721B1F" w14:textId="77777777" w:rsidR="00B37ECF" w:rsidRPr="00B37ECF" w:rsidRDefault="00B37ECF" w:rsidP="00B37ECF">
      <w:pPr>
        <w:rPr>
          <w:rFonts w:ascii="Times New Roman" w:hAnsi="Times New Roman" w:cs="Times New Roman"/>
        </w:rPr>
      </w:pPr>
      <w:r w:rsidRPr="00B37ECF">
        <w:rPr>
          <w:rFonts w:ascii="Times New Roman" w:hAnsi="Times New Roman" w:cs="Times New Roman"/>
        </w:rPr>
        <w:t>Medication orders move electronically to pharmacy systems, with relevant allergy or interaction checks.</w:t>
      </w:r>
    </w:p>
    <w:p w14:paraId="468756F1" w14:textId="77777777" w:rsidR="00B37ECF" w:rsidRPr="00B37ECF" w:rsidRDefault="00B37ECF" w:rsidP="00B37ECF">
      <w:pPr>
        <w:rPr>
          <w:rFonts w:ascii="Times New Roman" w:hAnsi="Times New Roman" w:cs="Times New Roman"/>
          <w:b/>
          <w:bCs/>
        </w:rPr>
      </w:pPr>
      <w:r w:rsidRPr="00B37ECF">
        <w:rPr>
          <w:rFonts w:ascii="Times New Roman" w:hAnsi="Times New Roman" w:cs="Times New Roman"/>
          <w:b/>
          <w:bCs/>
        </w:rPr>
        <w:t>Stage 8 – Patient access</w:t>
      </w:r>
    </w:p>
    <w:p w14:paraId="511F3DDB" w14:textId="77777777" w:rsidR="00B37ECF" w:rsidRPr="00B37ECF" w:rsidRDefault="00B37ECF" w:rsidP="00B37ECF">
      <w:pPr>
        <w:rPr>
          <w:rFonts w:ascii="Times New Roman" w:hAnsi="Times New Roman" w:cs="Times New Roman"/>
        </w:rPr>
      </w:pPr>
      <w:r w:rsidRPr="00B37ECF">
        <w:rPr>
          <w:rFonts w:ascii="Times New Roman" w:hAnsi="Times New Roman" w:cs="Times New Roman"/>
        </w:rPr>
        <w:t>Selected information becomes available through the patient portal.</w:t>
      </w:r>
    </w:p>
    <w:p w14:paraId="3694E063" w14:textId="77777777" w:rsidR="00B37ECF" w:rsidRPr="00B37ECF" w:rsidRDefault="00B37ECF" w:rsidP="00B37ECF">
      <w:pPr>
        <w:rPr>
          <w:rFonts w:ascii="Times New Roman" w:hAnsi="Times New Roman" w:cs="Times New Roman"/>
          <w:b/>
          <w:bCs/>
        </w:rPr>
      </w:pPr>
      <w:r w:rsidRPr="00B37ECF">
        <w:rPr>
          <w:rFonts w:ascii="Times New Roman" w:hAnsi="Times New Roman" w:cs="Times New Roman"/>
          <w:b/>
          <w:bCs/>
        </w:rPr>
        <w:t>Stage 9 – Administrative/financial processing</w:t>
      </w:r>
    </w:p>
    <w:p w14:paraId="08710A0A" w14:textId="77777777" w:rsidR="00B37ECF" w:rsidRPr="00B37ECF" w:rsidRDefault="00B37ECF" w:rsidP="00B37ECF">
      <w:pPr>
        <w:rPr>
          <w:rFonts w:ascii="Times New Roman" w:hAnsi="Times New Roman" w:cs="Times New Roman"/>
        </w:rPr>
      </w:pPr>
      <w:r w:rsidRPr="00B37ECF">
        <w:rPr>
          <w:rFonts w:ascii="Times New Roman" w:hAnsi="Times New Roman" w:cs="Times New Roman"/>
        </w:rPr>
        <w:lastRenderedPageBreak/>
        <w:t>Appropriate coding and billing data move to revenue-cycle systems.</w:t>
      </w:r>
    </w:p>
    <w:p w14:paraId="739ACD77" w14:textId="77777777" w:rsidR="00B37ECF" w:rsidRPr="00B37ECF" w:rsidRDefault="00B37ECF" w:rsidP="00B37ECF">
      <w:pPr>
        <w:rPr>
          <w:rFonts w:ascii="Times New Roman" w:hAnsi="Times New Roman" w:cs="Times New Roman"/>
          <w:b/>
          <w:bCs/>
        </w:rPr>
      </w:pPr>
      <w:r w:rsidRPr="00B37ECF">
        <w:rPr>
          <w:rFonts w:ascii="Times New Roman" w:hAnsi="Times New Roman" w:cs="Times New Roman"/>
          <w:b/>
          <w:bCs/>
        </w:rPr>
        <w:t>Stage 10 – Analytics</w:t>
      </w:r>
    </w:p>
    <w:p w14:paraId="14C9320A" w14:textId="77777777" w:rsidR="00B37ECF" w:rsidRPr="00B37ECF" w:rsidRDefault="00B37ECF" w:rsidP="00B37ECF">
      <w:pPr>
        <w:rPr>
          <w:rFonts w:ascii="Times New Roman" w:hAnsi="Times New Roman" w:cs="Times New Roman"/>
        </w:rPr>
      </w:pPr>
      <w:r w:rsidRPr="00B37ECF">
        <w:rPr>
          <w:rFonts w:ascii="Times New Roman" w:hAnsi="Times New Roman" w:cs="Times New Roman"/>
        </w:rPr>
        <w:t>De-identified or appropriately governed information enters an analytics environment for quality, operational and management reporting.</w:t>
      </w:r>
    </w:p>
    <w:p w14:paraId="05915B04" w14:textId="77777777" w:rsidR="00B37ECF" w:rsidRPr="00B37ECF" w:rsidRDefault="00B37ECF" w:rsidP="00B37ECF">
      <w:pPr>
        <w:rPr>
          <w:rFonts w:ascii="Times New Roman" w:hAnsi="Times New Roman" w:cs="Times New Roman"/>
        </w:rPr>
      </w:pPr>
      <w:r w:rsidRPr="00B37ECF">
        <w:rPr>
          <w:rFonts w:ascii="Times New Roman" w:hAnsi="Times New Roman" w:cs="Times New Roman"/>
        </w:rPr>
        <w:t>The workflow demonstrates why interoperability is not merely data transfer. Identity, terminology, workflow context and security must remain consistent across every transition.</w:t>
      </w:r>
    </w:p>
    <w:p w14:paraId="345D5077" w14:textId="47BFBCE9" w:rsidR="00B37ECF" w:rsidRPr="00B37ECF" w:rsidRDefault="00B37ECF" w:rsidP="00B37ECF">
      <w:pPr>
        <w:rPr>
          <w:rFonts w:ascii="Times New Roman" w:hAnsi="Times New Roman" w:cs="Times New Roman"/>
        </w:rPr>
      </w:pPr>
    </w:p>
    <w:p w14:paraId="7AE4BEEB" w14:textId="77777777" w:rsidR="00B37ECF" w:rsidRPr="00B37ECF" w:rsidRDefault="00B37ECF" w:rsidP="00B37ECF">
      <w:pPr>
        <w:rPr>
          <w:rFonts w:ascii="Times New Roman" w:hAnsi="Times New Roman" w:cs="Times New Roman"/>
          <w:b/>
          <w:bCs/>
        </w:rPr>
      </w:pPr>
      <w:r w:rsidRPr="00B37ECF">
        <w:rPr>
          <w:rFonts w:ascii="Times New Roman" w:hAnsi="Times New Roman" w:cs="Times New Roman"/>
          <w:b/>
          <w:bCs/>
        </w:rPr>
        <w:t>5.3 Practical Enterprise Case Studies</w:t>
      </w:r>
    </w:p>
    <w:p w14:paraId="347D2778" w14:textId="77777777" w:rsidR="00B37ECF" w:rsidRPr="00B37ECF" w:rsidRDefault="00B37ECF" w:rsidP="00B37ECF">
      <w:pPr>
        <w:rPr>
          <w:rFonts w:ascii="Times New Roman" w:hAnsi="Times New Roman" w:cs="Times New Roman"/>
          <w:b/>
          <w:bCs/>
        </w:rPr>
      </w:pPr>
      <w:r w:rsidRPr="00B37ECF">
        <w:rPr>
          <w:rFonts w:ascii="Times New Roman" w:hAnsi="Times New Roman" w:cs="Times New Roman"/>
          <w:b/>
          <w:bCs/>
        </w:rPr>
        <w:t>Case 1: U.S. Department of Veterans Affairs</w:t>
      </w:r>
    </w:p>
    <w:p w14:paraId="4060083A" w14:textId="77777777" w:rsidR="00B37ECF" w:rsidRPr="00B37ECF" w:rsidRDefault="00B37ECF" w:rsidP="00B37ECF">
      <w:pPr>
        <w:rPr>
          <w:rFonts w:ascii="Times New Roman" w:hAnsi="Times New Roman" w:cs="Times New Roman"/>
        </w:rPr>
      </w:pPr>
      <w:r w:rsidRPr="00B37ECF">
        <w:rPr>
          <w:rFonts w:ascii="Times New Roman" w:hAnsi="Times New Roman" w:cs="Times New Roman"/>
        </w:rPr>
        <w:t>The VA provides an important example of large-scale health-information exchange. Its interoperability programme developed exchange capabilities with external providers and networks rather than limiting information to internal systems.</w:t>
      </w:r>
    </w:p>
    <w:p w14:paraId="3F28668C" w14:textId="0FDA60C9" w:rsidR="00B37ECF" w:rsidRPr="00B37ECF" w:rsidRDefault="00B37ECF" w:rsidP="00B37ECF">
      <w:pPr>
        <w:rPr>
          <w:rFonts w:ascii="Times New Roman" w:hAnsi="Times New Roman" w:cs="Times New Roman"/>
        </w:rPr>
      </w:pPr>
      <w:r w:rsidRPr="00B37ECF">
        <w:rPr>
          <w:rFonts w:ascii="Times New Roman" w:hAnsi="Times New Roman" w:cs="Times New Roman"/>
        </w:rPr>
        <w:t xml:space="preserve">Published analysis reports that VA demonstrated nationwide exchange with Kaiser Permanente in 2009 and subsequently deployed data-sharing capability across its medical centres. The information exchanged expanded from limited clinical domains to richer C-CDA content. The organisation also incorporated Direct Secure Messaging and connections with national exchange networks. </w:t>
      </w:r>
    </w:p>
    <w:p w14:paraId="0BF2DBA9" w14:textId="77777777" w:rsidR="00B37ECF" w:rsidRPr="00B37ECF" w:rsidRDefault="00B37ECF" w:rsidP="00B37ECF">
      <w:pPr>
        <w:rPr>
          <w:rFonts w:ascii="Times New Roman" w:hAnsi="Times New Roman" w:cs="Times New Roman"/>
        </w:rPr>
      </w:pPr>
      <w:r w:rsidRPr="00B37ECF">
        <w:rPr>
          <w:rFonts w:ascii="Times New Roman" w:hAnsi="Times New Roman" w:cs="Times New Roman"/>
        </w:rPr>
        <w:t>The strategic lesson is that nationwide interoperability evolves incrementally. Organisations normally begin with limited use cases and data categories before extending the scope.</w:t>
      </w:r>
    </w:p>
    <w:p w14:paraId="7EE18ADA" w14:textId="03A29929" w:rsidR="00B37ECF" w:rsidRPr="00B37ECF" w:rsidRDefault="00B37ECF" w:rsidP="00B37ECF">
      <w:pPr>
        <w:rPr>
          <w:rFonts w:ascii="Times New Roman" w:hAnsi="Times New Roman" w:cs="Times New Roman"/>
        </w:rPr>
      </w:pPr>
      <w:r w:rsidRPr="00B37ECF">
        <w:rPr>
          <w:rFonts w:ascii="Times New Roman" w:hAnsi="Times New Roman" w:cs="Times New Roman"/>
        </w:rPr>
        <w:t xml:space="preserve">The VA experience also illustrates integration complexity. Enterprise modernisation involves legacy applications, external organisations, workflow redesign, data migration and substantial workforce adaptation. Recent research examining the effects of VA EHR modernisation on frontline clinicians reinforces the importance of measuring human outcomes alongside technical implementation. </w:t>
      </w:r>
    </w:p>
    <w:p w14:paraId="2D98D0B2" w14:textId="77777777" w:rsidR="00B37ECF" w:rsidRPr="00B37ECF" w:rsidRDefault="00B37ECF" w:rsidP="00B37ECF">
      <w:pPr>
        <w:rPr>
          <w:rFonts w:ascii="Times New Roman" w:hAnsi="Times New Roman" w:cs="Times New Roman"/>
          <w:b/>
          <w:bCs/>
        </w:rPr>
      </w:pPr>
      <w:r w:rsidRPr="00B37ECF">
        <w:rPr>
          <w:rFonts w:ascii="Times New Roman" w:hAnsi="Times New Roman" w:cs="Times New Roman"/>
          <w:b/>
          <w:bCs/>
        </w:rPr>
        <w:t>Lesson</w:t>
      </w:r>
    </w:p>
    <w:p w14:paraId="5A8B0E1C" w14:textId="77777777" w:rsidR="00B37ECF" w:rsidRPr="00B37ECF" w:rsidRDefault="00B37ECF" w:rsidP="00B37ECF">
      <w:pPr>
        <w:rPr>
          <w:rFonts w:ascii="Times New Roman" w:hAnsi="Times New Roman" w:cs="Times New Roman"/>
        </w:rPr>
      </w:pPr>
      <w:r w:rsidRPr="00B37ECF">
        <w:rPr>
          <w:rFonts w:ascii="Times New Roman" w:hAnsi="Times New Roman" w:cs="Times New Roman"/>
          <w:b/>
          <w:bCs/>
        </w:rPr>
        <w:t>Large-scale EHR transformation should be phased, measured and clinically governed rather than treated as a single technology cutover.</w:t>
      </w:r>
    </w:p>
    <w:p w14:paraId="23A93306" w14:textId="7ED4B8EF" w:rsidR="00B37ECF" w:rsidRDefault="00B37ECF" w:rsidP="00B37ECF">
      <w:pPr>
        <w:rPr>
          <w:rFonts w:ascii="Times New Roman" w:hAnsi="Times New Roman" w:cs="Times New Roman"/>
        </w:rPr>
      </w:pPr>
    </w:p>
    <w:p w14:paraId="240B1EF3" w14:textId="77777777" w:rsidR="00CB22D7" w:rsidRDefault="00CB22D7" w:rsidP="00B37ECF">
      <w:pPr>
        <w:rPr>
          <w:rFonts w:ascii="Times New Roman" w:hAnsi="Times New Roman" w:cs="Times New Roman"/>
        </w:rPr>
      </w:pPr>
    </w:p>
    <w:p w14:paraId="2CBC576E" w14:textId="77777777" w:rsidR="00CB22D7" w:rsidRDefault="00CB22D7" w:rsidP="00B37ECF">
      <w:pPr>
        <w:rPr>
          <w:rFonts w:ascii="Times New Roman" w:hAnsi="Times New Roman" w:cs="Times New Roman"/>
        </w:rPr>
      </w:pPr>
    </w:p>
    <w:p w14:paraId="62453465" w14:textId="77777777" w:rsidR="00CB22D7" w:rsidRDefault="00CB22D7" w:rsidP="00B37ECF">
      <w:pPr>
        <w:rPr>
          <w:rFonts w:ascii="Times New Roman" w:hAnsi="Times New Roman" w:cs="Times New Roman"/>
        </w:rPr>
      </w:pPr>
    </w:p>
    <w:p w14:paraId="2BFF7E72" w14:textId="77777777" w:rsidR="00CB22D7" w:rsidRPr="00B37ECF" w:rsidRDefault="00CB22D7" w:rsidP="00B37ECF">
      <w:pPr>
        <w:rPr>
          <w:rFonts w:ascii="Times New Roman" w:hAnsi="Times New Roman" w:cs="Times New Roman"/>
        </w:rPr>
      </w:pPr>
    </w:p>
    <w:p w14:paraId="2D172168" w14:textId="77777777" w:rsidR="00B37ECF" w:rsidRPr="00B37ECF" w:rsidRDefault="00B37ECF" w:rsidP="00B37ECF">
      <w:pPr>
        <w:rPr>
          <w:rFonts w:ascii="Times New Roman" w:hAnsi="Times New Roman" w:cs="Times New Roman"/>
          <w:b/>
          <w:bCs/>
        </w:rPr>
      </w:pPr>
      <w:r w:rsidRPr="00B37ECF">
        <w:rPr>
          <w:rFonts w:ascii="Times New Roman" w:hAnsi="Times New Roman" w:cs="Times New Roman"/>
          <w:b/>
          <w:bCs/>
        </w:rPr>
        <w:lastRenderedPageBreak/>
        <w:t>Case 2: Interoperable EHR and Health Information Exchange Evidence</w:t>
      </w:r>
    </w:p>
    <w:p w14:paraId="6B695D68" w14:textId="5C82B6FF" w:rsidR="00B37ECF" w:rsidRPr="00B37ECF" w:rsidRDefault="00B37ECF" w:rsidP="00B37ECF">
      <w:pPr>
        <w:rPr>
          <w:rFonts w:ascii="Times New Roman" w:hAnsi="Times New Roman" w:cs="Times New Roman"/>
        </w:rPr>
      </w:pPr>
      <w:r w:rsidRPr="00B37ECF">
        <w:rPr>
          <w:rFonts w:ascii="Times New Roman" w:hAnsi="Times New Roman" w:cs="Times New Roman"/>
        </w:rPr>
        <w:t xml:space="preserve">Dobrow et al.'s systematic review provides a broader cross-institutional case base. It included </w:t>
      </w:r>
      <w:r w:rsidRPr="00B37ECF">
        <w:rPr>
          <w:rFonts w:ascii="Times New Roman" w:hAnsi="Times New Roman" w:cs="Times New Roman"/>
          <w:b/>
          <w:bCs/>
        </w:rPr>
        <w:t>130 studies</w:t>
      </w:r>
      <w:r w:rsidRPr="00B37ECF">
        <w:rPr>
          <w:rFonts w:ascii="Times New Roman" w:hAnsi="Times New Roman" w:cs="Times New Roman"/>
        </w:rPr>
        <w:t xml:space="preserve">, of which 113 were primary studies, across acute care, primary care and emergency settings. Among 522 measured outcomes, 298 were positive. Productivity and quality represented major evaluation dimensions. </w:t>
      </w:r>
    </w:p>
    <w:p w14:paraId="44315BB0" w14:textId="77777777" w:rsidR="00B37ECF" w:rsidRPr="00B37ECF" w:rsidRDefault="00B37ECF" w:rsidP="00B37ECF">
      <w:pPr>
        <w:rPr>
          <w:rFonts w:ascii="Times New Roman" w:hAnsi="Times New Roman" w:cs="Times New Roman"/>
        </w:rPr>
      </w:pPr>
      <w:r w:rsidRPr="00B37ECF">
        <w:rPr>
          <w:rFonts w:ascii="Times New Roman" w:hAnsi="Times New Roman" w:cs="Times New Roman"/>
        </w:rPr>
        <w:t>However, the review also warns against assuming universal benefit. Some outcomes were negative or equivocal, and later reviews had limited generalisable evidence.</w:t>
      </w:r>
    </w:p>
    <w:p w14:paraId="349740FC" w14:textId="77777777" w:rsidR="00B37ECF" w:rsidRPr="00B37ECF" w:rsidRDefault="00B37ECF" w:rsidP="00B37ECF">
      <w:pPr>
        <w:rPr>
          <w:rFonts w:ascii="Times New Roman" w:hAnsi="Times New Roman" w:cs="Times New Roman"/>
        </w:rPr>
      </w:pPr>
      <w:r w:rsidRPr="00B37ECF">
        <w:rPr>
          <w:rFonts w:ascii="Times New Roman" w:hAnsi="Times New Roman" w:cs="Times New Roman"/>
        </w:rPr>
        <w:t>The key implication is:</w:t>
      </w:r>
    </w:p>
    <w:p w14:paraId="3B1DBC7C" w14:textId="77777777" w:rsidR="00CB22D7" w:rsidRDefault="00CB22D7" w:rsidP="00B37ECF">
      <w:pPr>
        <w:rPr>
          <w:rFonts w:ascii="Times New Roman" w:hAnsi="Times New Roman" w:cs="Times New Roman"/>
        </w:rPr>
      </w:pPr>
      <w:r w:rsidRPr="00CB22D7">
        <w:rPr>
          <w:rFonts w:ascii="Times New Roman" w:hAnsi="Times New Roman" w:cs="Times New Roman"/>
          <w:noProof/>
        </w:rPr>
        <w:drawing>
          <wp:inline distT="0" distB="0" distL="0" distR="0" wp14:anchorId="762D1B4F" wp14:editId="3B7D9950">
            <wp:extent cx="3381847" cy="285790"/>
            <wp:effectExtent l="0" t="0" r="0" b="0"/>
            <wp:docPr id="153582146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5821468" name=""/>
                    <pic:cNvPicPr/>
                  </pic:nvPicPr>
                  <pic:blipFill>
                    <a:blip r:embed="rId12"/>
                    <a:stretch>
                      <a:fillRect/>
                    </a:stretch>
                  </pic:blipFill>
                  <pic:spPr>
                    <a:xfrm>
                      <a:off x="0" y="0"/>
                      <a:ext cx="3381847" cy="285790"/>
                    </a:xfrm>
                    <a:prstGeom prst="rect">
                      <a:avLst/>
                    </a:prstGeom>
                  </pic:spPr>
                </pic:pic>
              </a:graphicData>
            </a:graphic>
          </wp:inline>
        </w:drawing>
      </w:r>
    </w:p>
    <w:p w14:paraId="3435977E" w14:textId="5C6F7664" w:rsidR="00B37ECF" w:rsidRPr="00B37ECF" w:rsidRDefault="00B37ECF" w:rsidP="00B37ECF">
      <w:pPr>
        <w:rPr>
          <w:rFonts w:ascii="Times New Roman" w:hAnsi="Times New Roman" w:cs="Times New Roman"/>
        </w:rPr>
      </w:pPr>
      <w:r w:rsidRPr="00B37ECF">
        <w:rPr>
          <w:rFonts w:ascii="Times New Roman" w:hAnsi="Times New Roman" w:cs="Times New Roman"/>
        </w:rPr>
        <w:t>Benefits depend on system design, workflow integration, organisational readiness and actual usage.</w:t>
      </w:r>
    </w:p>
    <w:p w14:paraId="07018A67" w14:textId="33346676" w:rsidR="00B37ECF" w:rsidRPr="00B37ECF" w:rsidRDefault="00B37ECF" w:rsidP="00B37ECF">
      <w:pPr>
        <w:rPr>
          <w:rFonts w:ascii="Times New Roman" w:hAnsi="Times New Roman" w:cs="Times New Roman"/>
        </w:rPr>
      </w:pPr>
    </w:p>
    <w:p w14:paraId="61274BC9" w14:textId="77777777" w:rsidR="00B37ECF" w:rsidRPr="00B37ECF" w:rsidRDefault="00B37ECF" w:rsidP="00B37ECF">
      <w:pPr>
        <w:rPr>
          <w:rFonts w:ascii="Times New Roman" w:hAnsi="Times New Roman" w:cs="Times New Roman"/>
          <w:b/>
          <w:bCs/>
        </w:rPr>
      </w:pPr>
      <w:r w:rsidRPr="00B37ECF">
        <w:rPr>
          <w:rFonts w:ascii="Times New Roman" w:hAnsi="Times New Roman" w:cs="Times New Roman"/>
          <w:b/>
          <w:bCs/>
        </w:rPr>
        <w:t>5.4 Operational, Clinical and Financial Benefits</w:t>
      </w:r>
    </w:p>
    <w:p w14:paraId="3B934AF7" w14:textId="77777777" w:rsidR="00B37ECF" w:rsidRPr="00B37ECF" w:rsidRDefault="00B37ECF" w:rsidP="00B37ECF">
      <w:pPr>
        <w:rPr>
          <w:rFonts w:ascii="Times New Roman" w:hAnsi="Times New Roman" w:cs="Times New Roman"/>
        </w:rPr>
      </w:pPr>
      <w:r w:rsidRPr="00B37ECF">
        <w:rPr>
          <w:rFonts w:ascii="Times New Roman" w:hAnsi="Times New Roman" w:cs="Times New Roman"/>
        </w:rPr>
        <w:t>A well-designed integrated HIS can create benefits in three areas.</w:t>
      </w:r>
    </w:p>
    <w:p w14:paraId="1CAFC39E" w14:textId="77777777" w:rsidR="00B37ECF" w:rsidRPr="00B37ECF" w:rsidRDefault="00B37ECF" w:rsidP="00B37ECF">
      <w:pPr>
        <w:rPr>
          <w:rFonts w:ascii="Times New Roman" w:hAnsi="Times New Roman" w:cs="Times New Roman"/>
          <w:b/>
          <w:bCs/>
        </w:rPr>
      </w:pPr>
      <w:r w:rsidRPr="00B37ECF">
        <w:rPr>
          <w:rFonts w:ascii="Times New Roman" w:hAnsi="Times New Roman" w:cs="Times New Roman"/>
          <w:b/>
          <w:bCs/>
        </w:rPr>
        <w:t>Operational</w:t>
      </w:r>
    </w:p>
    <w:p w14:paraId="1DF04EBB" w14:textId="77777777" w:rsidR="00B37ECF" w:rsidRPr="00B37ECF" w:rsidRDefault="00B37ECF" w:rsidP="00B37ECF">
      <w:pPr>
        <w:rPr>
          <w:rFonts w:ascii="Times New Roman" w:hAnsi="Times New Roman" w:cs="Times New Roman"/>
        </w:rPr>
      </w:pPr>
      <w:r w:rsidRPr="00B37ECF">
        <w:rPr>
          <w:rFonts w:ascii="Times New Roman" w:hAnsi="Times New Roman" w:cs="Times New Roman"/>
        </w:rPr>
        <w:t>Digital orders and automated information routing can reduce repetitive data entry and waiting for paper-based information. Patient portals can shift routine activities toward self-service. Management dashboards can improve visibility of queues, bed utilisation and departmental activity.</w:t>
      </w:r>
    </w:p>
    <w:p w14:paraId="2709169B" w14:textId="77777777" w:rsidR="00B37ECF" w:rsidRPr="00B37ECF" w:rsidRDefault="00B37ECF" w:rsidP="00B37ECF">
      <w:pPr>
        <w:rPr>
          <w:rFonts w:ascii="Times New Roman" w:hAnsi="Times New Roman" w:cs="Times New Roman"/>
          <w:b/>
          <w:bCs/>
        </w:rPr>
      </w:pPr>
      <w:r w:rsidRPr="00B37ECF">
        <w:rPr>
          <w:rFonts w:ascii="Times New Roman" w:hAnsi="Times New Roman" w:cs="Times New Roman"/>
          <w:b/>
          <w:bCs/>
        </w:rPr>
        <w:t>Clinical</w:t>
      </w:r>
    </w:p>
    <w:p w14:paraId="22B4F467" w14:textId="77777777" w:rsidR="00B37ECF" w:rsidRPr="00B37ECF" w:rsidRDefault="00B37ECF" w:rsidP="00B37ECF">
      <w:pPr>
        <w:rPr>
          <w:rFonts w:ascii="Times New Roman" w:hAnsi="Times New Roman" w:cs="Times New Roman"/>
        </w:rPr>
      </w:pPr>
      <w:r w:rsidRPr="00B37ECF">
        <w:rPr>
          <w:rFonts w:ascii="Times New Roman" w:hAnsi="Times New Roman" w:cs="Times New Roman"/>
        </w:rPr>
        <w:t>A longitudinal EHR can improve information availability at the point of care. Medication lists, allergies, diagnostic results and clinical histories can be available within a unified workflow. Decision-support mechanisms can identify potential medication interactions or abnormal findings.</w:t>
      </w:r>
    </w:p>
    <w:p w14:paraId="1310E0D2" w14:textId="77777777" w:rsidR="00B37ECF" w:rsidRPr="00B37ECF" w:rsidRDefault="00B37ECF" w:rsidP="00B37ECF">
      <w:pPr>
        <w:rPr>
          <w:rFonts w:ascii="Times New Roman" w:hAnsi="Times New Roman" w:cs="Times New Roman"/>
          <w:b/>
          <w:bCs/>
        </w:rPr>
      </w:pPr>
      <w:r w:rsidRPr="00B37ECF">
        <w:rPr>
          <w:rFonts w:ascii="Times New Roman" w:hAnsi="Times New Roman" w:cs="Times New Roman"/>
          <w:b/>
          <w:bCs/>
        </w:rPr>
        <w:t>Financial</w:t>
      </w:r>
    </w:p>
    <w:p w14:paraId="098DA41F" w14:textId="77777777" w:rsidR="00B37ECF" w:rsidRPr="00B37ECF" w:rsidRDefault="00B37ECF" w:rsidP="00B37ECF">
      <w:pPr>
        <w:rPr>
          <w:rFonts w:ascii="Times New Roman" w:hAnsi="Times New Roman" w:cs="Times New Roman"/>
        </w:rPr>
      </w:pPr>
      <w:r w:rsidRPr="00B37ECF">
        <w:rPr>
          <w:rFonts w:ascii="Times New Roman" w:hAnsi="Times New Roman" w:cs="Times New Roman"/>
        </w:rPr>
        <w:t>Digital integration can improve coding completeness, claims workflows and documentation supporting reimbursement. Better resource visibility can also support capacity and inventory management.</w:t>
      </w:r>
    </w:p>
    <w:p w14:paraId="19DDE5D9" w14:textId="77777777" w:rsidR="00B37ECF" w:rsidRPr="00B37ECF" w:rsidRDefault="00B37ECF" w:rsidP="00B37ECF">
      <w:pPr>
        <w:rPr>
          <w:rFonts w:ascii="Times New Roman" w:hAnsi="Times New Roman" w:cs="Times New Roman"/>
        </w:rPr>
      </w:pPr>
      <w:r w:rsidRPr="00B37ECF">
        <w:rPr>
          <w:rFonts w:ascii="Times New Roman" w:hAnsi="Times New Roman" w:cs="Times New Roman"/>
        </w:rPr>
        <w:t>However, these gains must be measured empirically rather than presumed.</w:t>
      </w:r>
    </w:p>
    <w:p w14:paraId="70C76C3A" w14:textId="24E9AA3B" w:rsidR="00B37ECF" w:rsidRPr="00B37ECF" w:rsidRDefault="00B37ECF" w:rsidP="00B37ECF">
      <w:pPr>
        <w:rPr>
          <w:rFonts w:ascii="Times New Roman" w:hAnsi="Times New Roman" w:cs="Times New Roman"/>
        </w:rPr>
      </w:pPr>
    </w:p>
    <w:p w14:paraId="2D8FE854" w14:textId="77777777" w:rsidR="00B37ECF" w:rsidRPr="00B37ECF" w:rsidRDefault="00B37ECF" w:rsidP="00B37ECF">
      <w:pPr>
        <w:rPr>
          <w:rFonts w:ascii="Times New Roman" w:hAnsi="Times New Roman" w:cs="Times New Roman"/>
          <w:b/>
          <w:bCs/>
        </w:rPr>
      </w:pPr>
      <w:r w:rsidRPr="00B37ECF">
        <w:rPr>
          <w:rFonts w:ascii="Times New Roman" w:hAnsi="Times New Roman" w:cs="Times New Roman"/>
          <w:b/>
          <w:bCs/>
        </w:rPr>
        <w:t>5.5 Implementation Challenges and Risks</w:t>
      </w:r>
    </w:p>
    <w:p w14:paraId="04D0B0B7" w14:textId="77777777" w:rsidR="00B37ECF" w:rsidRPr="00B37ECF" w:rsidRDefault="00B37ECF" w:rsidP="00B37ECF">
      <w:pPr>
        <w:rPr>
          <w:rFonts w:ascii="Times New Roman" w:hAnsi="Times New Roman" w:cs="Times New Roman"/>
        </w:rPr>
      </w:pPr>
      <w:r w:rsidRPr="00B37ECF">
        <w:rPr>
          <w:rFonts w:ascii="Times New Roman" w:hAnsi="Times New Roman" w:cs="Times New Roman"/>
        </w:rPr>
        <w:lastRenderedPageBreak/>
        <w:t>Five major risks emerge.</w:t>
      </w:r>
    </w:p>
    <w:p w14:paraId="551819EC" w14:textId="77777777" w:rsidR="00B37ECF" w:rsidRPr="00B37ECF" w:rsidRDefault="00B37ECF" w:rsidP="00B37ECF">
      <w:pPr>
        <w:rPr>
          <w:rFonts w:ascii="Times New Roman" w:hAnsi="Times New Roman" w:cs="Times New Roman"/>
        </w:rPr>
      </w:pPr>
      <w:r w:rsidRPr="00B37ECF">
        <w:rPr>
          <w:rFonts w:ascii="Times New Roman" w:hAnsi="Times New Roman" w:cs="Times New Roman"/>
          <w:b/>
          <w:bCs/>
        </w:rPr>
        <w:t>Legacy integration:</w:t>
      </w:r>
      <w:r w:rsidRPr="00B37ECF">
        <w:rPr>
          <w:rFonts w:ascii="Times New Roman" w:hAnsi="Times New Roman" w:cs="Times New Roman"/>
        </w:rPr>
        <w:t xml:space="preserve"> older systems may use proprietary formats and require interface engines or mapping.</w:t>
      </w:r>
    </w:p>
    <w:p w14:paraId="18A74A7A" w14:textId="77777777" w:rsidR="00B37ECF" w:rsidRPr="00B37ECF" w:rsidRDefault="00B37ECF" w:rsidP="00B37ECF">
      <w:pPr>
        <w:rPr>
          <w:rFonts w:ascii="Times New Roman" w:hAnsi="Times New Roman" w:cs="Times New Roman"/>
        </w:rPr>
      </w:pPr>
      <w:r w:rsidRPr="00B37ECF">
        <w:rPr>
          <w:rFonts w:ascii="Times New Roman" w:hAnsi="Times New Roman" w:cs="Times New Roman"/>
          <w:b/>
          <w:bCs/>
        </w:rPr>
        <w:t>Data migration:</w:t>
      </w:r>
      <w:r w:rsidRPr="00B37ECF">
        <w:rPr>
          <w:rFonts w:ascii="Times New Roman" w:hAnsi="Times New Roman" w:cs="Times New Roman"/>
        </w:rPr>
        <w:t xml:space="preserve"> duplicate patients, inconsistent terminology and incomplete records can undermine a new system.</w:t>
      </w:r>
    </w:p>
    <w:p w14:paraId="64E0F8B2" w14:textId="77777777" w:rsidR="00B37ECF" w:rsidRPr="00B37ECF" w:rsidRDefault="00B37ECF" w:rsidP="00B37ECF">
      <w:pPr>
        <w:rPr>
          <w:rFonts w:ascii="Times New Roman" w:hAnsi="Times New Roman" w:cs="Times New Roman"/>
        </w:rPr>
      </w:pPr>
      <w:r w:rsidRPr="00B37ECF">
        <w:rPr>
          <w:rFonts w:ascii="Times New Roman" w:hAnsi="Times New Roman" w:cs="Times New Roman"/>
          <w:b/>
          <w:bCs/>
        </w:rPr>
        <w:t>Workflow disruption:</w:t>
      </w:r>
      <w:r w:rsidRPr="00B37ECF">
        <w:rPr>
          <w:rFonts w:ascii="Times New Roman" w:hAnsi="Times New Roman" w:cs="Times New Roman"/>
        </w:rPr>
        <w:t xml:space="preserve"> transferring inefficient paper workflows directly into software can reproduce inefficiency digitally.</w:t>
      </w:r>
    </w:p>
    <w:p w14:paraId="25B19E5B" w14:textId="694AF02C" w:rsidR="00B37ECF" w:rsidRPr="00B37ECF" w:rsidRDefault="00B37ECF" w:rsidP="00B37ECF">
      <w:pPr>
        <w:rPr>
          <w:rFonts w:ascii="Times New Roman" w:hAnsi="Times New Roman" w:cs="Times New Roman"/>
        </w:rPr>
      </w:pPr>
      <w:r w:rsidRPr="00B37ECF">
        <w:rPr>
          <w:rFonts w:ascii="Times New Roman" w:hAnsi="Times New Roman" w:cs="Times New Roman"/>
          <w:b/>
          <w:bCs/>
        </w:rPr>
        <w:t>User resistance and burnout:</w:t>
      </w:r>
      <w:r w:rsidRPr="00B37ECF">
        <w:rPr>
          <w:rFonts w:ascii="Times New Roman" w:hAnsi="Times New Roman" w:cs="Times New Roman"/>
        </w:rPr>
        <w:t xml:space="preserve"> poorly designed interfaces or excessive documentation can increase workload. The systematic evidence concerning EHR-related stress makes usability a patient-safety as well as workforce issue. </w:t>
      </w:r>
    </w:p>
    <w:p w14:paraId="2A14CCCC" w14:textId="77777777" w:rsidR="00B37ECF" w:rsidRPr="00B37ECF" w:rsidRDefault="00B37ECF" w:rsidP="00B37ECF">
      <w:pPr>
        <w:rPr>
          <w:rFonts w:ascii="Times New Roman" w:hAnsi="Times New Roman" w:cs="Times New Roman"/>
        </w:rPr>
      </w:pPr>
      <w:r w:rsidRPr="00B37ECF">
        <w:rPr>
          <w:rFonts w:ascii="Times New Roman" w:hAnsi="Times New Roman" w:cs="Times New Roman"/>
          <w:b/>
          <w:bCs/>
        </w:rPr>
        <w:t>Cybersecurity:</w:t>
      </w:r>
      <w:r w:rsidRPr="00B37ECF">
        <w:rPr>
          <w:rFonts w:ascii="Times New Roman" w:hAnsi="Times New Roman" w:cs="Times New Roman"/>
        </w:rPr>
        <w:t xml:space="preserve"> greater connectivity creates more interfaces and endpoints requiring protection.</w:t>
      </w:r>
    </w:p>
    <w:p w14:paraId="7B016960" w14:textId="77777777" w:rsidR="00B37ECF" w:rsidRPr="00B37ECF" w:rsidRDefault="00B37ECF" w:rsidP="00B37ECF">
      <w:pPr>
        <w:rPr>
          <w:rFonts w:ascii="Times New Roman" w:hAnsi="Times New Roman" w:cs="Times New Roman"/>
        </w:rPr>
      </w:pPr>
      <w:r w:rsidRPr="00B37ECF">
        <w:rPr>
          <w:rFonts w:ascii="Times New Roman" w:hAnsi="Times New Roman" w:cs="Times New Roman"/>
        </w:rPr>
        <w:t>The implementation strategy must therefore address people, process, data and technology simultaneously.</w:t>
      </w:r>
    </w:p>
    <w:p w14:paraId="00347BB8" w14:textId="5A0D5B54" w:rsidR="00B37ECF" w:rsidRPr="00B37ECF" w:rsidRDefault="00B37ECF" w:rsidP="00B37ECF">
      <w:pPr>
        <w:rPr>
          <w:rFonts w:ascii="Times New Roman" w:hAnsi="Times New Roman" w:cs="Times New Roman"/>
        </w:rPr>
      </w:pPr>
    </w:p>
    <w:p w14:paraId="787AEE6C" w14:textId="77777777" w:rsidR="00B37ECF" w:rsidRPr="00B37ECF" w:rsidRDefault="00B37ECF" w:rsidP="00B37ECF">
      <w:pPr>
        <w:rPr>
          <w:rFonts w:ascii="Times New Roman" w:hAnsi="Times New Roman" w:cs="Times New Roman"/>
          <w:b/>
          <w:bCs/>
        </w:rPr>
      </w:pPr>
      <w:r w:rsidRPr="00B37ECF">
        <w:rPr>
          <w:rFonts w:ascii="Times New Roman" w:hAnsi="Times New Roman" w:cs="Times New Roman"/>
          <w:b/>
          <w:bCs/>
        </w:rPr>
        <w:t>6. Discussion</w:t>
      </w:r>
    </w:p>
    <w:p w14:paraId="1F19A85D" w14:textId="77777777" w:rsidR="00B37ECF" w:rsidRPr="00B37ECF" w:rsidRDefault="00B37ECF" w:rsidP="00B37ECF">
      <w:pPr>
        <w:rPr>
          <w:rFonts w:ascii="Times New Roman" w:hAnsi="Times New Roman" w:cs="Times New Roman"/>
          <w:b/>
          <w:bCs/>
        </w:rPr>
      </w:pPr>
      <w:r w:rsidRPr="00B37ECF">
        <w:rPr>
          <w:rFonts w:ascii="Times New Roman" w:hAnsi="Times New Roman" w:cs="Times New Roman"/>
          <w:b/>
          <w:bCs/>
        </w:rPr>
        <w:t>6.1 Critical Evaluation of EHR Modernisation</w:t>
      </w:r>
    </w:p>
    <w:p w14:paraId="365CB4B4" w14:textId="77777777" w:rsidR="00B37ECF" w:rsidRPr="00B37ECF" w:rsidRDefault="00B37ECF" w:rsidP="00B37ECF">
      <w:pPr>
        <w:rPr>
          <w:rFonts w:ascii="Times New Roman" w:hAnsi="Times New Roman" w:cs="Times New Roman"/>
        </w:rPr>
      </w:pPr>
      <w:r w:rsidRPr="00B37ECF">
        <w:rPr>
          <w:rFonts w:ascii="Times New Roman" w:hAnsi="Times New Roman" w:cs="Times New Roman"/>
        </w:rPr>
        <w:t xml:space="preserve">The findings demonstrate a central contradiction of EHR modernisation: </w:t>
      </w:r>
      <w:r w:rsidRPr="00B37ECF">
        <w:rPr>
          <w:rFonts w:ascii="Times New Roman" w:hAnsi="Times New Roman" w:cs="Times New Roman"/>
          <w:b/>
          <w:bCs/>
        </w:rPr>
        <w:t>integration creates value but also creates complexity</w:t>
      </w:r>
      <w:r w:rsidRPr="00B37ECF">
        <w:rPr>
          <w:rFonts w:ascii="Times New Roman" w:hAnsi="Times New Roman" w:cs="Times New Roman"/>
        </w:rPr>
        <w:t>.</w:t>
      </w:r>
    </w:p>
    <w:p w14:paraId="1D8D2AB8" w14:textId="77777777" w:rsidR="00B37ECF" w:rsidRPr="00B37ECF" w:rsidRDefault="00B37ECF" w:rsidP="00B37ECF">
      <w:pPr>
        <w:rPr>
          <w:rFonts w:ascii="Times New Roman" w:hAnsi="Times New Roman" w:cs="Times New Roman"/>
        </w:rPr>
      </w:pPr>
      <w:r w:rsidRPr="00B37ECF">
        <w:rPr>
          <w:rFonts w:ascii="Times New Roman" w:hAnsi="Times New Roman" w:cs="Times New Roman"/>
        </w:rPr>
        <w:t>When information is connected, clinicians can access richer patient histories and managers can obtain broader operational insights. However, integration also creates dependencies. Incorrect patient matching can propagate errors, poorly configured decision-support rules can create excessive alerts, and cybersecurity incidents can affect multiple interconnected services.</w:t>
      </w:r>
    </w:p>
    <w:p w14:paraId="4BAC99B4" w14:textId="77777777" w:rsidR="00B37ECF" w:rsidRPr="00B37ECF" w:rsidRDefault="00B37ECF" w:rsidP="00B37ECF">
      <w:pPr>
        <w:rPr>
          <w:rFonts w:ascii="Times New Roman" w:hAnsi="Times New Roman" w:cs="Times New Roman"/>
        </w:rPr>
      </w:pPr>
      <w:r w:rsidRPr="00B37ECF">
        <w:rPr>
          <w:rFonts w:ascii="Times New Roman" w:hAnsi="Times New Roman" w:cs="Times New Roman"/>
        </w:rPr>
        <w:t>Consequently, the success of an EHR programme should not be assessed according to whether the software went live on schedule. Success means that measurable clinical and operational outcomes improve without creating disproportionate new risks.</w:t>
      </w:r>
    </w:p>
    <w:p w14:paraId="37916575" w14:textId="79B93BEB" w:rsidR="00B37ECF" w:rsidRPr="00B37ECF" w:rsidRDefault="00B37ECF" w:rsidP="00B37ECF">
      <w:pPr>
        <w:rPr>
          <w:rFonts w:ascii="Times New Roman" w:hAnsi="Times New Roman" w:cs="Times New Roman"/>
        </w:rPr>
      </w:pPr>
    </w:p>
    <w:p w14:paraId="5FEE15E4" w14:textId="77777777" w:rsidR="00B37ECF" w:rsidRPr="00B37ECF" w:rsidRDefault="00B37ECF" w:rsidP="00B37ECF">
      <w:pPr>
        <w:rPr>
          <w:rFonts w:ascii="Times New Roman" w:hAnsi="Times New Roman" w:cs="Times New Roman"/>
          <w:b/>
          <w:bCs/>
        </w:rPr>
      </w:pPr>
      <w:r w:rsidRPr="00B37ECF">
        <w:rPr>
          <w:rFonts w:ascii="Times New Roman" w:hAnsi="Times New Roman" w:cs="Times New Roman"/>
          <w:b/>
          <w:bCs/>
        </w:rPr>
        <w:t>6.2 Interoperability Strategy</w:t>
      </w:r>
    </w:p>
    <w:p w14:paraId="4BCAA43E" w14:textId="77777777" w:rsidR="00B37ECF" w:rsidRPr="00B37ECF" w:rsidRDefault="00B37ECF" w:rsidP="00B37ECF">
      <w:pPr>
        <w:rPr>
          <w:rFonts w:ascii="Times New Roman" w:hAnsi="Times New Roman" w:cs="Times New Roman"/>
        </w:rPr>
      </w:pPr>
      <w:r w:rsidRPr="00B37ECF">
        <w:rPr>
          <w:rFonts w:ascii="Times New Roman" w:hAnsi="Times New Roman" w:cs="Times New Roman"/>
        </w:rPr>
        <w:t xml:space="preserve">A healthcare organisation should adopt a </w:t>
      </w:r>
      <w:r w:rsidRPr="00B37ECF">
        <w:rPr>
          <w:rFonts w:ascii="Times New Roman" w:hAnsi="Times New Roman" w:cs="Times New Roman"/>
          <w:b/>
          <w:bCs/>
        </w:rPr>
        <w:t>standards-first interoperability strategy</w:t>
      </w:r>
      <w:r w:rsidRPr="00B37ECF">
        <w:rPr>
          <w:rFonts w:ascii="Times New Roman" w:hAnsi="Times New Roman" w:cs="Times New Roman"/>
        </w:rPr>
        <w:t>.</w:t>
      </w:r>
    </w:p>
    <w:p w14:paraId="380BC540" w14:textId="77777777" w:rsidR="00B37ECF" w:rsidRPr="00B37ECF" w:rsidRDefault="00B37ECF" w:rsidP="00B37ECF">
      <w:pPr>
        <w:rPr>
          <w:rFonts w:ascii="Times New Roman" w:hAnsi="Times New Roman" w:cs="Times New Roman"/>
        </w:rPr>
      </w:pPr>
      <w:r w:rsidRPr="00B37ECF">
        <w:rPr>
          <w:rFonts w:ascii="Times New Roman" w:hAnsi="Times New Roman" w:cs="Times New Roman"/>
        </w:rPr>
        <w:t>The recommended combination is:</w:t>
      </w:r>
    </w:p>
    <w:p w14:paraId="4C2E2F9A" w14:textId="77777777" w:rsidR="00043DF2" w:rsidRDefault="00043DF2" w:rsidP="00B37ECF">
      <w:pPr>
        <w:rPr>
          <w:rFonts w:ascii="Times New Roman" w:hAnsi="Times New Roman" w:cs="Times New Roman"/>
        </w:rPr>
      </w:pPr>
      <w:r w:rsidRPr="00043DF2">
        <w:rPr>
          <w:rFonts w:ascii="Times New Roman" w:hAnsi="Times New Roman" w:cs="Times New Roman"/>
          <w:noProof/>
        </w:rPr>
        <w:drawing>
          <wp:inline distT="0" distB="0" distL="0" distR="0" wp14:anchorId="477F9CFF" wp14:editId="05B6BE94">
            <wp:extent cx="4972744" cy="352474"/>
            <wp:effectExtent l="0" t="0" r="0" b="9525"/>
            <wp:docPr id="34015961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0159610" name=""/>
                    <pic:cNvPicPr/>
                  </pic:nvPicPr>
                  <pic:blipFill>
                    <a:blip r:embed="rId13"/>
                    <a:stretch>
                      <a:fillRect/>
                    </a:stretch>
                  </pic:blipFill>
                  <pic:spPr>
                    <a:xfrm>
                      <a:off x="0" y="0"/>
                      <a:ext cx="4972744" cy="352474"/>
                    </a:xfrm>
                    <a:prstGeom prst="rect">
                      <a:avLst/>
                    </a:prstGeom>
                  </pic:spPr>
                </pic:pic>
              </a:graphicData>
            </a:graphic>
          </wp:inline>
        </w:drawing>
      </w:r>
    </w:p>
    <w:p w14:paraId="73D71C16" w14:textId="4EB9E25F" w:rsidR="00B37ECF" w:rsidRPr="00B37ECF" w:rsidRDefault="00B37ECF" w:rsidP="00B37ECF">
      <w:pPr>
        <w:rPr>
          <w:rFonts w:ascii="Times New Roman" w:hAnsi="Times New Roman" w:cs="Times New Roman"/>
        </w:rPr>
      </w:pPr>
      <w:r w:rsidRPr="00B37ECF">
        <w:rPr>
          <w:rFonts w:ascii="Times New Roman" w:hAnsi="Times New Roman" w:cs="Times New Roman"/>
        </w:rPr>
        <w:lastRenderedPageBreak/>
        <w:t>FHIR should be used for modern API-based integration where appropriate, while existing HL7 messaging may continue for established workflows. SNOMED CT and LOINC should support semantic consistency, and DICOM should remain central to imaging.</w:t>
      </w:r>
    </w:p>
    <w:p w14:paraId="1E5D604B" w14:textId="4630D2A2" w:rsidR="00B37ECF" w:rsidRPr="00B37ECF" w:rsidRDefault="00B37ECF" w:rsidP="00B37ECF">
      <w:pPr>
        <w:rPr>
          <w:rFonts w:ascii="Times New Roman" w:hAnsi="Times New Roman" w:cs="Times New Roman"/>
        </w:rPr>
      </w:pPr>
      <w:r w:rsidRPr="00B37ECF">
        <w:rPr>
          <w:rFonts w:ascii="Times New Roman" w:hAnsi="Times New Roman" w:cs="Times New Roman"/>
        </w:rPr>
        <w:t xml:space="preserve">FHIR research increasingly demonstrates its importance across digital-health ecosystems. The 2024 scoping review by </w:t>
      </w:r>
      <w:r w:rsidR="00043DF2" w:rsidRPr="00B37ECF">
        <w:rPr>
          <w:rFonts w:ascii="Times New Roman" w:hAnsi="Times New Roman" w:cs="Times New Roman"/>
        </w:rPr>
        <w:t>Gazzara</w:t>
      </w:r>
      <w:r w:rsidRPr="00B37ECF">
        <w:rPr>
          <w:rFonts w:ascii="Times New Roman" w:hAnsi="Times New Roman" w:cs="Times New Roman"/>
        </w:rPr>
        <w:t xml:space="preserve"> et al. found FHIR applications across cancer, cardiovascular disease and diabetes, among other areas. </w:t>
      </w:r>
      <w:hyperlink r:id="rId14" w:history="1">
        <w:r w:rsidRPr="00B37ECF">
          <w:rPr>
            <w:rStyle w:val="Hyperlink"/>
            <w:rFonts w:ascii="Times New Roman" w:hAnsi="Times New Roman" w:cs="Times New Roman"/>
          </w:rPr>
          <w:t>ScienceDirect</w:t>
        </w:r>
      </w:hyperlink>
      <w:r w:rsidRPr="00B37ECF">
        <w:rPr>
          <w:rFonts w:ascii="Times New Roman" w:hAnsi="Times New Roman" w:cs="Times New Roman"/>
        </w:rPr>
        <w:t xml:space="preserve"> However, Amar et al. show that mapping and semantic interoperability remain continuing challenges. </w:t>
      </w:r>
      <w:hyperlink r:id="rId15" w:history="1">
        <w:r w:rsidRPr="00B37ECF">
          <w:rPr>
            <w:rStyle w:val="Hyperlink"/>
            <w:rFonts w:ascii="Times New Roman" w:hAnsi="Times New Roman" w:cs="Times New Roman"/>
          </w:rPr>
          <w:t>JMIR</w:t>
        </w:r>
      </w:hyperlink>
    </w:p>
    <w:p w14:paraId="7F43F116" w14:textId="77777777" w:rsidR="00B37ECF" w:rsidRPr="00B37ECF" w:rsidRDefault="00B37ECF" w:rsidP="00B37ECF">
      <w:pPr>
        <w:rPr>
          <w:rFonts w:ascii="Times New Roman" w:hAnsi="Times New Roman" w:cs="Times New Roman"/>
        </w:rPr>
      </w:pPr>
      <w:r w:rsidRPr="00B37ECF">
        <w:rPr>
          <w:rFonts w:ascii="Times New Roman" w:hAnsi="Times New Roman" w:cs="Times New Roman"/>
        </w:rPr>
        <w:t>Therefore, FHIR should be viewed as an important component of interoperability—not as a complete solution by itself.</w:t>
      </w:r>
    </w:p>
    <w:p w14:paraId="6C84E302" w14:textId="05CBE267" w:rsidR="00B37ECF" w:rsidRPr="00B37ECF" w:rsidRDefault="00B37ECF" w:rsidP="00B37ECF">
      <w:pPr>
        <w:rPr>
          <w:rFonts w:ascii="Times New Roman" w:hAnsi="Times New Roman" w:cs="Times New Roman"/>
        </w:rPr>
      </w:pPr>
    </w:p>
    <w:p w14:paraId="4105B40B" w14:textId="77777777" w:rsidR="00B37ECF" w:rsidRPr="00B37ECF" w:rsidRDefault="00B37ECF" w:rsidP="00B37ECF">
      <w:pPr>
        <w:rPr>
          <w:rFonts w:ascii="Times New Roman" w:hAnsi="Times New Roman" w:cs="Times New Roman"/>
          <w:b/>
          <w:bCs/>
        </w:rPr>
      </w:pPr>
      <w:r w:rsidRPr="00B37ECF">
        <w:rPr>
          <w:rFonts w:ascii="Times New Roman" w:hAnsi="Times New Roman" w:cs="Times New Roman"/>
          <w:b/>
          <w:bCs/>
        </w:rPr>
        <w:t>6.3 Cybersecurity and Data Protection Strategy</w:t>
      </w:r>
    </w:p>
    <w:p w14:paraId="12D8EEA1" w14:textId="77777777" w:rsidR="00B37ECF" w:rsidRPr="00B37ECF" w:rsidRDefault="00B37ECF" w:rsidP="00B37ECF">
      <w:pPr>
        <w:rPr>
          <w:rFonts w:ascii="Times New Roman" w:hAnsi="Times New Roman" w:cs="Times New Roman"/>
        </w:rPr>
      </w:pPr>
      <w:r w:rsidRPr="00B37ECF">
        <w:rPr>
          <w:rFonts w:ascii="Times New Roman" w:hAnsi="Times New Roman" w:cs="Times New Roman"/>
        </w:rPr>
        <w:t>The recommended security framework includes:</w:t>
      </w:r>
    </w:p>
    <w:tbl>
      <w:tblPr>
        <w:tblStyle w:val="TableGrid"/>
        <w:tblW w:w="0" w:type="auto"/>
        <w:tblLook w:val="04A0" w:firstRow="1" w:lastRow="0" w:firstColumn="1" w:lastColumn="0" w:noHBand="0" w:noVBand="1"/>
      </w:tblPr>
      <w:tblGrid>
        <w:gridCol w:w="2036"/>
        <w:gridCol w:w="3292"/>
      </w:tblGrid>
      <w:tr w:rsidR="00B37ECF" w:rsidRPr="00B37ECF" w14:paraId="52B7FBFA" w14:textId="77777777" w:rsidTr="00043DF2">
        <w:tc>
          <w:tcPr>
            <w:tcW w:w="0" w:type="auto"/>
            <w:hideMark/>
          </w:tcPr>
          <w:p w14:paraId="274747CB" w14:textId="77777777" w:rsidR="00B37ECF" w:rsidRPr="00B37ECF" w:rsidRDefault="00B37ECF" w:rsidP="00B37ECF">
            <w:pPr>
              <w:spacing w:after="160" w:line="278" w:lineRule="auto"/>
              <w:rPr>
                <w:rFonts w:ascii="Times New Roman" w:hAnsi="Times New Roman" w:cs="Times New Roman"/>
                <w:b/>
                <w:bCs/>
              </w:rPr>
            </w:pPr>
            <w:r w:rsidRPr="00B37ECF">
              <w:rPr>
                <w:rFonts w:ascii="Times New Roman" w:hAnsi="Times New Roman" w:cs="Times New Roman"/>
                <w:b/>
                <w:bCs/>
              </w:rPr>
              <w:t>Area</w:t>
            </w:r>
          </w:p>
        </w:tc>
        <w:tc>
          <w:tcPr>
            <w:tcW w:w="0" w:type="auto"/>
            <w:hideMark/>
          </w:tcPr>
          <w:p w14:paraId="7499FE26" w14:textId="77777777" w:rsidR="00B37ECF" w:rsidRPr="00B37ECF" w:rsidRDefault="00B37ECF" w:rsidP="00B37ECF">
            <w:pPr>
              <w:spacing w:after="160" w:line="278" w:lineRule="auto"/>
              <w:rPr>
                <w:rFonts w:ascii="Times New Roman" w:hAnsi="Times New Roman" w:cs="Times New Roman"/>
                <w:b/>
                <w:bCs/>
              </w:rPr>
            </w:pPr>
            <w:r w:rsidRPr="00B37ECF">
              <w:rPr>
                <w:rFonts w:ascii="Times New Roman" w:hAnsi="Times New Roman" w:cs="Times New Roman"/>
                <w:b/>
                <w:bCs/>
              </w:rPr>
              <w:t>Control</w:t>
            </w:r>
          </w:p>
        </w:tc>
      </w:tr>
      <w:tr w:rsidR="00B37ECF" w:rsidRPr="00B37ECF" w14:paraId="5DF93E89" w14:textId="77777777" w:rsidTr="00043DF2">
        <w:tc>
          <w:tcPr>
            <w:tcW w:w="0" w:type="auto"/>
            <w:hideMark/>
          </w:tcPr>
          <w:p w14:paraId="774A8F8B" w14:textId="77777777" w:rsidR="00B37ECF" w:rsidRPr="00B37ECF" w:rsidRDefault="00B37ECF" w:rsidP="00B37ECF">
            <w:pPr>
              <w:spacing w:after="160" w:line="278" w:lineRule="auto"/>
              <w:rPr>
                <w:rFonts w:ascii="Times New Roman" w:hAnsi="Times New Roman" w:cs="Times New Roman"/>
              </w:rPr>
            </w:pPr>
            <w:r w:rsidRPr="00B37ECF">
              <w:rPr>
                <w:rFonts w:ascii="Times New Roman" w:hAnsi="Times New Roman" w:cs="Times New Roman"/>
              </w:rPr>
              <w:t>Identity</w:t>
            </w:r>
          </w:p>
        </w:tc>
        <w:tc>
          <w:tcPr>
            <w:tcW w:w="0" w:type="auto"/>
            <w:hideMark/>
          </w:tcPr>
          <w:p w14:paraId="0271ACA7" w14:textId="77777777" w:rsidR="00B37ECF" w:rsidRPr="00B37ECF" w:rsidRDefault="00B37ECF" w:rsidP="00B37ECF">
            <w:pPr>
              <w:spacing w:after="160" w:line="278" w:lineRule="auto"/>
              <w:rPr>
                <w:rFonts w:ascii="Times New Roman" w:hAnsi="Times New Roman" w:cs="Times New Roman"/>
              </w:rPr>
            </w:pPr>
            <w:r w:rsidRPr="00B37ECF">
              <w:rPr>
                <w:rFonts w:ascii="Times New Roman" w:hAnsi="Times New Roman" w:cs="Times New Roman"/>
              </w:rPr>
              <w:t>Unique digital identity</w:t>
            </w:r>
          </w:p>
        </w:tc>
      </w:tr>
      <w:tr w:rsidR="00B37ECF" w:rsidRPr="00B37ECF" w14:paraId="2FACC155" w14:textId="77777777" w:rsidTr="00043DF2">
        <w:tc>
          <w:tcPr>
            <w:tcW w:w="0" w:type="auto"/>
            <w:hideMark/>
          </w:tcPr>
          <w:p w14:paraId="3DE0ECA2" w14:textId="77777777" w:rsidR="00B37ECF" w:rsidRPr="00B37ECF" w:rsidRDefault="00B37ECF" w:rsidP="00B37ECF">
            <w:pPr>
              <w:spacing w:after="160" w:line="278" w:lineRule="auto"/>
              <w:rPr>
                <w:rFonts w:ascii="Times New Roman" w:hAnsi="Times New Roman" w:cs="Times New Roman"/>
              </w:rPr>
            </w:pPr>
            <w:r w:rsidRPr="00B37ECF">
              <w:rPr>
                <w:rFonts w:ascii="Times New Roman" w:hAnsi="Times New Roman" w:cs="Times New Roman"/>
              </w:rPr>
              <w:t>Authentication</w:t>
            </w:r>
          </w:p>
        </w:tc>
        <w:tc>
          <w:tcPr>
            <w:tcW w:w="0" w:type="auto"/>
            <w:hideMark/>
          </w:tcPr>
          <w:p w14:paraId="78E2CBAE" w14:textId="77777777" w:rsidR="00B37ECF" w:rsidRPr="00B37ECF" w:rsidRDefault="00B37ECF" w:rsidP="00B37ECF">
            <w:pPr>
              <w:spacing w:after="160" w:line="278" w:lineRule="auto"/>
              <w:rPr>
                <w:rFonts w:ascii="Times New Roman" w:hAnsi="Times New Roman" w:cs="Times New Roman"/>
              </w:rPr>
            </w:pPr>
            <w:r w:rsidRPr="00B37ECF">
              <w:rPr>
                <w:rFonts w:ascii="Times New Roman" w:hAnsi="Times New Roman" w:cs="Times New Roman"/>
              </w:rPr>
              <w:t>MFA</w:t>
            </w:r>
          </w:p>
        </w:tc>
      </w:tr>
      <w:tr w:rsidR="00B37ECF" w:rsidRPr="00B37ECF" w14:paraId="2C9D2355" w14:textId="77777777" w:rsidTr="00043DF2">
        <w:tc>
          <w:tcPr>
            <w:tcW w:w="0" w:type="auto"/>
            <w:hideMark/>
          </w:tcPr>
          <w:p w14:paraId="11819BBE" w14:textId="77777777" w:rsidR="00B37ECF" w:rsidRPr="00B37ECF" w:rsidRDefault="00B37ECF" w:rsidP="00B37ECF">
            <w:pPr>
              <w:spacing w:after="160" w:line="278" w:lineRule="auto"/>
              <w:rPr>
                <w:rFonts w:ascii="Times New Roman" w:hAnsi="Times New Roman" w:cs="Times New Roman"/>
              </w:rPr>
            </w:pPr>
            <w:r w:rsidRPr="00B37ECF">
              <w:rPr>
                <w:rFonts w:ascii="Times New Roman" w:hAnsi="Times New Roman" w:cs="Times New Roman"/>
              </w:rPr>
              <w:t>Authorisation</w:t>
            </w:r>
          </w:p>
        </w:tc>
        <w:tc>
          <w:tcPr>
            <w:tcW w:w="0" w:type="auto"/>
            <w:hideMark/>
          </w:tcPr>
          <w:p w14:paraId="344094E7" w14:textId="77777777" w:rsidR="00B37ECF" w:rsidRPr="00B37ECF" w:rsidRDefault="00B37ECF" w:rsidP="00B37ECF">
            <w:pPr>
              <w:spacing w:after="160" w:line="278" w:lineRule="auto"/>
              <w:rPr>
                <w:rFonts w:ascii="Times New Roman" w:hAnsi="Times New Roman" w:cs="Times New Roman"/>
              </w:rPr>
            </w:pPr>
            <w:r w:rsidRPr="00B37ECF">
              <w:rPr>
                <w:rFonts w:ascii="Times New Roman" w:hAnsi="Times New Roman" w:cs="Times New Roman"/>
              </w:rPr>
              <w:t>Role-based access</w:t>
            </w:r>
          </w:p>
        </w:tc>
      </w:tr>
      <w:tr w:rsidR="00B37ECF" w:rsidRPr="00B37ECF" w14:paraId="31A6D44A" w14:textId="77777777" w:rsidTr="00043DF2">
        <w:tc>
          <w:tcPr>
            <w:tcW w:w="0" w:type="auto"/>
            <w:hideMark/>
          </w:tcPr>
          <w:p w14:paraId="23613D50" w14:textId="77777777" w:rsidR="00B37ECF" w:rsidRPr="00B37ECF" w:rsidRDefault="00B37ECF" w:rsidP="00B37ECF">
            <w:pPr>
              <w:spacing w:after="160" w:line="278" w:lineRule="auto"/>
              <w:rPr>
                <w:rFonts w:ascii="Times New Roman" w:hAnsi="Times New Roman" w:cs="Times New Roman"/>
              </w:rPr>
            </w:pPr>
            <w:r w:rsidRPr="00B37ECF">
              <w:rPr>
                <w:rFonts w:ascii="Times New Roman" w:hAnsi="Times New Roman" w:cs="Times New Roman"/>
              </w:rPr>
              <w:t>Data transmission</w:t>
            </w:r>
          </w:p>
        </w:tc>
        <w:tc>
          <w:tcPr>
            <w:tcW w:w="0" w:type="auto"/>
            <w:hideMark/>
          </w:tcPr>
          <w:p w14:paraId="6479D9D6" w14:textId="77777777" w:rsidR="00B37ECF" w:rsidRPr="00B37ECF" w:rsidRDefault="00B37ECF" w:rsidP="00B37ECF">
            <w:pPr>
              <w:spacing w:after="160" w:line="278" w:lineRule="auto"/>
              <w:rPr>
                <w:rFonts w:ascii="Times New Roman" w:hAnsi="Times New Roman" w:cs="Times New Roman"/>
              </w:rPr>
            </w:pPr>
            <w:r w:rsidRPr="00B37ECF">
              <w:rPr>
                <w:rFonts w:ascii="Times New Roman" w:hAnsi="Times New Roman" w:cs="Times New Roman"/>
              </w:rPr>
              <w:t>TLS encryption</w:t>
            </w:r>
          </w:p>
        </w:tc>
      </w:tr>
      <w:tr w:rsidR="00B37ECF" w:rsidRPr="00B37ECF" w14:paraId="2F18CBD7" w14:textId="77777777" w:rsidTr="00043DF2">
        <w:tc>
          <w:tcPr>
            <w:tcW w:w="0" w:type="auto"/>
            <w:hideMark/>
          </w:tcPr>
          <w:p w14:paraId="682AE3C9" w14:textId="77777777" w:rsidR="00B37ECF" w:rsidRPr="00B37ECF" w:rsidRDefault="00B37ECF" w:rsidP="00B37ECF">
            <w:pPr>
              <w:spacing w:after="160" w:line="278" w:lineRule="auto"/>
              <w:rPr>
                <w:rFonts w:ascii="Times New Roman" w:hAnsi="Times New Roman" w:cs="Times New Roman"/>
              </w:rPr>
            </w:pPr>
            <w:r w:rsidRPr="00B37ECF">
              <w:rPr>
                <w:rFonts w:ascii="Times New Roman" w:hAnsi="Times New Roman" w:cs="Times New Roman"/>
              </w:rPr>
              <w:t>Stored information</w:t>
            </w:r>
          </w:p>
        </w:tc>
        <w:tc>
          <w:tcPr>
            <w:tcW w:w="0" w:type="auto"/>
            <w:hideMark/>
          </w:tcPr>
          <w:p w14:paraId="50718C1B" w14:textId="77777777" w:rsidR="00B37ECF" w:rsidRPr="00B37ECF" w:rsidRDefault="00B37ECF" w:rsidP="00B37ECF">
            <w:pPr>
              <w:spacing w:after="160" w:line="278" w:lineRule="auto"/>
              <w:rPr>
                <w:rFonts w:ascii="Times New Roman" w:hAnsi="Times New Roman" w:cs="Times New Roman"/>
              </w:rPr>
            </w:pPr>
            <w:r w:rsidRPr="00B37ECF">
              <w:rPr>
                <w:rFonts w:ascii="Times New Roman" w:hAnsi="Times New Roman" w:cs="Times New Roman"/>
              </w:rPr>
              <w:t>Encryption at rest</w:t>
            </w:r>
          </w:p>
        </w:tc>
      </w:tr>
      <w:tr w:rsidR="00B37ECF" w:rsidRPr="00B37ECF" w14:paraId="3D4F4F6B" w14:textId="77777777" w:rsidTr="00043DF2">
        <w:tc>
          <w:tcPr>
            <w:tcW w:w="0" w:type="auto"/>
            <w:hideMark/>
          </w:tcPr>
          <w:p w14:paraId="6550BD63" w14:textId="77777777" w:rsidR="00B37ECF" w:rsidRPr="00B37ECF" w:rsidRDefault="00B37ECF" w:rsidP="00B37ECF">
            <w:pPr>
              <w:spacing w:after="160" w:line="278" w:lineRule="auto"/>
              <w:rPr>
                <w:rFonts w:ascii="Times New Roman" w:hAnsi="Times New Roman" w:cs="Times New Roman"/>
              </w:rPr>
            </w:pPr>
            <w:r w:rsidRPr="00B37ECF">
              <w:rPr>
                <w:rFonts w:ascii="Times New Roman" w:hAnsi="Times New Roman" w:cs="Times New Roman"/>
              </w:rPr>
              <w:t>Monitoring</w:t>
            </w:r>
          </w:p>
        </w:tc>
        <w:tc>
          <w:tcPr>
            <w:tcW w:w="0" w:type="auto"/>
            <w:hideMark/>
          </w:tcPr>
          <w:p w14:paraId="657E6757" w14:textId="77777777" w:rsidR="00B37ECF" w:rsidRPr="00B37ECF" w:rsidRDefault="00B37ECF" w:rsidP="00B37ECF">
            <w:pPr>
              <w:spacing w:after="160" w:line="278" w:lineRule="auto"/>
              <w:rPr>
                <w:rFonts w:ascii="Times New Roman" w:hAnsi="Times New Roman" w:cs="Times New Roman"/>
              </w:rPr>
            </w:pPr>
            <w:r w:rsidRPr="00B37ECF">
              <w:rPr>
                <w:rFonts w:ascii="Times New Roman" w:hAnsi="Times New Roman" w:cs="Times New Roman"/>
              </w:rPr>
              <w:t>SIEM and audit logging</w:t>
            </w:r>
          </w:p>
        </w:tc>
      </w:tr>
      <w:tr w:rsidR="00B37ECF" w:rsidRPr="00B37ECF" w14:paraId="28D8E677" w14:textId="77777777" w:rsidTr="00043DF2">
        <w:tc>
          <w:tcPr>
            <w:tcW w:w="0" w:type="auto"/>
            <w:hideMark/>
          </w:tcPr>
          <w:p w14:paraId="26A69B68" w14:textId="77777777" w:rsidR="00B37ECF" w:rsidRPr="00B37ECF" w:rsidRDefault="00B37ECF" w:rsidP="00B37ECF">
            <w:pPr>
              <w:spacing w:after="160" w:line="278" w:lineRule="auto"/>
              <w:rPr>
                <w:rFonts w:ascii="Times New Roman" w:hAnsi="Times New Roman" w:cs="Times New Roman"/>
              </w:rPr>
            </w:pPr>
            <w:r w:rsidRPr="00B37ECF">
              <w:rPr>
                <w:rFonts w:ascii="Times New Roman" w:hAnsi="Times New Roman" w:cs="Times New Roman"/>
              </w:rPr>
              <w:t>Endpoints</w:t>
            </w:r>
          </w:p>
        </w:tc>
        <w:tc>
          <w:tcPr>
            <w:tcW w:w="0" w:type="auto"/>
            <w:hideMark/>
          </w:tcPr>
          <w:p w14:paraId="60A4AEF5" w14:textId="77777777" w:rsidR="00B37ECF" w:rsidRPr="00B37ECF" w:rsidRDefault="00B37ECF" w:rsidP="00B37ECF">
            <w:pPr>
              <w:spacing w:after="160" w:line="278" w:lineRule="auto"/>
              <w:rPr>
                <w:rFonts w:ascii="Times New Roman" w:hAnsi="Times New Roman" w:cs="Times New Roman"/>
              </w:rPr>
            </w:pPr>
            <w:r w:rsidRPr="00B37ECF">
              <w:rPr>
                <w:rFonts w:ascii="Times New Roman" w:hAnsi="Times New Roman" w:cs="Times New Roman"/>
              </w:rPr>
              <w:t>EDR and patch management</w:t>
            </w:r>
          </w:p>
        </w:tc>
      </w:tr>
      <w:tr w:rsidR="00B37ECF" w:rsidRPr="00B37ECF" w14:paraId="71961362" w14:textId="77777777" w:rsidTr="00043DF2">
        <w:tc>
          <w:tcPr>
            <w:tcW w:w="0" w:type="auto"/>
            <w:hideMark/>
          </w:tcPr>
          <w:p w14:paraId="240E2791" w14:textId="77777777" w:rsidR="00B37ECF" w:rsidRPr="00B37ECF" w:rsidRDefault="00B37ECF" w:rsidP="00B37ECF">
            <w:pPr>
              <w:spacing w:after="160" w:line="278" w:lineRule="auto"/>
              <w:rPr>
                <w:rFonts w:ascii="Times New Roman" w:hAnsi="Times New Roman" w:cs="Times New Roman"/>
              </w:rPr>
            </w:pPr>
            <w:r w:rsidRPr="00B37ECF">
              <w:rPr>
                <w:rFonts w:ascii="Times New Roman" w:hAnsi="Times New Roman" w:cs="Times New Roman"/>
              </w:rPr>
              <w:t>Networks</w:t>
            </w:r>
          </w:p>
        </w:tc>
        <w:tc>
          <w:tcPr>
            <w:tcW w:w="0" w:type="auto"/>
            <w:hideMark/>
          </w:tcPr>
          <w:p w14:paraId="4E10B254" w14:textId="77777777" w:rsidR="00B37ECF" w:rsidRPr="00B37ECF" w:rsidRDefault="00B37ECF" w:rsidP="00B37ECF">
            <w:pPr>
              <w:spacing w:after="160" w:line="278" w:lineRule="auto"/>
              <w:rPr>
                <w:rFonts w:ascii="Times New Roman" w:hAnsi="Times New Roman" w:cs="Times New Roman"/>
              </w:rPr>
            </w:pPr>
            <w:r w:rsidRPr="00B37ECF">
              <w:rPr>
                <w:rFonts w:ascii="Times New Roman" w:hAnsi="Times New Roman" w:cs="Times New Roman"/>
              </w:rPr>
              <w:t>Segmentation</w:t>
            </w:r>
          </w:p>
        </w:tc>
      </w:tr>
      <w:tr w:rsidR="00B37ECF" w:rsidRPr="00B37ECF" w14:paraId="1CFD9465" w14:textId="77777777" w:rsidTr="00043DF2">
        <w:tc>
          <w:tcPr>
            <w:tcW w:w="0" w:type="auto"/>
            <w:hideMark/>
          </w:tcPr>
          <w:p w14:paraId="257292C2" w14:textId="77777777" w:rsidR="00B37ECF" w:rsidRPr="00B37ECF" w:rsidRDefault="00B37ECF" w:rsidP="00B37ECF">
            <w:pPr>
              <w:spacing w:after="160" w:line="278" w:lineRule="auto"/>
              <w:rPr>
                <w:rFonts w:ascii="Times New Roman" w:hAnsi="Times New Roman" w:cs="Times New Roman"/>
              </w:rPr>
            </w:pPr>
            <w:r w:rsidRPr="00B37ECF">
              <w:rPr>
                <w:rFonts w:ascii="Times New Roman" w:hAnsi="Times New Roman" w:cs="Times New Roman"/>
              </w:rPr>
              <w:t>Third parties</w:t>
            </w:r>
          </w:p>
        </w:tc>
        <w:tc>
          <w:tcPr>
            <w:tcW w:w="0" w:type="auto"/>
            <w:hideMark/>
          </w:tcPr>
          <w:p w14:paraId="3774F591" w14:textId="77777777" w:rsidR="00B37ECF" w:rsidRPr="00B37ECF" w:rsidRDefault="00B37ECF" w:rsidP="00B37ECF">
            <w:pPr>
              <w:spacing w:after="160" w:line="278" w:lineRule="auto"/>
              <w:rPr>
                <w:rFonts w:ascii="Times New Roman" w:hAnsi="Times New Roman" w:cs="Times New Roman"/>
              </w:rPr>
            </w:pPr>
            <w:r w:rsidRPr="00B37ECF">
              <w:rPr>
                <w:rFonts w:ascii="Times New Roman" w:hAnsi="Times New Roman" w:cs="Times New Roman"/>
              </w:rPr>
              <w:t>Vendor-risk assessment</w:t>
            </w:r>
          </w:p>
        </w:tc>
      </w:tr>
      <w:tr w:rsidR="00B37ECF" w:rsidRPr="00B37ECF" w14:paraId="3E439423" w14:textId="77777777" w:rsidTr="00043DF2">
        <w:tc>
          <w:tcPr>
            <w:tcW w:w="0" w:type="auto"/>
            <w:hideMark/>
          </w:tcPr>
          <w:p w14:paraId="47329C91" w14:textId="77777777" w:rsidR="00B37ECF" w:rsidRPr="00B37ECF" w:rsidRDefault="00B37ECF" w:rsidP="00B37ECF">
            <w:pPr>
              <w:spacing w:after="160" w:line="278" w:lineRule="auto"/>
              <w:rPr>
                <w:rFonts w:ascii="Times New Roman" w:hAnsi="Times New Roman" w:cs="Times New Roman"/>
              </w:rPr>
            </w:pPr>
            <w:r w:rsidRPr="00B37ECF">
              <w:rPr>
                <w:rFonts w:ascii="Times New Roman" w:hAnsi="Times New Roman" w:cs="Times New Roman"/>
              </w:rPr>
              <w:t>Resilience</w:t>
            </w:r>
          </w:p>
        </w:tc>
        <w:tc>
          <w:tcPr>
            <w:tcW w:w="0" w:type="auto"/>
            <w:hideMark/>
          </w:tcPr>
          <w:p w14:paraId="7BAD3127" w14:textId="77777777" w:rsidR="00B37ECF" w:rsidRPr="00B37ECF" w:rsidRDefault="00B37ECF" w:rsidP="00B37ECF">
            <w:pPr>
              <w:spacing w:after="160" w:line="278" w:lineRule="auto"/>
              <w:rPr>
                <w:rFonts w:ascii="Times New Roman" w:hAnsi="Times New Roman" w:cs="Times New Roman"/>
              </w:rPr>
            </w:pPr>
            <w:r w:rsidRPr="00B37ECF">
              <w:rPr>
                <w:rFonts w:ascii="Times New Roman" w:hAnsi="Times New Roman" w:cs="Times New Roman"/>
              </w:rPr>
              <w:t>Tested backup/disaster recovery</w:t>
            </w:r>
          </w:p>
        </w:tc>
      </w:tr>
      <w:tr w:rsidR="00B37ECF" w:rsidRPr="00B37ECF" w14:paraId="1FB509B6" w14:textId="77777777" w:rsidTr="00043DF2">
        <w:tc>
          <w:tcPr>
            <w:tcW w:w="0" w:type="auto"/>
            <w:hideMark/>
          </w:tcPr>
          <w:p w14:paraId="4196DD01" w14:textId="77777777" w:rsidR="00B37ECF" w:rsidRPr="00B37ECF" w:rsidRDefault="00B37ECF" w:rsidP="00B37ECF">
            <w:pPr>
              <w:spacing w:after="160" w:line="278" w:lineRule="auto"/>
              <w:rPr>
                <w:rFonts w:ascii="Times New Roman" w:hAnsi="Times New Roman" w:cs="Times New Roman"/>
              </w:rPr>
            </w:pPr>
            <w:r w:rsidRPr="00B37ECF">
              <w:rPr>
                <w:rFonts w:ascii="Times New Roman" w:hAnsi="Times New Roman" w:cs="Times New Roman"/>
              </w:rPr>
              <w:t>Governance</w:t>
            </w:r>
          </w:p>
        </w:tc>
        <w:tc>
          <w:tcPr>
            <w:tcW w:w="0" w:type="auto"/>
            <w:hideMark/>
          </w:tcPr>
          <w:p w14:paraId="53A9447B" w14:textId="77777777" w:rsidR="00B37ECF" w:rsidRPr="00B37ECF" w:rsidRDefault="00B37ECF" w:rsidP="00B37ECF">
            <w:pPr>
              <w:spacing w:after="160" w:line="278" w:lineRule="auto"/>
              <w:rPr>
                <w:rFonts w:ascii="Times New Roman" w:hAnsi="Times New Roman" w:cs="Times New Roman"/>
              </w:rPr>
            </w:pPr>
            <w:r w:rsidRPr="00B37ECF">
              <w:rPr>
                <w:rFonts w:ascii="Times New Roman" w:hAnsi="Times New Roman" w:cs="Times New Roman"/>
              </w:rPr>
              <w:t>Privacy and security committee</w:t>
            </w:r>
          </w:p>
        </w:tc>
      </w:tr>
    </w:tbl>
    <w:p w14:paraId="7F425B96" w14:textId="77777777" w:rsidR="00B37ECF" w:rsidRPr="00B37ECF" w:rsidRDefault="00B37ECF" w:rsidP="00B37ECF">
      <w:pPr>
        <w:rPr>
          <w:rFonts w:ascii="Times New Roman" w:hAnsi="Times New Roman" w:cs="Times New Roman"/>
        </w:rPr>
      </w:pPr>
      <w:r w:rsidRPr="00B37ECF">
        <w:rPr>
          <w:rFonts w:ascii="Times New Roman" w:hAnsi="Times New Roman" w:cs="Times New Roman"/>
        </w:rPr>
        <w:t xml:space="preserve">A </w:t>
      </w:r>
      <w:r w:rsidRPr="00B37ECF">
        <w:rPr>
          <w:rFonts w:ascii="Times New Roman" w:hAnsi="Times New Roman" w:cs="Times New Roman"/>
          <w:b/>
          <w:bCs/>
        </w:rPr>
        <w:t>Zero Trust</w:t>
      </w:r>
      <w:r w:rsidRPr="00B37ECF">
        <w:rPr>
          <w:rFonts w:ascii="Times New Roman" w:hAnsi="Times New Roman" w:cs="Times New Roman"/>
        </w:rPr>
        <w:t xml:space="preserve"> principle can strengthen the model: users and devices should not be automatically trusted merely because they operate within the hospital network.</w:t>
      </w:r>
    </w:p>
    <w:p w14:paraId="2FC08CD8" w14:textId="77777777" w:rsidR="00B37ECF" w:rsidRPr="00B37ECF" w:rsidRDefault="00B37ECF" w:rsidP="00B37ECF">
      <w:pPr>
        <w:rPr>
          <w:rFonts w:ascii="Times New Roman" w:hAnsi="Times New Roman" w:cs="Times New Roman"/>
        </w:rPr>
      </w:pPr>
      <w:r w:rsidRPr="00B37ECF">
        <w:rPr>
          <w:rFonts w:ascii="Times New Roman" w:hAnsi="Times New Roman" w:cs="Times New Roman"/>
        </w:rPr>
        <w:t>Data governance should additionally define ownership, quality standards, retention, consent, access and secondary use.</w:t>
      </w:r>
    </w:p>
    <w:p w14:paraId="08E7FDFC" w14:textId="7159502B" w:rsidR="00B37ECF" w:rsidRPr="00B37ECF" w:rsidRDefault="00B37ECF" w:rsidP="00B37ECF">
      <w:pPr>
        <w:rPr>
          <w:rFonts w:ascii="Times New Roman" w:hAnsi="Times New Roman" w:cs="Times New Roman"/>
        </w:rPr>
      </w:pPr>
    </w:p>
    <w:p w14:paraId="470752E9" w14:textId="77777777" w:rsidR="00B37ECF" w:rsidRPr="00B37ECF" w:rsidRDefault="00B37ECF" w:rsidP="00B37ECF">
      <w:pPr>
        <w:rPr>
          <w:rFonts w:ascii="Times New Roman" w:hAnsi="Times New Roman" w:cs="Times New Roman"/>
          <w:b/>
          <w:bCs/>
        </w:rPr>
      </w:pPr>
      <w:r w:rsidRPr="00B37ECF">
        <w:rPr>
          <w:rFonts w:ascii="Times New Roman" w:hAnsi="Times New Roman" w:cs="Times New Roman"/>
          <w:b/>
          <w:bCs/>
        </w:rPr>
        <w:lastRenderedPageBreak/>
        <w:t>6.4 Proposed Implementation Roadmap</w:t>
      </w:r>
    </w:p>
    <w:p w14:paraId="7F048E7B" w14:textId="77777777" w:rsidR="00B37ECF" w:rsidRPr="00B37ECF" w:rsidRDefault="00B37ECF" w:rsidP="00B37ECF">
      <w:pPr>
        <w:rPr>
          <w:rFonts w:ascii="Times New Roman" w:hAnsi="Times New Roman" w:cs="Times New Roman"/>
          <w:b/>
          <w:bCs/>
        </w:rPr>
      </w:pPr>
      <w:r w:rsidRPr="00B37ECF">
        <w:rPr>
          <w:rFonts w:ascii="Times New Roman" w:hAnsi="Times New Roman" w:cs="Times New Roman"/>
          <w:b/>
          <w:bCs/>
        </w:rPr>
        <w:t>Phase 1: Discovery and Readiness – Months 0–3</w:t>
      </w:r>
    </w:p>
    <w:p w14:paraId="6CDAFCB7" w14:textId="77777777" w:rsidR="00B37ECF" w:rsidRPr="00B37ECF" w:rsidRDefault="00B37ECF" w:rsidP="00B37ECF">
      <w:pPr>
        <w:rPr>
          <w:rFonts w:ascii="Times New Roman" w:hAnsi="Times New Roman" w:cs="Times New Roman"/>
        </w:rPr>
      </w:pPr>
      <w:r w:rsidRPr="00B37ECF">
        <w:rPr>
          <w:rFonts w:ascii="Times New Roman" w:hAnsi="Times New Roman" w:cs="Times New Roman"/>
        </w:rPr>
        <w:t>Map clinical and administrative workflows, inventory existing systems, establish baseline KPIs and identify integration dependencies.</w:t>
      </w:r>
    </w:p>
    <w:p w14:paraId="281DF863" w14:textId="77777777" w:rsidR="00B37ECF" w:rsidRPr="00B37ECF" w:rsidRDefault="00B37ECF" w:rsidP="00B37ECF">
      <w:pPr>
        <w:rPr>
          <w:rFonts w:ascii="Times New Roman" w:hAnsi="Times New Roman" w:cs="Times New Roman"/>
          <w:b/>
          <w:bCs/>
        </w:rPr>
      </w:pPr>
      <w:r w:rsidRPr="00B37ECF">
        <w:rPr>
          <w:rFonts w:ascii="Times New Roman" w:hAnsi="Times New Roman" w:cs="Times New Roman"/>
          <w:b/>
          <w:bCs/>
        </w:rPr>
        <w:t>Phase 2: Architecture and Governance – Months 3–6</w:t>
      </w:r>
    </w:p>
    <w:p w14:paraId="20CEA3D7" w14:textId="77777777" w:rsidR="00B37ECF" w:rsidRPr="00B37ECF" w:rsidRDefault="00B37ECF" w:rsidP="00B37ECF">
      <w:pPr>
        <w:rPr>
          <w:rFonts w:ascii="Times New Roman" w:hAnsi="Times New Roman" w:cs="Times New Roman"/>
        </w:rPr>
      </w:pPr>
      <w:r w:rsidRPr="00B37ECF">
        <w:rPr>
          <w:rFonts w:ascii="Times New Roman" w:hAnsi="Times New Roman" w:cs="Times New Roman"/>
        </w:rPr>
        <w:t>Select interoperability standards, define terminology governance, establish cybersecurity requirements and create clinical governance structures.</w:t>
      </w:r>
    </w:p>
    <w:p w14:paraId="32703996" w14:textId="77777777" w:rsidR="00B37ECF" w:rsidRPr="00B37ECF" w:rsidRDefault="00B37ECF" w:rsidP="00B37ECF">
      <w:pPr>
        <w:rPr>
          <w:rFonts w:ascii="Times New Roman" w:hAnsi="Times New Roman" w:cs="Times New Roman"/>
          <w:b/>
          <w:bCs/>
        </w:rPr>
      </w:pPr>
      <w:r w:rsidRPr="00B37ECF">
        <w:rPr>
          <w:rFonts w:ascii="Times New Roman" w:hAnsi="Times New Roman" w:cs="Times New Roman"/>
          <w:b/>
          <w:bCs/>
        </w:rPr>
        <w:t>Phase 3: Build and Integration – Months 6–12</w:t>
      </w:r>
    </w:p>
    <w:p w14:paraId="165DF81A" w14:textId="77777777" w:rsidR="00B37ECF" w:rsidRPr="00B37ECF" w:rsidRDefault="00B37ECF" w:rsidP="00B37ECF">
      <w:pPr>
        <w:rPr>
          <w:rFonts w:ascii="Times New Roman" w:hAnsi="Times New Roman" w:cs="Times New Roman"/>
        </w:rPr>
      </w:pPr>
      <w:r w:rsidRPr="00B37ECF">
        <w:rPr>
          <w:rFonts w:ascii="Times New Roman" w:hAnsi="Times New Roman" w:cs="Times New Roman"/>
        </w:rPr>
        <w:t>Configure the EHR, develop interfaces, cleanse and map data, integrate departmental systems and complete technical testing.</w:t>
      </w:r>
    </w:p>
    <w:p w14:paraId="2E03B14C" w14:textId="77777777" w:rsidR="00B37ECF" w:rsidRPr="00B37ECF" w:rsidRDefault="00B37ECF" w:rsidP="00B37ECF">
      <w:pPr>
        <w:rPr>
          <w:rFonts w:ascii="Times New Roman" w:hAnsi="Times New Roman" w:cs="Times New Roman"/>
          <w:b/>
          <w:bCs/>
        </w:rPr>
      </w:pPr>
      <w:r w:rsidRPr="00B37ECF">
        <w:rPr>
          <w:rFonts w:ascii="Times New Roman" w:hAnsi="Times New Roman" w:cs="Times New Roman"/>
          <w:b/>
          <w:bCs/>
        </w:rPr>
        <w:t>Phase 4: Pilot – Months 12–15</w:t>
      </w:r>
    </w:p>
    <w:p w14:paraId="5EB57EC2" w14:textId="77777777" w:rsidR="00B37ECF" w:rsidRPr="00B37ECF" w:rsidRDefault="00B37ECF" w:rsidP="00B37ECF">
      <w:pPr>
        <w:rPr>
          <w:rFonts w:ascii="Times New Roman" w:hAnsi="Times New Roman" w:cs="Times New Roman"/>
        </w:rPr>
      </w:pPr>
      <w:r w:rsidRPr="00B37ECF">
        <w:rPr>
          <w:rFonts w:ascii="Times New Roman" w:hAnsi="Times New Roman" w:cs="Times New Roman"/>
        </w:rPr>
        <w:t>Introduce the platform in a selected department or facility. Measure errors, usability, response times and workflow effects.</w:t>
      </w:r>
    </w:p>
    <w:p w14:paraId="73CCC39F" w14:textId="77777777" w:rsidR="00B37ECF" w:rsidRPr="00B37ECF" w:rsidRDefault="00B37ECF" w:rsidP="00B37ECF">
      <w:pPr>
        <w:rPr>
          <w:rFonts w:ascii="Times New Roman" w:hAnsi="Times New Roman" w:cs="Times New Roman"/>
          <w:b/>
          <w:bCs/>
        </w:rPr>
      </w:pPr>
      <w:r w:rsidRPr="00B37ECF">
        <w:rPr>
          <w:rFonts w:ascii="Times New Roman" w:hAnsi="Times New Roman" w:cs="Times New Roman"/>
          <w:b/>
          <w:bCs/>
        </w:rPr>
        <w:t>Phase 5: Phased Rollout – Months 15–24</w:t>
      </w:r>
    </w:p>
    <w:p w14:paraId="1179A13A" w14:textId="77777777" w:rsidR="00B37ECF" w:rsidRPr="00B37ECF" w:rsidRDefault="00B37ECF" w:rsidP="00B37ECF">
      <w:pPr>
        <w:rPr>
          <w:rFonts w:ascii="Times New Roman" w:hAnsi="Times New Roman" w:cs="Times New Roman"/>
        </w:rPr>
      </w:pPr>
      <w:r w:rsidRPr="00B37ECF">
        <w:rPr>
          <w:rFonts w:ascii="Times New Roman" w:hAnsi="Times New Roman" w:cs="Times New Roman"/>
        </w:rPr>
        <w:t>Expand progressively, using lessons from each implementation wave.</w:t>
      </w:r>
    </w:p>
    <w:p w14:paraId="022AE84B" w14:textId="77777777" w:rsidR="00B37ECF" w:rsidRPr="00B37ECF" w:rsidRDefault="00B37ECF" w:rsidP="00B37ECF">
      <w:pPr>
        <w:rPr>
          <w:rFonts w:ascii="Times New Roman" w:hAnsi="Times New Roman" w:cs="Times New Roman"/>
          <w:b/>
          <w:bCs/>
        </w:rPr>
      </w:pPr>
      <w:r w:rsidRPr="00B37ECF">
        <w:rPr>
          <w:rFonts w:ascii="Times New Roman" w:hAnsi="Times New Roman" w:cs="Times New Roman"/>
          <w:b/>
          <w:bCs/>
        </w:rPr>
        <w:t>Phase 6: Optimisation – Month 24 onward</w:t>
      </w:r>
    </w:p>
    <w:p w14:paraId="431E3DE4" w14:textId="77777777" w:rsidR="00B37ECF" w:rsidRPr="00B37ECF" w:rsidRDefault="00B37ECF" w:rsidP="00B37ECF">
      <w:pPr>
        <w:rPr>
          <w:rFonts w:ascii="Times New Roman" w:hAnsi="Times New Roman" w:cs="Times New Roman"/>
        </w:rPr>
      </w:pPr>
      <w:r w:rsidRPr="00B37ECF">
        <w:rPr>
          <w:rFonts w:ascii="Times New Roman" w:hAnsi="Times New Roman" w:cs="Times New Roman"/>
        </w:rPr>
        <w:t>Use operational data, staff feedback and patient outcomes to redesign workflows, reduce alert burden and enhance analytics.</w:t>
      </w:r>
    </w:p>
    <w:p w14:paraId="7A3939F4" w14:textId="77777777" w:rsidR="00B37ECF" w:rsidRPr="00B37ECF" w:rsidRDefault="00B37ECF" w:rsidP="00B37ECF">
      <w:pPr>
        <w:rPr>
          <w:rFonts w:ascii="Times New Roman" w:hAnsi="Times New Roman" w:cs="Times New Roman"/>
        </w:rPr>
      </w:pPr>
      <w:r w:rsidRPr="00B37ECF">
        <w:rPr>
          <w:rFonts w:ascii="Times New Roman" w:hAnsi="Times New Roman" w:cs="Times New Roman"/>
        </w:rPr>
        <w:t>This approach reduces the risks associated with an organisation-wide “big bang” transition.</w:t>
      </w:r>
    </w:p>
    <w:p w14:paraId="00714C97" w14:textId="24E14679" w:rsidR="00B37ECF" w:rsidRPr="00B37ECF" w:rsidRDefault="00B37ECF" w:rsidP="00B37ECF">
      <w:pPr>
        <w:rPr>
          <w:rFonts w:ascii="Times New Roman" w:hAnsi="Times New Roman" w:cs="Times New Roman"/>
        </w:rPr>
      </w:pPr>
    </w:p>
    <w:p w14:paraId="1593F594" w14:textId="77777777" w:rsidR="00B37ECF" w:rsidRPr="00B37ECF" w:rsidRDefault="00B37ECF" w:rsidP="00B37ECF">
      <w:pPr>
        <w:rPr>
          <w:rFonts w:ascii="Times New Roman" w:hAnsi="Times New Roman" w:cs="Times New Roman"/>
          <w:b/>
          <w:bCs/>
        </w:rPr>
      </w:pPr>
      <w:r w:rsidRPr="00B37ECF">
        <w:rPr>
          <w:rFonts w:ascii="Times New Roman" w:hAnsi="Times New Roman" w:cs="Times New Roman"/>
          <w:b/>
          <w:bCs/>
        </w:rPr>
        <w:t>6.5 Workable Evaluation Scheme</w:t>
      </w:r>
    </w:p>
    <w:p w14:paraId="6840F57F" w14:textId="77777777" w:rsidR="00B37ECF" w:rsidRPr="00B37ECF" w:rsidRDefault="00B37ECF" w:rsidP="00B37ECF">
      <w:pPr>
        <w:rPr>
          <w:rFonts w:ascii="Times New Roman" w:hAnsi="Times New Roman" w:cs="Times New Roman"/>
        </w:rPr>
      </w:pPr>
      <w:r w:rsidRPr="00B37ECF">
        <w:rPr>
          <w:rFonts w:ascii="Times New Roman" w:hAnsi="Times New Roman" w:cs="Times New Roman"/>
        </w:rPr>
        <w:t xml:space="preserve">The assignment specifically requires an evaluation scheme measuring </w:t>
      </w:r>
      <w:r w:rsidRPr="00B37ECF">
        <w:rPr>
          <w:rFonts w:ascii="Times New Roman" w:hAnsi="Times New Roman" w:cs="Times New Roman"/>
          <w:b/>
          <w:bCs/>
        </w:rPr>
        <w:t>speed of administration, accuracy of clinical procedures and quality of patient care</w:t>
      </w:r>
      <w:r w:rsidRPr="00B37ECF">
        <w:rPr>
          <w:rFonts w:ascii="Times New Roman" w:hAnsi="Times New Roman" w:cs="Times New Roman"/>
        </w:rPr>
        <w:t>. A balanced EHR scorecard is therefore proposed.</w:t>
      </w:r>
    </w:p>
    <w:p w14:paraId="1F170076" w14:textId="77777777" w:rsidR="00B37ECF" w:rsidRPr="00B37ECF" w:rsidRDefault="00B37ECF" w:rsidP="00B37ECF">
      <w:pPr>
        <w:rPr>
          <w:rFonts w:ascii="Times New Roman" w:hAnsi="Times New Roman" w:cs="Times New Roman"/>
          <w:b/>
          <w:bCs/>
        </w:rPr>
      </w:pPr>
      <w:r w:rsidRPr="00B37ECF">
        <w:rPr>
          <w:rFonts w:ascii="Times New Roman" w:hAnsi="Times New Roman" w:cs="Times New Roman"/>
          <w:b/>
          <w:bCs/>
        </w:rPr>
        <w:t>EHR Modernisation Evaluation Scorecard</w:t>
      </w:r>
    </w:p>
    <w:tbl>
      <w:tblPr>
        <w:tblStyle w:val="TableGrid"/>
        <w:tblW w:w="0" w:type="auto"/>
        <w:tblLook w:val="04A0" w:firstRow="1" w:lastRow="0" w:firstColumn="1" w:lastColumn="0" w:noHBand="0" w:noVBand="1"/>
      </w:tblPr>
      <w:tblGrid>
        <w:gridCol w:w="1670"/>
        <w:gridCol w:w="2917"/>
        <w:gridCol w:w="1855"/>
        <w:gridCol w:w="1283"/>
        <w:gridCol w:w="1625"/>
      </w:tblGrid>
      <w:tr w:rsidR="00B37ECF" w:rsidRPr="00B37ECF" w14:paraId="45F4D10B" w14:textId="77777777" w:rsidTr="00043DF2">
        <w:tc>
          <w:tcPr>
            <w:tcW w:w="0" w:type="auto"/>
            <w:hideMark/>
          </w:tcPr>
          <w:p w14:paraId="50797FA4" w14:textId="77777777" w:rsidR="00B37ECF" w:rsidRPr="00B37ECF" w:rsidRDefault="00B37ECF" w:rsidP="00B37ECF">
            <w:pPr>
              <w:spacing w:after="160" w:line="278" w:lineRule="auto"/>
              <w:rPr>
                <w:rFonts w:ascii="Times New Roman" w:hAnsi="Times New Roman" w:cs="Times New Roman"/>
                <w:b/>
                <w:bCs/>
              </w:rPr>
            </w:pPr>
            <w:r w:rsidRPr="00B37ECF">
              <w:rPr>
                <w:rFonts w:ascii="Times New Roman" w:hAnsi="Times New Roman" w:cs="Times New Roman"/>
                <w:b/>
                <w:bCs/>
              </w:rPr>
              <w:t>Dimension</w:t>
            </w:r>
          </w:p>
        </w:tc>
        <w:tc>
          <w:tcPr>
            <w:tcW w:w="0" w:type="auto"/>
            <w:hideMark/>
          </w:tcPr>
          <w:p w14:paraId="60228913" w14:textId="77777777" w:rsidR="00B37ECF" w:rsidRPr="00B37ECF" w:rsidRDefault="00B37ECF" w:rsidP="00B37ECF">
            <w:pPr>
              <w:spacing w:after="160" w:line="278" w:lineRule="auto"/>
              <w:rPr>
                <w:rFonts w:ascii="Times New Roman" w:hAnsi="Times New Roman" w:cs="Times New Roman"/>
                <w:b/>
                <w:bCs/>
              </w:rPr>
            </w:pPr>
            <w:r w:rsidRPr="00B37ECF">
              <w:rPr>
                <w:rFonts w:ascii="Times New Roman" w:hAnsi="Times New Roman" w:cs="Times New Roman"/>
                <w:b/>
                <w:bCs/>
              </w:rPr>
              <w:t>KPI</w:t>
            </w:r>
          </w:p>
        </w:tc>
        <w:tc>
          <w:tcPr>
            <w:tcW w:w="0" w:type="auto"/>
            <w:hideMark/>
          </w:tcPr>
          <w:p w14:paraId="27F17738" w14:textId="77777777" w:rsidR="00B37ECF" w:rsidRPr="00B37ECF" w:rsidRDefault="00B37ECF" w:rsidP="00B37ECF">
            <w:pPr>
              <w:spacing w:after="160" w:line="278" w:lineRule="auto"/>
              <w:rPr>
                <w:rFonts w:ascii="Times New Roman" w:hAnsi="Times New Roman" w:cs="Times New Roman"/>
                <w:b/>
                <w:bCs/>
              </w:rPr>
            </w:pPr>
            <w:r w:rsidRPr="00B37ECF">
              <w:rPr>
                <w:rFonts w:ascii="Times New Roman" w:hAnsi="Times New Roman" w:cs="Times New Roman"/>
                <w:b/>
                <w:bCs/>
              </w:rPr>
              <w:t>Baseline</w:t>
            </w:r>
          </w:p>
        </w:tc>
        <w:tc>
          <w:tcPr>
            <w:tcW w:w="0" w:type="auto"/>
            <w:hideMark/>
          </w:tcPr>
          <w:p w14:paraId="75776699" w14:textId="77777777" w:rsidR="00B37ECF" w:rsidRPr="00B37ECF" w:rsidRDefault="00B37ECF" w:rsidP="00B37ECF">
            <w:pPr>
              <w:spacing w:after="160" w:line="278" w:lineRule="auto"/>
              <w:rPr>
                <w:rFonts w:ascii="Times New Roman" w:hAnsi="Times New Roman" w:cs="Times New Roman"/>
                <w:b/>
                <w:bCs/>
              </w:rPr>
            </w:pPr>
            <w:r w:rsidRPr="00B37ECF">
              <w:rPr>
                <w:rFonts w:ascii="Times New Roman" w:hAnsi="Times New Roman" w:cs="Times New Roman"/>
                <w:b/>
                <w:bCs/>
              </w:rPr>
              <w:t>Target</w:t>
            </w:r>
          </w:p>
        </w:tc>
        <w:tc>
          <w:tcPr>
            <w:tcW w:w="0" w:type="auto"/>
            <w:hideMark/>
          </w:tcPr>
          <w:p w14:paraId="00A7F1D3" w14:textId="77777777" w:rsidR="00B37ECF" w:rsidRPr="00B37ECF" w:rsidRDefault="00B37ECF" w:rsidP="00B37ECF">
            <w:pPr>
              <w:spacing w:after="160" w:line="278" w:lineRule="auto"/>
              <w:rPr>
                <w:rFonts w:ascii="Times New Roman" w:hAnsi="Times New Roman" w:cs="Times New Roman"/>
                <w:b/>
                <w:bCs/>
              </w:rPr>
            </w:pPr>
            <w:r w:rsidRPr="00B37ECF">
              <w:rPr>
                <w:rFonts w:ascii="Times New Roman" w:hAnsi="Times New Roman" w:cs="Times New Roman"/>
                <w:b/>
                <w:bCs/>
              </w:rPr>
              <w:t>Measurement</w:t>
            </w:r>
          </w:p>
        </w:tc>
      </w:tr>
      <w:tr w:rsidR="00B37ECF" w:rsidRPr="00B37ECF" w14:paraId="41103CE3" w14:textId="77777777" w:rsidTr="00043DF2">
        <w:tc>
          <w:tcPr>
            <w:tcW w:w="0" w:type="auto"/>
            <w:hideMark/>
          </w:tcPr>
          <w:p w14:paraId="5C045EF9" w14:textId="77777777" w:rsidR="00B37ECF" w:rsidRPr="00B37ECF" w:rsidRDefault="00B37ECF" w:rsidP="00B37ECF">
            <w:pPr>
              <w:spacing w:after="160" w:line="278" w:lineRule="auto"/>
              <w:rPr>
                <w:rFonts w:ascii="Times New Roman" w:hAnsi="Times New Roman" w:cs="Times New Roman"/>
              </w:rPr>
            </w:pPr>
            <w:r w:rsidRPr="00B37ECF">
              <w:rPr>
                <w:rFonts w:ascii="Times New Roman" w:hAnsi="Times New Roman" w:cs="Times New Roman"/>
              </w:rPr>
              <w:t>Administration</w:t>
            </w:r>
          </w:p>
        </w:tc>
        <w:tc>
          <w:tcPr>
            <w:tcW w:w="0" w:type="auto"/>
            <w:hideMark/>
          </w:tcPr>
          <w:p w14:paraId="2EBC62CE" w14:textId="77777777" w:rsidR="00B37ECF" w:rsidRPr="00B37ECF" w:rsidRDefault="00B37ECF" w:rsidP="00B37ECF">
            <w:pPr>
              <w:spacing w:after="160" w:line="278" w:lineRule="auto"/>
              <w:rPr>
                <w:rFonts w:ascii="Times New Roman" w:hAnsi="Times New Roman" w:cs="Times New Roman"/>
              </w:rPr>
            </w:pPr>
            <w:r w:rsidRPr="00B37ECF">
              <w:rPr>
                <w:rFonts w:ascii="Times New Roman" w:hAnsi="Times New Roman" w:cs="Times New Roman"/>
              </w:rPr>
              <w:t>Registration time</w:t>
            </w:r>
          </w:p>
        </w:tc>
        <w:tc>
          <w:tcPr>
            <w:tcW w:w="0" w:type="auto"/>
            <w:hideMark/>
          </w:tcPr>
          <w:p w14:paraId="0C274557" w14:textId="77777777" w:rsidR="00B37ECF" w:rsidRPr="00B37ECF" w:rsidRDefault="00B37ECF" w:rsidP="00B37ECF">
            <w:pPr>
              <w:spacing w:after="160" w:line="278" w:lineRule="auto"/>
              <w:rPr>
                <w:rFonts w:ascii="Times New Roman" w:hAnsi="Times New Roman" w:cs="Times New Roman"/>
              </w:rPr>
            </w:pPr>
            <w:r w:rsidRPr="00B37ECF">
              <w:rPr>
                <w:rFonts w:ascii="Times New Roman" w:hAnsi="Times New Roman" w:cs="Times New Roman"/>
              </w:rPr>
              <w:t>Measure pre-EHR</w:t>
            </w:r>
          </w:p>
        </w:tc>
        <w:tc>
          <w:tcPr>
            <w:tcW w:w="0" w:type="auto"/>
            <w:hideMark/>
          </w:tcPr>
          <w:p w14:paraId="599BDF8A" w14:textId="77777777" w:rsidR="00B37ECF" w:rsidRPr="00B37ECF" w:rsidRDefault="00B37ECF" w:rsidP="00B37ECF">
            <w:pPr>
              <w:spacing w:after="160" w:line="278" w:lineRule="auto"/>
              <w:rPr>
                <w:rFonts w:ascii="Times New Roman" w:hAnsi="Times New Roman" w:cs="Times New Roman"/>
              </w:rPr>
            </w:pPr>
            <w:r w:rsidRPr="00B37ECF">
              <w:rPr>
                <w:rFonts w:ascii="Times New Roman" w:hAnsi="Times New Roman" w:cs="Times New Roman"/>
              </w:rPr>
              <w:t>−30%</w:t>
            </w:r>
          </w:p>
        </w:tc>
        <w:tc>
          <w:tcPr>
            <w:tcW w:w="0" w:type="auto"/>
            <w:hideMark/>
          </w:tcPr>
          <w:p w14:paraId="4BDB8F2B" w14:textId="77777777" w:rsidR="00B37ECF" w:rsidRPr="00B37ECF" w:rsidRDefault="00B37ECF" w:rsidP="00B37ECF">
            <w:pPr>
              <w:spacing w:after="160" w:line="278" w:lineRule="auto"/>
              <w:rPr>
                <w:rFonts w:ascii="Times New Roman" w:hAnsi="Times New Roman" w:cs="Times New Roman"/>
              </w:rPr>
            </w:pPr>
            <w:r w:rsidRPr="00B37ECF">
              <w:rPr>
                <w:rFonts w:ascii="Times New Roman" w:hAnsi="Times New Roman" w:cs="Times New Roman"/>
              </w:rPr>
              <w:t>Timestamp</w:t>
            </w:r>
          </w:p>
        </w:tc>
      </w:tr>
      <w:tr w:rsidR="00B37ECF" w:rsidRPr="00B37ECF" w14:paraId="1BC33E87" w14:textId="77777777" w:rsidTr="00043DF2">
        <w:tc>
          <w:tcPr>
            <w:tcW w:w="0" w:type="auto"/>
            <w:hideMark/>
          </w:tcPr>
          <w:p w14:paraId="26FCA942" w14:textId="77777777" w:rsidR="00B37ECF" w:rsidRPr="00B37ECF" w:rsidRDefault="00B37ECF" w:rsidP="00B37ECF">
            <w:pPr>
              <w:spacing w:after="160" w:line="278" w:lineRule="auto"/>
              <w:rPr>
                <w:rFonts w:ascii="Times New Roman" w:hAnsi="Times New Roman" w:cs="Times New Roman"/>
              </w:rPr>
            </w:pPr>
            <w:r w:rsidRPr="00B37ECF">
              <w:rPr>
                <w:rFonts w:ascii="Times New Roman" w:hAnsi="Times New Roman" w:cs="Times New Roman"/>
              </w:rPr>
              <w:lastRenderedPageBreak/>
              <w:t>Administration</w:t>
            </w:r>
          </w:p>
        </w:tc>
        <w:tc>
          <w:tcPr>
            <w:tcW w:w="0" w:type="auto"/>
            <w:hideMark/>
          </w:tcPr>
          <w:p w14:paraId="45F605D1" w14:textId="77777777" w:rsidR="00B37ECF" w:rsidRPr="00B37ECF" w:rsidRDefault="00B37ECF" w:rsidP="00B37ECF">
            <w:pPr>
              <w:spacing w:after="160" w:line="278" w:lineRule="auto"/>
              <w:rPr>
                <w:rFonts w:ascii="Times New Roman" w:hAnsi="Times New Roman" w:cs="Times New Roman"/>
              </w:rPr>
            </w:pPr>
            <w:r w:rsidRPr="00B37ECF">
              <w:rPr>
                <w:rFonts w:ascii="Times New Roman" w:hAnsi="Times New Roman" w:cs="Times New Roman"/>
              </w:rPr>
              <w:t>Appointment processing time</w:t>
            </w:r>
          </w:p>
        </w:tc>
        <w:tc>
          <w:tcPr>
            <w:tcW w:w="0" w:type="auto"/>
            <w:hideMark/>
          </w:tcPr>
          <w:p w14:paraId="0A4A0FA6" w14:textId="77777777" w:rsidR="00B37ECF" w:rsidRPr="00B37ECF" w:rsidRDefault="00B37ECF" w:rsidP="00B37ECF">
            <w:pPr>
              <w:spacing w:after="160" w:line="278" w:lineRule="auto"/>
              <w:rPr>
                <w:rFonts w:ascii="Times New Roman" w:hAnsi="Times New Roman" w:cs="Times New Roman"/>
              </w:rPr>
            </w:pPr>
            <w:r w:rsidRPr="00B37ECF">
              <w:rPr>
                <w:rFonts w:ascii="Times New Roman" w:hAnsi="Times New Roman" w:cs="Times New Roman"/>
              </w:rPr>
              <w:t>Baseline</w:t>
            </w:r>
          </w:p>
        </w:tc>
        <w:tc>
          <w:tcPr>
            <w:tcW w:w="0" w:type="auto"/>
            <w:hideMark/>
          </w:tcPr>
          <w:p w14:paraId="56471C49" w14:textId="77777777" w:rsidR="00B37ECF" w:rsidRPr="00B37ECF" w:rsidRDefault="00B37ECF" w:rsidP="00B37ECF">
            <w:pPr>
              <w:spacing w:after="160" w:line="278" w:lineRule="auto"/>
              <w:rPr>
                <w:rFonts w:ascii="Times New Roman" w:hAnsi="Times New Roman" w:cs="Times New Roman"/>
              </w:rPr>
            </w:pPr>
            <w:r w:rsidRPr="00B37ECF">
              <w:rPr>
                <w:rFonts w:ascii="Times New Roman" w:hAnsi="Times New Roman" w:cs="Times New Roman"/>
              </w:rPr>
              <w:t>−25%</w:t>
            </w:r>
          </w:p>
        </w:tc>
        <w:tc>
          <w:tcPr>
            <w:tcW w:w="0" w:type="auto"/>
            <w:hideMark/>
          </w:tcPr>
          <w:p w14:paraId="0114F337" w14:textId="77777777" w:rsidR="00B37ECF" w:rsidRPr="00B37ECF" w:rsidRDefault="00B37ECF" w:rsidP="00B37ECF">
            <w:pPr>
              <w:spacing w:after="160" w:line="278" w:lineRule="auto"/>
              <w:rPr>
                <w:rFonts w:ascii="Times New Roman" w:hAnsi="Times New Roman" w:cs="Times New Roman"/>
              </w:rPr>
            </w:pPr>
            <w:r w:rsidRPr="00B37ECF">
              <w:rPr>
                <w:rFonts w:ascii="Times New Roman" w:hAnsi="Times New Roman" w:cs="Times New Roman"/>
              </w:rPr>
              <w:t>Workflow log</w:t>
            </w:r>
          </w:p>
        </w:tc>
      </w:tr>
      <w:tr w:rsidR="00B37ECF" w:rsidRPr="00B37ECF" w14:paraId="7B8EFB41" w14:textId="77777777" w:rsidTr="00043DF2">
        <w:tc>
          <w:tcPr>
            <w:tcW w:w="0" w:type="auto"/>
            <w:hideMark/>
          </w:tcPr>
          <w:p w14:paraId="2C4287B4" w14:textId="77777777" w:rsidR="00B37ECF" w:rsidRPr="00B37ECF" w:rsidRDefault="00B37ECF" w:rsidP="00B37ECF">
            <w:pPr>
              <w:spacing w:after="160" w:line="278" w:lineRule="auto"/>
              <w:rPr>
                <w:rFonts w:ascii="Times New Roman" w:hAnsi="Times New Roman" w:cs="Times New Roman"/>
              </w:rPr>
            </w:pPr>
            <w:r w:rsidRPr="00B37ECF">
              <w:rPr>
                <w:rFonts w:ascii="Times New Roman" w:hAnsi="Times New Roman" w:cs="Times New Roman"/>
              </w:rPr>
              <w:t>Operations</w:t>
            </w:r>
          </w:p>
        </w:tc>
        <w:tc>
          <w:tcPr>
            <w:tcW w:w="0" w:type="auto"/>
            <w:hideMark/>
          </w:tcPr>
          <w:p w14:paraId="0F5CCE63" w14:textId="77777777" w:rsidR="00B37ECF" w:rsidRPr="00B37ECF" w:rsidRDefault="00B37ECF" w:rsidP="00B37ECF">
            <w:pPr>
              <w:spacing w:after="160" w:line="278" w:lineRule="auto"/>
              <w:rPr>
                <w:rFonts w:ascii="Times New Roman" w:hAnsi="Times New Roman" w:cs="Times New Roman"/>
              </w:rPr>
            </w:pPr>
            <w:r w:rsidRPr="00B37ECF">
              <w:rPr>
                <w:rFonts w:ascii="Times New Roman" w:hAnsi="Times New Roman" w:cs="Times New Roman"/>
              </w:rPr>
              <w:t>Duplicate data entry</w:t>
            </w:r>
          </w:p>
        </w:tc>
        <w:tc>
          <w:tcPr>
            <w:tcW w:w="0" w:type="auto"/>
            <w:hideMark/>
          </w:tcPr>
          <w:p w14:paraId="76665A74" w14:textId="77777777" w:rsidR="00B37ECF" w:rsidRPr="00B37ECF" w:rsidRDefault="00B37ECF" w:rsidP="00B37ECF">
            <w:pPr>
              <w:spacing w:after="160" w:line="278" w:lineRule="auto"/>
              <w:rPr>
                <w:rFonts w:ascii="Times New Roman" w:hAnsi="Times New Roman" w:cs="Times New Roman"/>
              </w:rPr>
            </w:pPr>
            <w:r w:rsidRPr="00B37ECF">
              <w:rPr>
                <w:rFonts w:ascii="Times New Roman" w:hAnsi="Times New Roman" w:cs="Times New Roman"/>
              </w:rPr>
              <w:t>Baseline</w:t>
            </w:r>
          </w:p>
        </w:tc>
        <w:tc>
          <w:tcPr>
            <w:tcW w:w="0" w:type="auto"/>
            <w:hideMark/>
          </w:tcPr>
          <w:p w14:paraId="4FA91C52" w14:textId="77777777" w:rsidR="00B37ECF" w:rsidRPr="00B37ECF" w:rsidRDefault="00B37ECF" w:rsidP="00B37ECF">
            <w:pPr>
              <w:spacing w:after="160" w:line="278" w:lineRule="auto"/>
              <w:rPr>
                <w:rFonts w:ascii="Times New Roman" w:hAnsi="Times New Roman" w:cs="Times New Roman"/>
              </w:rPr>
            </w:pPr>
            <w:r w:rsidRPr="00B37ECF">
              <w:rPr>
                <w:rFonts w:ascii="Times New Roman" w:hAnsi="Times New Roman" w:cs="Times New Roman"/>
              </w:rPr>
              <w:t>−50%</w:t>
            </w:r>
          </w:p>
        </w:tc>
        <w:tc>
          <w:tcPr>
            <w:tcW w:w="0" w:type="auto"/>
            <w:hideMark/>
          </w:tcPr>
          <w:p w14:paraId="25B067E8" w14:textId="77777777" w:rsidR="00B37ECF" w:rsidRPr="00B37ECF" w:rsidRDefault="00B37ECF" w:rsidP="00B37ECF">
            <w:pPr>
              <w:spacing w:after="160" w:line="278" w:lineRule="auto"/>
              <w:rPr>
                <w:rFonts w:ascii="Times New Roman" w:hAnsi="Times New Roman" w:cs="Times New Roman"/>
              </w:rPr>
            </w:pPr>
            <w:r w:rsidRPr="00B37ECF">
              <w:rPr>
                <w:rFonts w:ascii="Times New Roman" w:hAnsi="Times New Roman" w:cs="Times New Roman"/>
              </w:rPr>
              <w:t>Audit</w:t>
            </w:r>
          </w:p>
        </w:tc>
      </w:tr>
      <w:tr w:rsidR="00B37ECF" w:rsidRPr="00B37ECF" w14:paraId="79F11710" w14:textId="77777777" w:rsidTr="00043DF2">
        <w:tc>
          <w:tcPr>
            <w:tcW w:w="0" w:type="auto"/>
            <w:hideMark/>
          </w:tcPr>
          <w:p w14:paraId="3749F3DC" w14:textId="77777777" w:rsidR="00B37ECF" w:rsidRPr="00B37ECF" w:rsidRDefault="00B37ECF" w:rsidP="00B37ECF">
            <w:pPr>
              <w:spacing w:after="160" w:line="278" w:lineRule="auto"/>
              <w:rPr>
                <w:rFonts w:ascii="Times New Roman" w:hAnsi="Times New Roman" w:cs="Times New Roman"/>
              </w:rPr>
            </w:pPr>
            <w:r w:rsidRPr="00B37ECF">
              <w:rPr>
                <w:rFonts w:ascii="Times New Roman" w:hAnsi="Times New Roman" w:cs="Times New Roman"/>
              </w:rPr>
              <w:t>Operations</w:t>
            </w:r>
          </w:p>
        </w:tc>
        <w:tc>
          <w:tcPr>
            <w:tcW w:w="0" w:type="auto"/>
            <w:hideMark/>
          </w:tcPr>
          <w:p w14:paraId="2B1D1384" w14:textId="77777777" w:rsidR="00B37ECF" w:rsidRPr="00B37ECF" w:rsidRDefault="00B37ECF" w:rsidP="00B37ECF">
            <w:pPr>
              <w:spacing w:after="160" w:line="278" w:lineRule="auto"/>
              <w:rPr>
                <w:rFonts w:ascii="Times New Roman" w:hAnsi="Times New Roman" w:cs="Times New Roman"/>
              </w:rPr>
            </w:pPr>
            <w:r w:rsidRPr="00B37ECF">
              <w:rPr>
                <w:rFonts w:ascii="Times New Roman" w:hAnsi="Times New Roman" w:cs="Times New Roman"/>
              </w:rPr>
              <w:t>Lab turnaround visibility</w:t>
            </w:r>
          </w:p>
        </w:tc>
        <w:tc>
          <w:tcPr>
            <w:tcW w:w="0" w:type="auto"/>
            <w:hideMark/>
          </w:tcPr>
          <w:p w14:paraId="15828B91" w14:textId="77777777" w:rsidR="00B37ECF" w:rsidRPr="00B37ECF" w:rsidRDefault="00B37ECF" w:rsidP="00B37ECF">
            <w:pPr>
              <w:spacing w:after="160" w:line="278" w:lineRule="auto"/>
              <w:rPr>
                <w:rFonts w:ascii="Times New Roman" w:hAnsi="Times New Roman" w:cs="Times New Roman"/>
              </w:rPr>
            </w:pPr>
            <w:r w:rsidRPr="00B37ECF">
              <w:rPr>
                <w:rFonts w:ascii="Times New Roman" w:hAnsi="Times New Roman" w:cs="Times New Roman"/>
              </w:rPr>
              <w:t>Baseline</w:t>
            </w:r>
          </w:p>
        </w:tc>
        <w:tc>
          <w:tcPr>
            <w:tcW w:w="0" w:type="auto"/>
            <w:hideMark/>
          </w:tcPr>
          <w:p w14:paraId="4C3100A2" w14:textId="77777777" w:rsidR="00B37ECF" w:rsidRPr="00B37ECF" w:rsidRDefault="00B37ECF" w:rsidP="00B37ECF">
            <w:pPr>
              <w:spacing w:after="160" w:line="278" w:lineRule="auto"/>
              <w:rPr>
                <w:rFonts w:ascii="Times New Roman" w:hAnsi="Times New Roman" w:cs="Times New Roman"/>
              </w:rPr>
            </w:pPr>
            <w:r w:rsidRPr="00B37ECF">
              <w:rPr>
                <w:rFonts w:ascii="Times New Roman" w:hAnsi="Times New Roman" w:cs="Times New Roman"/>
              </w:rPr>
              <w:t>+30%</w:t>
            </w:r>
          </w:p>
        </w:tc>
        <w:tc>
          <w:tcPr>
            <w:tcW w:w="0" w:type="auto"/>
            <w:hideMark/>
          </w:tcPr>
          <w:p w14:paraId="0EF22138" w14:textId="77777777" w:rsidR="00B37ECF" w:rsidRPr="00B37ECF" w:rsidRDefault="00B37ECF" w:rsidP="00B37ECF">
            <w:pPr>
              <w:spacing w:after="160" w:line="278" w:lineRule="auto"/>
              <w:rPr>
                <w:rFonts w:ascii="Times New Roman" w:hAnsi="Times New Roman" w:cs="Times New Roman"/>
              </w:rPr>
            </w:pPr>
            <w:r w:rsidRPr="00B37ECF">
              <w:rPr>
                <w:rFonts w:ascii="Times New Roman" w:hAnsi="Times New Roman" w:cs="Times New Roman"/>
              </w:rPr>
              <w:t>LIS/EHR</w:t>
            </w:r>
          </w:p>
        </w:tc>
      </w:tr>
      <w:tr w:rsidR="00B37ECF" w:rsidRPr="00B37ECF" w14:paraId="0AD41543" w14:textId="77777777" w:rsidTr="00043DF2">
        <w:tc>
          <w:tcPr>
            <w:tcW w:w="0" w:type="auto"/>
            <w:hideMark/>
          </w:tcPr>
          <w:p w14:paraId="310ECA15" w14:textId="77777777" w:rsidR="00B37ECF" w:rsidRPr="00B37ECF" w:rsidRDefault="00B37ECF" w:rsidP="00B37ECF">
            <w:pPr>
              <w:spacing w:after="160" w:line="278" w:lineRule="auto"/>
              <w:rPr>
                <w:rFonts w:ascii="Times New Roman" w:hAnsi="Times New Roman" w:cs="Times New Roman"/>
              </w:rPr>
            </w:pPr>
            <w:r w:rsidRPr="00B37ECF">
              <w:rPr>
                <w:rFonts w:ascii="Times New Roman" w:hAnsi="Times New Roman" w:cs="Times New Roman"/>
              </w:rPr>
              <w:t>Clinical</w:t>
            </w:r>
          </w:p>
        </w:tc>
        <w:tc>
          <w:tcPr>
            <w:tcW w:w="0" w:type="auto"/>
            <w:hideMark/>
          </w:tcPr>
          <w:p w14:paraId="1F6B587B" w14:textId="77777777" w:rsidR="00B37ECF" w:rsidRPr="00B37ECF" w:rsidRDefault="00B37ECF" w:rsidP="00B37ECF">
            <w:pPr>
              <w:spacing w:after="160" w:line="278" w:lineRule="auto"/>
              <w:rPr>
                <w:rFonts w:ascii="Times New Roman" w:hAnsi="Times New Roman" w:cs="Times New Roman"/>
              </w:rPr>
            </w:pPr>
            <w:r w:rsidRPr="00B37ECF">
              <w:rPr>
                <w:rFonts w:ascii="Times New Roman" w:hAnsi="Times New Roman" w:cs="Times New Roman"/>
              </w:rPr>
              <w:t>Medication discrepancy rate</w:t>
            </w:r>
          </w:p>
        </w:tc>
        <w:tc>
          <w:tcPr>
            <w:tcW w:w="0" w:type="auto"/>
            <w:hideMark/>
          </w:tcPr>
          <w:p w14:paraId="742E19C8" w14:textId="77777777" w:rsidR="00B37ECF" w:rsidRPr="00B37ECF" w:rsidRDefault="00B37ECF" w:rsidP="00B37ECF">
            <w:pPr>
              <w:spacing w:after="160" w:line="278" w:lineRule="auto"/>
              <w:rPr>
                <w:rFonts w:ascii="Times New Roman" w:hAnsi="Times New Roman" w:cs="Times New Roman"/>
              </w:rPr>
            </w:pPr>
            <w:r w:rsidRPr="00B37ECF">
              <w:rPr>
                <w:rFonts w:ascii="Times New Roman" w:hAnsi="Times New Roman" w:cs="Times New Roman"/>
              </w:rPr>
              <w:t>Baseline</w:t>
            </w:r>
          </w:p>
        </w:tc>
        <w:tc>
          <w:tcPr>
            <w:tcW w:w="0" w:type="auto"/>
            <w:hideMark/>
          </w:tcPr>
          <w:p w14:paraId="27A00937" w14:textId="77777777" w:rsidR="00B37ECF" w:rsidRPr="00B37ECF" w:rsidRDefault="00B37ECF" w:rsidP="00B37ECF">
            <w:pPr>
              <w:spacing w:after="160" w:line="278" w:lineRule="auto"/>
              <w:rPr>
                <w:rFonts w:ascii="Times New Roman" w:hAnsi="Times New Roman" w:cs="Times New Roman"/>
              </w:rPr>
            </w:pPr>
            <w:r w:rsidRPr="00B37ECF">
              <w:rPr>
                <w:rFonts w:ascii="Times New Roman" w:hAnsi="Times New Roman" w:cs="Times New Roman"/>
              </w:rPr>
              <w:t>−25%</w:t>
            </w:r>
          </w:p>
        </w:tc>
        <w:tc>
          <w:tcPr>
            <w:tcW w:w="0" w:type="auto"/>
            <w:hideMark/>
          </w:tcPr>
          <w:p w14:paraId="418E4AB0" w14:textId="77777777" w:rsidR="00B37ECF" w:rsidRPr="00B37ECF" w:rsidRDefault="00B37ECF" w:rsidP="00B37ECF">
            <w:pPr>
              <w:spacing w:after="160" w:line="278" w:lineRule="auto"/>
              <w:rPr>
                <w:rFonts w:ascii="Times New Roman" w:hAnsi="Times New Roman" w:cs="Times New Roman"/>
              </w:rPr>
            </w:pPr>
            <w:r w:rsidRPr="00B37ECF">
              <w:rPr>
                <w:rFonts w:ascii="Times New Roman" w:hAnsi="Times New Roman" w:cs="Times New Roman"/>
              </w:rPr>
              <w:t>Clinical audit</w:t>
            </w:r>
          </w:p>
        </w:tc>
      </w:tr>
      <w:tr w:rsidR="00B37ECF" w:rsidRPr="00B37ECF" w14:paraId="3F71213E" w14:textId="77777777" w:rsidTr="00043DF2">
        <w:tc>
          <w:tcPr>
            <w:tcW w:w="0" w:type="auto"/>
            <w:hideMark/>
          </w:tcPr>
          <w:p w14:paraId="05405E38" w14:textId="77777777" w:rsidR="00B37ECF" w:rsidRPr="00B37ECF" w:rsidRDefault="00B37ECF" w:rsidP="00B37ECF">
            <w:pPr>
              <w:spacing w:after="160" w:line="278" w:lineRule="auto"/>
              <w:rPr>
                <w:rFonts w:ascii="Times New Roman" w:hAnsi="Times New Roman" w:cs="Times New Roman"/>
              </w:rPr>
            </w:pPr>
            <w:r w:rsidRPr="00B37ECF">
              <w:rPr>
                <w:rFonts w:ascii="Times New Roman" w:hAnsi="Times New Roman" w:cs="Times New Roman"/>
              </w:rPr>
              <w:t>Clinical</w:t>
            </w:r>
          </w:p>
        </w:tc>
        <w:tc>
          <w:tcPr>
            <w:tcW w:w="0" w:type="auto"/>
            <w:hideMark/>
          </w:tcPr>
          <w:p w14:paraId="116B4AA3" w14:textId="77777777" w:rsidR="00B37ECF" w:rsidRPr="00B37ECF" w:rsidRDefault="00B37ECF" w:rsidP="00B37ECF">
            <w:pPr>
              <w:spacing w:after="160" w:line="278" w:lineRule="auto"/>
              <w:rPr>
                <w:rFonts w:ascii="Times New Roman" w:hAnsi="Times New Roman" w:cs="Times New Roman"/>
              </w:rPr>
            </w:pPr>
            <w:r w:rsidRPr="00B37ECF">
              <w:rPr>
                <w:rFonts w:ascii="Times New Roman" w:hAnsi="Times New Roman" w:cs="Times New Roman"/>
              </w:rPr>
              <w:t>Result acknowledgement</w:t>
            </w:r>
          </w:p>
        </w:tc>
        <w:tc>
          <w:tcPr>
            <w:tcW w:w="0" w:type="auto"/>
            <w:hideMark/>
          </w:tcPr>
          <w:p w14:paraId="5C1AFCD8" w14:textId="77777777" w:rsidR="00B37ECF" w:rsidRPr="00B37ECF" w:rsidRDefault="00B37ECF" w:rsidP="00B37ECF">
            <w:pPr>
              <w:spacing w:after="160" w:line="278" w:lineRule="auto"/>
              <w:rPr>
                <w:rFonts w:ascii="Times New Roman" w:hAnsi="Times New Roman" w:cs="Times New Roman"/>
              </w:rPr>
            </w:pPr>
            <w:r w:rsidRPr="00B37ECF">
              <w:rPr>
                <w:rFonts w:ascii="Times New Roman" w:hAnsi="Times New Roman" w:cs="Times New Roman"/>
              </w:rPr>
              <w:t>Baseline</w:t>
            </w:r>
          </w:p>
        </w:tc>
        <w:tc>
          <w:tcPr>
            <w:tcW w:w="0" w:type="auto"/>
            <w:hideMark/>
          </w:tcPr>
          <w:p w14:paraId="1262DC10" w14:textId="77777777" w:rsidR="00B37ECF" w:rsidRPr="00B37ECF" w:rsidRDefault="00B37ECF" w:rsidP="00B37ECF">
            <w:pPr>
              <w:spacing w:after="160" w:line="278" w:lineRule="auto"/>
              <w:rPr>
                <w:rFonts w:ascii="Times New Roman" w:hAnsi="Times New Roman" w:cs="Times New Roman"/>
              </w:rPr>
            </w:pPr>
            <w:r w:rsidRPr="00B37ECF">
              <w:rPr>
                <w:rFonts w:ascii="Times New Roman" w:hAnsi="Times New Roman" w:cs="Times New Roman"/>
              </w:rPr>
              <w:t>+20%</w:t>
            </w:r>
          </w:p>
        </w:tc>
        <w:tc>
          <w:tcPr>
            <w:tcW w:w="0" w:type="auto"/>
            <w:hideMark/>
          </w:tcPr>
          <w:p w14:paraId="75A1135F" w14:textId="77777777" w:rsidR="00B37ECF" w:rsidRPr="00B37ECF" w:rsidRDefault="00B37ECF" w:rsidP="00B37ECF">
            <w:pPr>
              <w:spacing w:after="160" w:line="278" w:lineRule="auto"/>
              <w:rPr>
                <w:rFonts w:ascii="Times New Roman" w:hAnsi="Times New Roman" w:cs="Times New Roman"/>
              </w:rPr>
            </w:pPr>
            <w:r w:rsidRPr="00B37ECF">
              <w:rPr>
                <w:rFonts w:ascii="Times New Roman" w:hAnsi="Times New Roman" w:cs="Times New Roman"/>
              </w:rPr>
              <w:t>EHR logs</w:t>
            </w:r>
          </w:p>
        </w:tc>
      </w:tr>
      <w:tr w:rsidR="00B37ECF" w:rsidRPr="00B37ECF" w14:paraId="66B555FA" w14:textId="77777777" w:rsidTr="00043DF2">
        <w:tc>
          <w:tcPr>
            <w:tcW w:w="0" w:type="auto"/>
            <w:hideMark/>
          </w:tcPr>
          <w:p w14:paraId="72151991" w14:textId="77777777" w:rsidR="00B37ECF" w:rsidRPr="00B37ECF" w:rsidRDefault="00B37ECF" w:rsidP="00B37ECF">
            <w:pPr>
              <w:spacing w:after="160" w:line="278" w:lineRule="auto"/>
              <w:rPr>
                <w:rFonts w:ascii="Times New Roman" w:hAnsi="Times New Roman" w:cs="Times New Roman"/>
              </w:rPr>
            </w:pPr>
            <w:r w:rsidRPr="00B37ECF">
              <w:rPr>
                <w:rFonts w:ascii="Times New Roman" w:hAnsi="Times New Roman" w:cs="Times New Roman"/>
              </w:rPr>
              <w:t>Clinical</w:t>
            </w:r>
          </w:p>
        </w:tc>
        <w:tc>
          <w:tcPr>
            <w:tcW w:w="0" w:type="auto"/>
            <w:hideMark/>
          </w:tcPr>
          <w:p w14:paraId="2E82CBE9" w14:textId="77777777" w:rsidR="00B37ECF" w:rsidRPr="00B37ECF" w:rsidRDefault="00B37ECF" w:rsidP="00B37ECF">
            <w:pPr>
              <w:spacing w:after="160" w:line="278" w:lineRule="auto"/>
              <w:rPr>
                <w:rFonts w:ascii="Times New Roman" w:hAnsi="Times New Roman" w:cs="Times New Roman"/>
              </w:rPr>
            </w:pPr>
            <w:r w:rsidRPr="00B37ECF">
              <w:rPr>
                <w:rFonts w:ascii="Times New Roman" w:hAnsi="Times New Roman" w:cs="Times New Roman"/>
              </w:rPr>
              <w:t>Duplicate diagnostic tests</w:t>
            </w:r>
          </w:p>
        </w:tc>
        <w:tc>
          <w:tcPr>
            <w:tcW w:w="0" w:type="auto"/>
            <w:hideMark/>
          </w:tcPr>
          <w:p w14:paraId="6AD56369" w14:textId="77777777" w:rsidR="00B37ECF" w:rsidRPr="00B37ECF" w:rsidRDefault="00B37ECF" w:rsidP="00B37ECF">
            <w:pPr>
              <w:spacing w:after="160" w:line="278" w:lineRule="auto"/>
              <w:rPr>
                <w:rFonts w:ascii="Times New Roman" w:hAnsi="Times New Roman" w:cs="Times New Roman"/>
              </w:rPr>
            </w:pPr>
            <w:r w:rsidRPr="00B37ECF">
              <w:rPr>
                <w:rFonts w:ascii="Times New Roman" w:hAnsi="Times New Roman" w:cs="Times New Roman"/>
              </w:rPr>
              <w:t>Baseline</w:t>
            </w:r>
          </w:p>
        </w:tc>
        <w:tc>
          <w:tcPr>
            <w:tcW w:w="0" w:type="auto"/>
            <w:hideMark/>
          </w:tcPr>
          <w:p w14:paraId="1753B513" w14:textId="77777777" w:rsidR="00B37ECF" w:rsidRPr="00B37ECF" w:rsidRDefault="00B37ECF" w:rsidP="00B37ECF">
            <w:pPr>
              <w:spacing w:after="160" w:line="278" w:lineRule="auto"/>
              <w:rPr>
                <w:rFonts w:ascii="Times New Roman" w:hAnsi="Times New Roman" w:cs="Times New Roman"/>
              </w:rPr>
            </w:pPr>
            <w:r w:rsidRPr="00B37ECF">
              <w:rPr>
                <w:rFonts w:ascii="Times New Roman" w:hAnsi="Times New Roman" w:cs="Times New Roman"/>
              </w:rPr>
              <w:t>−20%</w:t>
            </w:r>
          </w:p>
        </w:tc>
        <w:tc>
          <w:tcPr>
            <w:tcW w:w="0" w:type="auto"/>
            <w:hideMark/>
          </w:tcPr>
          <w:p w14:paraId="01564C2F" w14:textId="77777777" w:rsidR="00B37ECF" w:rsidRPr="00B37ECF" w:rsidRDefault="00B37ECF" w:rsidP="00B37ECF">
            <w:pPr>
              <w:spacing w:after="160" w:line="278" w:lineRule="auto"/>
              <w:rPr>
                <w:rFonts w:ascii="Times New Roman" w:hAnsi="Times New Roman" w:cs="Times New Roman"/>
              </w:rPr>
            </w:pPr>
            <w:r w:rsidRPr="00B37ECF">
              <w:rPr>
                <w:rFonts w:ascii="Times New Roman" w:hAnsi="Times New Roman" w:cs="Times New Roman"/>
              </w:rPr>
              <w:t>Order analysis</w:t>
            </w:r>
          </w:p>
        </w:tc>
      </w:tr>
      <w:tr w:rsidR="00B37ECF" w:rsidRPr="00B37ECF" w14:paraId="168E3DEC" w14:textId="77777777" w:rsidTr="00043DF2">
        <w:tc>
          <w:tcPr>
            <w:tcW w:w="0" w:type="auto"/>
            <w:hideMark/>
          </w:tcPr>
          <w:p w14:paraId="55B04CC9" w14:textId="77777777" w:rsidR="00B37ECF" w:rsidRPr="00B37ECF" w:rsidRDefault="00B37ECF" w:rsidP="00B37ECF">
            <w:pPr>
              <w:spacing w:after="160" w:line="278" w:lineRule="auto"/>
              <w:rPr>
                <w:rFonts w:ascii="Times New Roman" w:hAnsi="Times New Roman" w:cs="Times New Roman"/>
              </w:rPr>
            </w:pPr>
            <w:r w:rsidRPr="00B37ECF">
              <w:rPr>
                <w:rFonts w:ascii="Times New Roman" w:hAnsi="Times New Roman" w:cs="Times New Roman"/>
              </w:rPr>
              <w:t>Quality</w:t>
            </w:r>
          </w:p>
        </w:tc>
        <w:tc>
          <w:tcPr>
            <w:tcW w:w="0" w:type="auto"/>
            <w:hideMark/>
          </w:tcPr>
          <w:p w14:paraId="677E8EB6" w14:textId="77777777" w:rsidR="00B37ECF" w:rsidRPr="00B37ECF" w:rsidRDefault="00B37ECF" w:rsidP="00B37ECF">
            <w:pPr>
              <w:spacing w:after="160" w:line="278" w:lineRule="auto"/>
              <w:rPr>
                <w:rFonts w:ascii="Times New Roman" w:hAnsi="Times New Roman" w:cs="Times New Roman"/>
              </w:rPr>
            </w:pPr>
            <w:r w:rsidRPr="00B37ECF">
              <w:rPr>
                <w:rFonts w:ascii="Times New Roman" w:hAnsi="Times New Roman" w:cs="Times New Roman"/>
              </w:rPr>
              <w:t>30-day readmission</w:t>
            </w:r>
          </w:p>
        </w:tc>
        <w:tc>
          <w:tcPr>
            <w:tcW w:w="0" w:type="auto"/>
            <w:hideMark/>
          </w:tcPr>
          <w:p w14:paraId="7D35D832" w14:textId="77777777" w:rsidR="00B37ECF" w:rsidRPr="00B37ECF" w:rsidRDefault="00B37ECF" w:rsidP="00B37ECF">
            <w:pPr>
              <w:spacing w:after="160" w:line="278" w:lineRule="auto"/>
              <w:rPr>
                <w:rFonts w:ascii="Times New Roman" w:hAnsi="Times New Roman" w:cs="Times New Roman"/>
              </w:rPr>
            </w:pPr>
            <w:r w:rsidRPr="00B37ECF">
              <w:rPr>
                <w:rFonts w:ascii="Times New Roman" w:hAnsi="Times New Roman" w:cs="Times New Roman"/>
              </w:rPr>
              <w:t>Baseline</w:t>
            </w:r>
          </w:p>
        </w:tc>
        <w:tc>
          <w:tcPr>
            <w:tcW w:w="0" w:type="auto"/>
            <w:hideMark/>
          </w:tcPr>
          <w:p w14:paraId="15B3EE94" w14:textId="77777777" w:rsidR="00B37ECF" w:rsidRPr="00B37ECF" w:rsidRDefault="00B37ECF" w:rsidP="00B37ECF">
            <w:pPr>
              <w:spacing w:after="160" w:line="278" w:lineRule="auto"/>
              <w:rPr>
                <w:rFonts w:ascii="Times New Roman" w:hAnsi="Times New Roman" w:cs="Times New Roman"/>
              </w:rPr>
            </w:pPr>
            <w:r w:rsidRPr="00B37ECF">
              <w:rPr>
                <w:rFonts w:ascii="Times New Roman" w:hAnsi="Times New Roman" w:cs="Times New Roman"/>
              </w:rPr>
              <w:t>−10%</w:t>
            </w:r>
          </w:p>
        </w:tc>
        <w:tc>
          <w:tcPr>
            <w:tcW w:w="0" w:type="auto"/>
            <w:hideMark/>
          </w:tcPr>
          <w:p w14:paraId="32D45359" w14:textId="77777777" w:rsidR="00B37ECF" w:rsidRPr="00B37ECF" w:rsidRDefault="00B37ECF" w:rsidP="00B37ECF">
            <w:pPr>
              <w:spacing w:after="160" w:line="278" w:lineRule="auto"/>
              <w:rPr>
                <w:rFonts w:ascii="Times New Roman" w:hAnsi="Times New Roman" w:cs="Times New Roman"/>
              </w:rPr>
            </w:pPr>
            <w:r w:rsidRPr="00B37ECF">
              <w:rPr>
                <w:rFonts w:ascii="Times New Roman" w:hAnsi="Times New Roman" w:cs="Times New Roman"/>
              </w:rPr>
              <w:t>Outcome data</w:t>
            </w:r>
          </w:p>
        </w:tc>
      </w:tr>
      <w:tr w:rsidR="00B37ECF" w:rsidRPr="00B37ECF" w14:paraId="5A18577D" w14:textId="77777777" w:rsidTr="00043DF2">
        <w:tc>
          <w:tcPr>
            <w:tcW w:w="0" w:type="auto"/>
            <w:hideMark/>
          </w:tcPr>
          <w:p w14:paraId="69EA503D" w14:textId="77777777" w:rsidR="00B37ECF" w:rsidRPr="00B37ECF" w:rsidRDefault="00B37ECF" w:rsidP="00B37ECF">
            <w:pPr>
              <w:spacing w:after="160" w:line="278" w:lineRule="auto"/>
              <w:rPr>
                <w:rFonts w:ascii="Times New Roman" w:hAnsi="Times New Roman" w:cs="Times New Roman"/>
              </w:rPr>
            </w:pPr>
            <w:r w:rsidRPr="00B37ECF">
              <w:rPr>
                <w:rFonts w:ascii="Times New Roman" w:hAnsi="Times New Roman" w:cs="Times New Roman"/>
              </w:rPr>
              <w:t>Quality</w:t>
            </w:r>
          </w:p>
        </w:tc>
        <w:tc>
          <w:tcPr>
            <w:tcW w:w="0" w:type="auto"/>
            <w:hideMark/>
          </w:tcPr>
          <w:p w14:paraId="5D151544" w14:textId="77777777" w:rsidR="00B37ECF" w:rsidRPr="00B37ECF" w:rsidRDefault="00B37ECF" w:rsidP="00B37ECF">
            <w:pPr>
              <w:spacing w:after="160" w:line="278" w:lineRule="auto"/>
              <w:rPr>
                <w:rFonts w:ascii="Times New Roman" w:hAnsi="Times New Roman" w:cs="Times New Roman"/>
              </w:rPr>
            </w:pPr>
            <w:r w:rsidRPr="00B37ECF">
              <w:rPr>
                <w:rFonts w:ascii="Times New Roman" w:hAnsi="Times New Roman" w:cs="Times New Roman"/>
              </w:rPr>
              <w:t>Patient portal adoption</w:t>
            </w:r>
          </w:p>
        </w:tc>
        <w:tc>
          <w:tcPr>
            <w:tcW w:w="0" w:type="auto"/>
            <w:hideMark/>
          </w:tcPr>
          <w:p w14:paraId="0CDDBB21" w14:textId="77777777" w:rsidR="00B37ECF" w:rsidRPr="00B37ECF" w:rsidRDefault="00B37ECF" w:rsidP="00B37ECF">
            <w:pPr>
              <w:spacing w:after="160" w:line="278" w:lineRule="auto"/>
              <w:rPr>
                <w:rFonts w:ascii="Times New Roman" w:hAnsi="Times New Roman" w:cs="Times New Roman"/>
              </w:rPr>
            </w:pPr>
            <w:r w:rsidRPr="00B37ECF">
              <w:rPr>
                <w:rFonts w:ascii="Times New Roman" w:hAnsi="Times New Roman" w:cs="Times New Roman"/>
              </w:rPr>
              <w:t>Baseline</w:t>
            </w:r>
          </w:p>
        </w:tc>
        <w:tc>
          <w:tcPr>
            <w:tcW w:w="0" w:type="auto"/>
            <w:hideMark/>
          </w:tcPr>
          <w:p w14:paraId="3160AA45" w14:textId="77777777" w:rsidR="00B37ECF" w:rsidRPr="00B37ECF" w:rsidRDefault="00B37ECF" w:rsidP="00B37ECF">
            <w:pPr>
              <w:spacing w:after="160" w:line="278" w:lineRule="auto"/>
              <w:rPr>
                <w:rFonts w:ascii="Times New Roman" w:hAnsi="Times New Roman" w:cs="Times New Roman"/>
              </w:rPr>
            </w:pPr>
            <w:r w:rsidRPr="00B37ECF">
              <w:rPr>
                <w:rFonts w:ascii="Times New Roman" w:hAnsi="Times New Roman" w:cs="Times New Roman"/>
              </w:rPr>
              <w:t>+40%</w:t>
            </w:r>
          </w:p>
        </w:tc>
        <w:tc>
          <w:tcPr>
            <w:tcW w:w="0" w:type="auto"/>
            <w:hideMark/>
          </w:tcPr>
          <w:p w14:paraId="6470E544" w14:textId="77777777" w:rsidR="00B37ECF" w:rsidRPr="00B37ECF" w:rsidRDefault="00B37ECF" w:rsidP="00B37ECF">
            <w:pPr>
              <w:spacing w:after="160" w:line="278" w:lineRule="auto"/>
              <w:rPr>
                <w:rFonts w:ascii="Times New Roman" w:hAnsi="Times New Roman" w:cs="Times New Roman"/>
              </w:rPr>
            </w:pPr>
            <w:r w:rsidRPr="00B37ECF">
              <w:rPr>
                <w:rFonts w:ascii="Times New Roman" w:hAnsi="Times New Roman" w:cs="Times New Roman"/>
              </w:rPr>
              <w:t>Usage logs</w:t>
            </w:r>
          </w:p>
        </w:tc>
      </w:tr>
      <w:tr w:rsidR="00B37ECF" w:rsidRPr="00B37ECF" w14:paraId="37A32294" w14:textId="77777777" w:rsidTr="00043DF2">
        <w:tc>
          <w:tcPr>
            <w:tcW w:w="0" w:type="auto"/>
            <w:hideMark/>
          </w:tcPr>
          <w:p w14:paraId="72E144ED" w14:textId="77777777" w:rsidR="00B37ECF" w:rsidRPr="00B37ECF" w:rsidRDefault="00B37ECF" w:rsidP="00B37ECF">
            <w:pPr>
              <w:spacing w:after="160" w:line="278" w:lineRule="auto"/>
              <w:rPr>
                <w:rFonts w:ascii="Times New Roman" w:hAnsi="Times New Roman" w:cs="Times New Roman"/>
              </w:rPr>
            </w:pPr>
            <w:r w:rsidRPr="00B37ECF">
              <w:rPr>
                <w:rFonts w:ascii="Times New Roman" w:hAnsi="Times New Roman" w:cs="Times New Roman"/>
              </w:rPr>
              <w:t>User</w:t>
            </w:r>
          </w:p>
        </w:tc>
        <w:tc>
          <w:tcPr>
            <w:tcW w:w="0" w:type="auto"/>
            <w:hideMark/>
          </w:tcPr>
          <w:p w14:paraId="471E353A" w14:textId="77777777" w:rsidR="00B37ECF" w:rsidRPr="00B37ECF" w:rsidRDefault="00B37ECF" w:rsidP="00B37ECF">
            <w:pPr>
              <w:spacing w:after="160" w:line="278" w:lineRule="auto"/>
              <w:rPr>
                <w:rFonts w:ascii="Times New Roman" w:hAnsi="Times New Roman" w:cs="Times New Roman"/>
              </w:rPr>
            </w:pPr>
            <w:r w:rsidRPr="00B37ECF">
              <w:rPr>
                <w:rFonts w:ascii="Times New Roman" w:hAnsi="Times New Roman" w:cs="Times New Roman"/>
              </w:rPr>
              <w:t>Clinician satisfaction</w:t>
            </w:r>
          </w:p>
        </w:tc>
        <w:tc>
          <w:tcPr>
            <w:tcW w:w="0" w:type="auto"/>
            <w:hideMark/>
          </w:tcPr>
          <w:p w14:paraId="6CECD918" w14:textId="77777777" w:rsidR="00B37ECF" w:rsidRPr="00B37ECF" w:rsidRDefault="00B37ECF" w:rsidP="00B37ECF">
            <w:pPr>
              <w:spacing w:after="160" w:line="278" w:lineRule="auto"/>
              <w:rPr>
                <w:rFonts w:ascii="Times New Roman" w:hAnsi="Times New Roman" w:cs="Times New Roman"/>
              </w:rPr>
            </w:pPr>
            <w:r w:rsidRPr="00B37ECF">
              <w:rPr>
                <w:rFonts w:ascii="Times New Roman" w:hAnsi="Times New Roman" w:cs="Times New Roman"/>
              </w:rPr>
              <w:t>Baseline</w:t>
            </w:r>
          </w:p>
        </w:tc>
        <w:tc>
          <w:tcPr>
            <w:tcW w:w="0" w:type="auto"/>
            <w:hideMark/>
          </w:tcPr>
          <w:p w14:paraId="5551648E" w14:textId="77777777" w:rsidR="00B37ECF" w:rsidRPr="00B37ECF" w:rsidRDefault="00B37ECF" w:rsidP="00B37ECF">
            <w:pPr>
              <w:spacing w:after="160" w:line="278" w:lineRule="auto"/>
              <w:rPr>
                <w:rFonts w:ascii="Times New Roman" w:hAnsi="Times New Roman" w:cs="Times New Roman"/>
              </w:rPr>
            </w:pPr>
            <w:r w:rsidRPr="00B37ECF">
              <w:rPr>
                <w:rFonts w:ascii="Times New Roman" w:hAnsi="Times New Roman" w:cs="Times New Roman"/>
              </w:rPr>
              <w:t>+20%</w:t>
            </w:r>
          </w:p>
        </w:tc>
        <w:tc>
          <w:tcPr>
            <w:tcW w:w="0" w:type="auto"/>
            <w:hideMark/>
          </w:tcPr>
          <w:p w14:paraId="2E8B78B9" w14:textId="77777777" w:rsidR="00B37ECF" w:rsidRPr="00B37ECF" w:rsidRDefault="00B37ECF" w:rsidP="00B37ECF">
            <w:pPr>
              <w:spacing w:after="160" w:line="278" w:lineRule="auto"/>
              <w:rPr>
                <w:rFonts w:ascii="Times New Roman" w:hAnsi="Times New Roman" w:cs="Times New Roman"/>
              </w:rPr>
            </w:pPr>
            <w:r w:rsidRPr="00B37ECF">
              <w:rPr>
                <w:rFonts w:ascii="Times New Roman" w:hAnsi="Times New Roman" w:cs="Times New Roman"/>
              </w:rPr>
              <w:t>Survey</w:t>
            </w:r>
          </w:p>
        </w:tc>
      </w:tr>
      <w:tr w:rsidR="00B37ECF" w:rsidRPr="00B37ECF" w14:paraId="46D4EAB4" w14:textId="77777777" w:rsidTr="00043DF2">
        <w:tc>
          <w:tcPr>
            <w:tcW w:w="0" w:type="auto"/>
            <w:hideMark/>
          </w:tcPr>
          <w:p w14:paraId="08726BA6" w14:textId="77777777" w:rsidR="00B37ECF" w:rsidRPr="00B37ECF" w:rsidRDefault="00B37ECF" w:rsidP="00B37ECF">
            <w:pPr>
              <w:spacing w:after="160" w:line="278" w:lineRule="auto"/>
              <w:rPr>
                <w:rFonts w:ascii="Times New Roman" w:hAnsi="Times New Roman" w:cs="Times New Roman"/>
              </w:rPr>
            </w:pPr>
            <w:r w:rsidRPr="00B37ECF">
              <w:rPr>
                <w:rFonts w:ascii="Times New Roman" w:hAnsi="Times New Roman" w:cs="Times New Roman"/>
              </w:rPr>
              <w:t>Security</w:t>
            </w:r>
          </w:p>
        </w:tc>
        <w:tc>
          <w:tcPr>
            <w:tcW w:w="0" w:type="auto"/>
            <w:hideMark/>
          </w:tcPr>
          <w:p w14:paraId="289877A7" w14:textId="77777777" w:rsidR="00B37ECF" w:rsidRPr="00B37ECF" w:rsidRDefault="00B37ECF" w:rsidP="00B37ECF">
            <w:pPr>
              <w:spacing w:after="160" w:line="278" w:lineRule="auto"/>
              <w:rPr>
                <w:rFonts w:ascii="Times New Roman" w:hAnsi="Times New Roman" w:cs="Times New Roman"/>
              </w:rPr>
            </w:pPr>
            <w:r w:rsidRPr="00B37ECF">
              <w:rPr>
                <w:rFonts w:ascii="Times New Roman" w:hAnsi="Times New Roman" w:cs="Times New Roman"/>
              </w:rPr>
              <w:t>Inappropriate-access events</w:t>
            </w:r>
          </w:p>
        </w:tc>
        <w:tc>
          <w:tcPr>
            <w:tcW w:w="0" w:type="auto"/>
            <w:hideMark/>
          </w:tcPr>
          <w:p w14:paraId="7C330BEB" w14:textId="77777777" w:rsidR="00B37ECF" w:rsidRPr="00B37ECF" w:rsidRDefault="00B37ECF" w:rsidP="00B37ECF">
            <w:pPr>
              <w:spacing w:after="160" w:line="278" w:lineRule="auto"/>
              <w:rPr>
                <w:rFonts w:ascii="Times New Roman" w:hAnsi="Times New Roman" w:cs="Times New Roman"/>
              </w:rPr>
            </w:pPr>
            <w:r w:rsidRPr="00B37ECF">
              <w:rPr>
                <w:rFonts w:ascii="Times New Roman" w:hAnsi="Times New Roman" w:cs="Times New Roman"/>
              </w:rPr>
              <w:t>Baseline</w:t>
            </w:r>
          </w:p>
        </w:tc>
        <w:tc>
          <w:tcPr>
            <w:tcW w:w="0" w:type="auto"/>
            <w:hideMark/>
          </w:tcPr>
          <w:p w14:paraId="4D5D36CC" w14:textId="77777777" w:rsidR="00B37ECF" w:rsidRPr="00B37ECF" w:rsidRDefault="00B37ECF" w:rsidP="00B37ECF">
            <w:pPr>
              <w:spacing w:after="160" w:line="278" w:lineRule="auto"/>
              <w:rPr>
                <w:rFonts w:ascii="Times New Roman" w:hAnsi="Times New Roman" w:cs="Times New Roman"/>
              </w:rPr>
            </w:pPr>
            <w:r w:rsidRPr="00B37ECF">
              <w:rPr>
                <w:rFonts w:ascii="Times New Roman" w:hAnsi="Times New Roman" w:cs="Times New Roman"/>
              </w:rPr>
              <w:t>Downward</w:t>
            </w:r>
          </w:p>
        </w:tc>
        <w:tc>
          <w:tcPr>
            <w:tcW w:w="0" w:type="auto"/>
            <w:hideMark/>
          </w:tcPr>
          <w:p w14:paraId="0C0C16D7" w14:textId="77777777" w:rsidR="00B37ECF" w:rsidRPr="00B37ECF" w:rsidRDefault="00B37ECF" w:rsidP="00B37ECF">
            <w:pPr>
              <w:spacing w:after="160" w:line="278" w:lineRule="auto"/>
              <w:rPr>
                <w:rFonts w:ascii="Times New Roman" w:hAnsi="Times New Roman" w:cs="Times New Roman"/>
              </w:rPr>
            </w:pPr>
            <w:r w:rsidRPr="00B37ECF">
              <w:rPr>
                <w:rFonts w:ascii="Times New Roman" w:hAnsi="Times New Roman" w:cs="Times New Roman"/>
              </w:rPr>
              <w:t>SIEM/audit</w:t>
            </w:r>
          </w:p>
        </w:tc>
      </w:tr>
      <w:tr w:rsidR="00B37ECF" w:rsidRPr="00B37ECF" w14:paraId="61072A30" w14:textId="77777777" w:rsidTr="00043DF2">
        <w:tc>
          <w:tcPr>
            <w:tcW w:w="0" w:type="auto"/>
            <w:hideMark/>
          </w:tcPr>
          <w:p w14:paraId="713CE8DC" w14:textId="77777777" w:rsidR="00B37ECF" w:rsidRPr="00B37ECF" w:rsidRDefault="00B37ECF" w:rsidP="00B37ECF">
            <w:pPr>
              <w:spacing w:after="160" w:line="278" w:lineRule="auto"/>
              <w:rPr>
                <w:rFonts w:ascii="Times New Roman" w:hAnsi="Times New Roman" w:cs="Times New Roman"/>
              </w:rPr>
            </w:pPr>
            <w:r w:rsidRPr="00B37ECF">
              <w:rPr>
                <w:rFonts w:ascii="Times New Roman" w:hAnsi="Times New Roman" w:cs="Times New Roman"/>
              </w:rPr>
              <w:t>Financial</w:t>
            </w:r>
          </w:p>
        </w:tc>
        <w:tc>
          <w:tcPr>
            <w:tcW w:w="0" w:type="auto"/>
            <w:hideMark/>
          </w:tcPr>
          <w:p w14:paraId="48BE2839" w14:textId="77777777" w:rsidR="00B37ECF" w:rsidRPr="00B37ECF" w:rsidRDefault="00B37ECF" w:rsidP="00B37ECF">
            <w:pPr>
              <w:spacing w:after="160" w:line="278" w:lineRule="auto"/>
              <w:rPr>
                <w:rFonts w:ascii="Times New Roman" w:hAnsi="Times New Roman" w:cs="Times New Roman"/>
              </w:rPr>
            </w:pPr>
            <w:r w:rsidRPr="00B37ECF">
              <w:rPr>
                <w:rFonts w:ascii="Times New Roman" w:hAnsi="Times New Roman" w:cs="Times New Roman"/>
              </w:rPr>
              <w:t>Claim rejection rate</w:t>
            </w:r>
          </w:p>
        </w:tc>
        <w:tc>
          <w:tcPr>
            <w:tcW w:w="0" w:type="auto"/>
            <w:hideMark/>
          </w:tcPr>
          <w:p w14:paraId="4219E68D" w14:textId="77777777" w:rsidR="00B37ECF" w:rsidRPr="00B37ECF" w:rsidRDefault="00B37ECF" w:rsidP="00B37ECF">
            <w:pPr>
              <w:spacing w:after="160" w:line="278" w:lineRule="auto"/>
              <w:rPr>
                <w:rFonts w:ascii="Times New Roman" w:hAnsi="Times New Roman" w:cs="Times New Roman"/>
              </w:rPr>
            </w:pPr>
            <w:r w:rsidRPr="00B37ECF">
              <w:rPr>
                <w:rFonts w:ascii="Times New Roman" w:hAnsi="Times New Roman" w:cs="Times New Roman"/>
              </w:rPr>
              <w:t>Baseline</w:t>
            </w:r>
          </w:p>
        </w:tc>
        <w:tc>
          <w:tcPr>
            <w:tcW w:w="0" w:type="auto"/>
            <w:hideMark/>
          </w:tcPr>
          <w:p w14:paraId="76AE92E0" w14:textId="77777777" w:rsidR="00B37ECF" w:rsidRPr="00B37ECF" w:rsidRDefault="00B37ECF" w:rsidP="00B37ECF">
            <w:pPr>
              <w:spacing w:after="160" w:line="278" w:lineRule="auto"/>
              <w:rPr>
                <w:rFonts w:ascii="Times New Roman" w:hAnsi="Times New Roman" w:cs="Times New Roman"/>
              </w:rPr>
            </w:pPr>
            <w:r w:rsidRPr="00B37ECF">
              <w:rPr>
                <w:rFonts w:ascii="Times New Roman" w:hAnsi="Times New Roman" w:cs="Times New Roman"/>
              </w:rPr>
              <w:t>−20%</w:t>
            </w:r>
          </w:p>
        </w:tc>
        <w:tc>
          <w:tcPr>
            <w:tcW w:w="0" w:type="auto"/>
            <w:hideMark/>
          </w:tcPr>
          <w:p w14:paraId="22458B8B" w14:textId="77777777" w:rsidR="00B37ECF" w:rsidRPr="00B37ECF" w:rsidRDefault="00B37ECF" w:rsidP="00B37ECF">
            <w:pPr>
              <w:spacing w:after="160" w:line="278" w:lineRule="auto"/>
              <w:rPr>
                <w:rFonts w:ascii="Times New Roman" w:hAnsi="Times New Roman" w:cs="Times New Roman"/>
              </w:rPr>
            </w:pPr>
            <w:r w:rsidRPr="00B37ECF">
              <w:rPr>
                <w:rFonts w:ascii="Times New Roman" w:hAnsi="Times New Roman" w:cs="Times New Roman"/>
              </w:rPr>
              <w:t>Billing data</w:t>
            </w:r>
          </w:p>
        </w:tc>
      </w:tr>
    </w:tbl>
    <w:p w14:paraId="6AEA5358" w14:textId="77777777" w:rsidR="00B37ECF" w:rsidRPr="00B37ECF" w:rsidRDefault="00B37ECF" w:rsidP="00B37ECF">
      <w:pPr>
        <w:rPr>
          <w:rFonts w:ascii="Times New Roman" w:hAnsi="Times New Roman" w:cs="Times New Roman"/>
        </w:rPr>
      </w:pPr>
      <w:r w:rsidRPr="00B37ECF">
        <w:rPr>
          <w:rFonts w:ascii="Times New Roman" w:hAnsi="Times New Roman" w:cs="Times New Roman"/>
        </w:rPr>
        <w:t>Targets should be validated against local baselines rather than interpreted as universal benchmarks.</w:t>
      </w:r>
    </w:p>
    <w:p w14:paraId="3A8C43FD" w14:textId="77777777" w:rsidR="00B37ECF" w:rsidRPr="00B37ECF" w:rsidRDefault="00B37ECF" w:rsidP="00B37ECF">
      <w:pPr>
        <w:rPr>
          <w:rFonts w:ascii="Times New Roman" w:hAnsi="Times New Roman" w:cs="Times New Roman"/>
          <w:b/>
          <w:bCs/>
        </w:rPr>
      </w:pPr>
      <w:r w:rsidRPr="00B37ECF">
        <w:rPr>
          <w:rFonts w:ascii="Times New Roman" w:hAnsi="Times New Roman" w:cs="Times New Roman"/>
          <w:b/>
          <w:bCs/>
        </w:rPr>
        <w:t>Evaluation design</w:t>
      </w:r>
    </w:p>
    <w:p w14:paraId="321925D7" w14:textId="77777777" w:rsidR="00B37ECF" w:rsidRPr="00B37ECF" w:rsidRDefault="00B37ECF" w:rsidP="00B37ECF">
      <w:pPr>
        <w:rPr>
          <w:rFonts w:ascii="Times New Roman" w:hAnsi="Times New Roman" w:cs="Times New Roman"/>
        </w:rPr>
      </w:pPr>
      <w:r w:rsidRPr="00B37ECF">
        <w:rPr>
          <w:rFonts w:ascii="Times New Roman" w:hAnsi="Times New Roman" w:cs="Times New Roman"/>
        </w:rPr>
        <w:t>Performance should be measured:</w:t>
      </w:r>
    </w:p>
    <w:p w14:paraId="280DF2AD" w14:textId="77777777" w:rsidR="00043DF2" w:rsidRDefault="00043DF2" w:rsidP="00B37ECF">
      <w:pPr>
        <w:rPr>
          <w:rFonts w:ascii="Times New Roman" w:hAnsi="Times New Roman" w:cs="Times New Roman"/>
        </w:rPr>
      </w:pPr>
      <w:r w:rsidRPr="00043DF2">
        <w:rPr>
          <w:rFonts w:ascii="Times New Roman" w:hAnsi="Times New Roman" w:cs="Times New Roman"/>
          <w:noProof/>
        </w:rPr>
        <w:drawing>
          <wp:inline distT="0" distB="0" distL="0" distR="0" wp14:anchorId="3D551A8E" wp14:editId="04E89347">
            <wp:extent cx="4953691" cy="2257740"/>
            <wp:effectExtent l="0" t="0" r="0" b="9525"/>
            <wp:docPr id="204973399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9733994" name=""/>
                    <pic:cNvPicPr/>
                  </pic:nvPicPr>
                  <pic:blipFill>
                    <a:blip r:embed="rId16"/>
                    <a:stretch>
                      <a:fillRect/>
                    </a:stretch>
                  </pic:blipFill>
                  <pic:spPr>
                    <a:xfrm>
                      <a:off x="0" y="0"/>
                      <a:ext cx="4953691" cy="2257740"/>
                    </a:xfrm>
                    <a:prstGeom prst="rect">
                      <a:avLst/>
                    </a:prstGeom>
                  </pic:spPr>
                </pic:pic>
              </a:graphicData>
            </a:graphic>
          </wp:inline>
        </w:drawing>
      </w:r>
    </w:p>
    <w:p w14:paraId="2D92E810" w14:textId="6966CE87" w:rsidR="00B37ECF" w:rsidRPr="00B37ECF" w:rsidRDefault="00B37ECF" w:rsidP="00B37ECF">
      <w:pPr>
        <w:rPr>
          <w:rFonts w:ascii="Times New Roman" w:hAnsi="Times New Roman" w:cs="Times New Roman"/>
        </w:rPr>
      </w:pPr>
      <w:r w:rsidRPr="00B37ECF">
        <w:rPr>
          <w:rFonts w:ascii="Times New Roman" w:hAnsi="Times New Roman" w:cs="Times New Roman"/>
        </w:rPr>
        <w:t>for indicators where lower values are desirable.</w:t>
      </w:r>
    </w:p>
    <w:p w14:paraId="77DD66E8" w14:textId="77777777" w:rsidR="00B37ECF" w:rsidRPr="00B37ECF" w:rsidRDefault="00B37ECF" w:rsidP="00B37ECF">
      <w:pPr>
        <w:rPr>
          <w:rFonts w:ascii="Times New Roman" w:hAnsi="Times New Roman" w:cs="Times New Roman"/>
        </w:rPr>
      </w:pPr>
      <w:r w:rsidRPr="00B37ECF">
        <w:rPr>
          <w:rFonts w:ascii="Times New Roman" w:hAnsi="Times New Roman" w:cs="Times New Roman"/>
        </w:rPr>
        <w:lastRenderedPageBreak/>
        <w:t>A stronger design would compare the implementation site with a comparable unit that has not yet transitioned, where operationally and ethically feasible. This helps distinguish the effect of the EHR from unrelated organisational changes.</w:t>
      </w:r>
    </w:p>
    <w:p w14:paraId="03C1BBDC" w14:textId="780D13E0" w:rsidR="00B37ECF" w:rsidRPr="00B37ECF" w:rsidRDefault="00B37ECF" w:rsidP="00B37ECF">
      <w:pPr>
        <w:rPr>
          <w:rFonts w:ascii="Times New Roman" w:hAnsi="Times New Roman" w:cs="Times New Roman"/>
        </w:rPr>
      </w:pPr>
    </w:p>
    <w:p w14:paraId="3A5097DA" w14:textId="77777777" w:rsidR="00B37ECF" w:rsidRPr="00B37ECF" w:rsidRDefault="00B37ECF" w:rsidP="00B37ECF">
      <w:pPr>
        <w:rPr>
          <w:rFonts w:ascii="Times New Roman" w:hAnsi="Times New Roman" w:cs="Times New Roman"/>
          <w:b/>
          <w:bCs/>
        </w:rPr>
      </w:pPr>
      <w:r w:rsidRPr="00B37ECF">
        <w:rPr>
          <w:rFonts w:ascii="Times New Roman" w:hAnsi="Times New Roman" w:cs="Times New Roman"/>
          <w:b/>
          <w:bCs/>
        </w:rPr>
        <w:t>7. Conclusion and Recommendations</w:t>
      </w:r>
    </w:p>
    <w:p w14:paraId="40DE5120" w14:textId="782D2C65" w:rsidR="00B37ECF" w:rsidRPr="00B37ECF" w:rsidRDefault="00B37ECF" w:rsidP="00B37ECF">
      <w:pPr>
        <w:rPr>
          <w:rFonts w:ascii="Times New Roman" w:hAnsi="Times New Roman" w:cs="Times New Roman"/>
        </w:rPr>
      </w:pPr>
      <w:r w:rsidRPr="00B37ECF">
        <w:rPr>
          <w:rFonts w:ascii="Times New Roman" w:hAnsi="Times New Roman" w:cs="Times New Roman"/>
        </w:rPr>
        <w:t xml:space="preserve">EHR modernisation has the potential to transform healthcare organisations by connecting clinical, administrative and financial information into an integrated digital environment. EHRs, HIS platforms, patient portals, telemedicine, decision-support systems and analytics can improve information availability and enable more coordinated decision-making. Evidence from interoperable EHR research suggests many positive outcomes but also demonstrates that benefits are neither universal nor automatic. </w:t>
      </w:r>
    </w:p>
    <w:p w14:paraId="2BDB04AE" w14:textId="3BA9B262" w:rsidR="00B37ECF" w:rsidRPr="00B37ECF" w:rsidRDefault="00B37ECF" w:rsidP="00B37ECF">
      <w:pPr>
        <w:rPr>
          <w:rFonts w:ascii="Times New Roman" w:hAnsi="Times New Roman" w:cs="Times New Roman"/>
        </w:rPr>
      </w:pPr>
      <w:r w:rsidRPr="00B37ECF">
        <w:rPr>
          <w:rFonts w:ascii="Times New Roman" w:hAnsi="Times New Roman" w:cs="Times New Roman"/>
        </w:rPr>
        <w:t xml:space="preserve">Interoperability is central to achieving these benefits. HL7 FHIR provides an increasingly important API-based framework, but meaningful exchange also requires semantic standards such as SNOMED CT and LOINC, specialised standards such as DICOM, identity management and terminology governance. Recent reviews confirm both the growing adoption of FHIR and continuing semantic-integration challenges. </w:t>
      </w:r>
    </w:p>
    <w:p w14:paraId="0C4F48B4" w14:textId="77777777" w:rsidR="00B37ECF" w:rsidRPr="00B37ECF" w:rsidRDefault="00B37ECF" w:rsidP="00B37ECF">
      <w:pPr>
        <w:rPr>
          <w:rFonts w:ascii="Times New Roman" w:hAnsi="Times New Roman" w:cs="Times New Roman"/>
        </w:rPr>
      </w:pPr>
      <w:r w:rsidRPr="00B37ECF">
        <w:rPr>
          <w:rFonts w:ascii="Times New Roman" w:hAnsi="Times New Roman" w:cs="Times New Roman"/>
        </w:rPr>
        <w:t xml:space="preserve">The recommended strategy is therefore to implement EHR modernisation through a </w:t>
      </w:r>
      <w:r w:rsidRPr="00B37ECF">
        <w:rPr>
          <w:rFonts w:ascii="Times New Roman" w:hAnsi="Times New Roman" w:cs="Times New Roman"/>
          <w:b/>
          <w:bCs/>
        </w:rPr>
        <w:t>phased, standards-based and clinically governed programme</w:t>
      </w:r>
      <w:r w:rsidRPr="00B37ECF">
        <w:rPr>
          <w:rFonts w:ascii="Times New Roman" w:hAnsi="Times New Roman" w:cs="Times New Roman"/>
        </w:rPr>
        <w:t>. Healthcare organisations should establish measurable pre-implementation baselines, pilot the technology before enterprise rollout, integrate cybersecurity by design and monitor clinician experience as carefully as technical performance.</w:t>
      </w:r>
    </w:p>
    <w:p w14:paraId="58A4CB6D" w14:textId="77777777" w:rsidR="00B37ECF" w:rsidRPr="00B37ECF" w:rsidRDefault="00B37ECF" w:rsidP="00B37ECF">
      <w:pPr>
        <w:rPr>
          <w:rFonts w:ascii="Times New Roman" w:hAnsi="Times New Roman" w:cs="Times New Roman"/>
        </w:rPr>
      </w:pPr>
      <w:r w:rsidRPr="00B37ECF">
        <w:rPr>
          <w:rFonts w:ascii="Times New Roman" w:hAnsi="Times New Roman" w:cs="Times New Roman"/>
        </w:rPr>
        <w:t>Five recommendations follow. First, implement open and governed interoperability standards rather than building unnecessary proprietary interfaces. Second, prioritise workflow redesign and usability alongside technology deployment. Third, establish enterprise-wide data and terminology governance. Fourth, adopt defence-in-depth cybersecurity and tested business-continuity arrangements. Finally, evaluate success through measurable administrative, clinical, patient, financial and workforce outcomes.</w:t>
      </w:r>
    </w:p>
    <w:p w14:paraId="451CEA9E" w14:textId="77777777" w:rsidR="00B37ECF" w:rsidRPr="00B37ECF" w:rsidRDefault="00B37ECF" w:rsidP="00B37ECF">
      <w:pPr>
        <w:rPr>
          <w:rFonts w:ascii="Times New Roman" w:hAnsi="Times New Roman" w:cs="Times New Roman"/>
        </w:rPr>
      </w:pPr>
      <w:r w:rsidRPr="00B37ECF">
        <w:rPr>
          <w:rFonts w:ascii="Times New Roman" w:hAnsi="Times New Roman" w:cs="Times New Roman"/>
        </w:rPr>
        <w:t xml:space="preserve">Ultimately, the objective of EHR modernisation is not simply to replace paper or legacy software. Its strategic purpose is to create a </w:t>
      </w:r>
      <w:r w:rsidRPr="00B37ECF">
        <w:rPr>
          <w:rFonts w:ascii="Times New Roman" w:hAnsi="Times New Roman" w:cs="Times New Roman"/>
          <w:b/>
          <w:bCs/>
        </w:rPr>
        <w:t>secure, interoperable and clinically useful information ecosystem in which accurate information reaches the appropriate person at the appropriate time and supports better healthcare decisions.</w:t>
      </w:r>
    </w:p>
    <w:p w14:paraId="016176F6" w14:textId="34DBBA28" w:rsidR="00B37ECF" w:rsidRPr="00B37ECF" w:rsidRDefault="00B37ECF" w:rsidP="00B37ECF">
      <w:pPr>
        <w:rPr>
          <w:rFonts w:ascii="Times New Roman" w:hAnsi="Times New Roman" w:cs="Times New Roman"/>
        </w:rPr>
      </w:pPr>
    </w:p>
    <w:p w14:paraId="131D5A64" w14:textId="77777777" w:rsidR="00B37ECF" w:rsidRPr="00B37ECF" w:rsidRDefault="00B37ECF" w:rsidP="00B37ECF">
      <w:pPr>
        <w:rPr>
          <w:rFonts w:ascii="Times New Roman" w:hAnsi="Times New Roman" w:cs="Times New Roman"/>
          <w:b/>
          <w:bCs/>
        </w:rPr>
      </w:pPr>
      <w:r w:rsidRPr="00B37ECF">
        <w:rPr>
          <w:rFonts w:ascii="Times New Roman" w:hAnsi="Times New Roman" w:cs="Times New Roman"/>
          <w:b/>
          <w:bCs/>
        </w:rPr>
        <w:t>References</w:t>
      </w:r>
    </w:p>
    <w:p w14:paraId="68216972" w14:textId="77777777" w:rsidR="00B37ECF" w:rsidRPr="00B37ECF" w:rsidRDefault="00B37ECF" w:rsidP="00B37ECF">
      <w:pPr>
        <w:numPr>
          <w:ilvl w:val="0"/>
          <w:numId w:val="4"/>
        </w:numPr>
        <w:rPr>
          <w:rFonts w:ascii="Times New Roman" w:hAnsi="Times New Roman" w:cs="Times New Roman"/>
        </w:rPr>
      </w:pPr>
      <w:r w:rsidRPr="00B37ECF">
        <w:rPr>
          <w:rFonts w:ascii="Times New Roman" w:hAnsi="Times New Roman" w:cs="Times New Roman"/>
        </w:rPr>
        <w:lastRenderedPageBreak/>
        <w:t xml:space="preserve">Alobayli, F., O'Connor, S., Holloway, A., &amp; Cresswell, K. (2023). Electronic health record stress and burnout among clinicians in hospital settings: A systematic review. </w:t>
      </w:r>
      <w:r w:rsidRPr="00B37ECF">
        <w:rPr>
          <w:rFonts w:ascii="Times New Roman" w:hAnsi="Times New Roman" w:cs="Times New Roman"/>
          <w:i/>
          <w:iCs/>
        </w:rPr>
        <w:t>Digital Health, 9</w:t>
      </w:r>
      <w:r w:rsidRPr="00B37ECF">
        <w:rPr>
          <w:rFonts w:ascii="Times New Roman" w:hAnsi="Times New Roman" w:cs="Times New Roman"/>
        </w:rPr>
        <w:t xml:space="preserve">. </w:t>
      </w:r>
      <w:hyperlink r:id="rId17" w:history="1">
        <w:r w:rsidRPr="00B37ECF">
          <w:rPr>
            <w:rStyle w:val="Hyperlink"/>
            <w:rFonts w:ascii="Times New Roman" w:hAnsi="Times New Roman" w:cs="Times New Roman"/>
          </w:rPr>
          <w:t>DOI 10.1177/20552076231220241</w:t>
        </w:r>
      </w:hyperlink>
      <w:r w:rsidRPr="00B37ECF">
        <w:rPr>
          <w:rFonts w:ascii="Times New Roman" w:hAnsi="Times New Roman" w:cs="Times New Roman"/>
        </w:rPr>
        <w:t xml:space="preserve"> </w:t>
      </w:r>
      <w:hyperlink r:id="rId18" w:history="1">
        <w:r w:rsidRPr="00B37ECF">
          <w:rPr>
            <w:rStyle w:val="Hyperlink"/>
            <w:rFonts w:ascii="Times New Roman" w:hAnsi="Times New Roman" w:cs="Times New Roman"/>
          </w:rPr>
          <w:t>PubMed</w:t>
        </w:r>
      </w:hyperlink>
    </w:p>
    <w:p w14:paraId="64D72BD1" w14:textId="77777777" w:rsidR="00B37ECF" w:rsidRPr="00B37ECF" w:rsidRDefault="00B37ECF" w:rsidP="00B37ECF">
      <w:pPr>
        <w:numPr>
          <w:ilvl w:val="0"/>
          <w:numId w:val="4"/>
        </w:numPr>
        <w:rPr>
          <w:rFonts w:ascii="Times New Roman" w:hAnsi="Times New Roman" w:cs="Times New Roman"/>
        </w:rPr>
      </w:pPr>
      <w:r w:rsidRPr="00B37ECF">
        <w:rPr>
          <w:rFonts w:ascii="Times New Roman" w:hAnsi="Times New Roman" w:cs="Times New Roman"/>
        </w:rPr>
        <w:t xml:space="preserve">Amar, F., April, A., &amp; Abran, A. (2024). Electronic health record and semantic issues using Fast Healthcare Interoperability Resources: Systematic mapping review. </w:t>
      </w:r>
      <w:r w:rsidRPr="00B37ECF">
        <w:rPr>
          <w:rFonts w:ascii="Times New Roman" w:hAnsi="Times New Roman" w:cs="Times New Roman"/>
          <w:i/>
          <w:iCs/>
        </w:rPr>
        <w:t>Journal of Medical Internet Research, 26</w:t>
      </w:r>
      <w:r w:rsidRPr="00B37ECF">
        <w:rPr>
          <w:rFonts w:ascii="Times New Roman" w:hAnsi="Times New Roman" w:cs="Times New Roman"/>
        </w:rPr>
        <w:t xml:space="preserve">, e45209. </w:t>
      </w:r>
      <w:hyperlink r:id="rId19" w:history="1">
        <w:r w:rsidRPr="00B37ECF">
          <w:rPr>
            <w:rStyle w:val="Hyperlink"/>
            <w:rFonts w:ascii="Times New Roman" w:hAnsi="Times New Roman" w:cs="Times New Roman"/>
          </w:rPr>
          <w:t>DOI 10.2196/45209</w:t>
        </w:r>
      </w:hyperlink>
      <w:r w:rsidRPr="00B37ECF">
        <w:rPr>
          <w:rFonts w:ascii="Times New Roman" w:hAnsi="Times New Roman" w:cs="Times New Roman"/>
        </w:rPr>
        <w:t xml:space="preserve"> </w:t>
      </w:r>
      <w:hyperlink r:id="rId20" w:history="1">
        <w:r w:rsidRPr="00B37ECF">
          <w:rPr>
            <w:rStyle w:val="Hyperlink"/>
            <w:rFonts w:ascii="Times New Roman" w:hAnsi="Times New Roman" w:cs="Times New Roman"/>
          </w:rPr>
          <w:t>JMIR</w:t>
        </w:r>
      </w:hyperlink>
    </w:p>
    <w:p w14:paraId="2DB8DA93" w14:textId="77777777" w:rsidR="00B37ECF" w:rsidRPr="00B37ECF" w:rsidRDefault="00B37ECF" w:rsidP="00B37ECF">
      <w:pPr>
        <w:numPr>
          <w:ilvl w:val="0"/>
          <w:numId w:val="4"/>
        </w:numPr>
        <w:rPr>
          <w:rFonts w:ascii="Times New Roman" w:hAnsi="Times New Roman" w:cs="Times New Roman"/>
        </w:rPr>
      </w:pPr>
      <w:r w:rsidRPr="00B37ECF">
        <w:rPr>
          <w:rFonts w:ascii="Times New Roman" w:hAnsi="Times New Roman" w:cs="Times New Roman"/>
        </w:rPr>
        <w:t xml:space="preserve">Ayaz, M., Pasha, M. F., Alzahrani, M. Y., Budiarto, R., &amp; Stiawan, D. (2021). The Fast Health Interoperability Resources (FHIR) standard: Systematic literature review of implementations, applications, challenges and opportunities. </w:t>
      </w:r>
      <w:r w:rsidRPr="00B37ECF">
        <w:rPr>
          <w:rFonts w:ascii="Times New Roman" w:hAnsi="Times New Roman" w:cs="Times New Roman"/>
          <w:i/>
          <w:iCs/>
        </w:rPr>
        <w:t>JMIR Medical Informatics, 9</w:t>
      </w:r>
      <w:r w:rsidRPr="00B37ECF">
        <w:rPr>
          <w:rFonts w:ascii="Times New Roman" w:hAnsi="Times New Roman" w:cs="Times New Roman"/>
        </w:rPr>
        <w:t xml:space="preserve">(7), e21929. </w:t>
      </w:r>
      <w:hyperlink r:id="rId21" w:history="1">
        <w:r w:rsidRPr="00B37ECF">
          <w:rPr>
            <w:rStyle w:val="Hyperlink"/>
            <w:rFonts w:ascii="Times New Roman" w:hAnsi="Times New Roman" w:cs="Times New Roman"/>
          </w:rPr>
          <w:t>DOI 10.2196/21929</w:t>
        </w:r>
      </w:hyperlink>
      <w:r w:rsidRPr="00B37ECF">
        <w:rPr>
          <w:rFonts w:ascii="Times New Roman" w:hAnsi="Times New Roman" w:cs="Times New Roman"/>
        </w:rPr>
        <w:t xml:space="preserve"> </w:t>
      </w:r>
      <w:hyperlink r:id="rId22" w:history="1">
        <w:r w:rsidRPr="00B37ECF">
          <w:rPr>
            <w:rStyle w:val="Hyperlink"/>
            <w:rFonts w:ascii="Times New Roman" w:hAnsi="Times New Roman" w:cs="Times New Roman"/>
          </w:rPr>
          <w:t>JMIR Medical Informatics</w:t>
        </w:r>
      </w:hyperlink>
    </w:p>
    <w:p w14:paraId="27A61797" w14:textId="77777777" w:rsidR="00B37ECF" w:rsidRPr="00B37ECF" w:rsidRDefault="00B37ECF" w:rsidP="00B37ECF">
      <w:pPr>
        <w:numPr>
          <w:ilvl w:val="0"/>
          <w:numId w:val="4"/>
        </w:numPr>
        <w:rPr>
          <w:rFonts w:ascii="Times New Roman" w:hAnsi="Times New Roman" w:cs="Times New Roman"/>
        </w:rPr>
      </w:pPr>
      <w:r w:rsidRPr="00B37ECF">
        <w:rPr>
          <w:rFonts w:ascii="Times New Roman" w:hAnsi="Times New Roman" w:cs="Times New Roman"/>
        </w:rPr>
        <w:t xml:space="preserve">Dobrow, M. J., Bytautas, J. P., Tharmalingam, S., &amp; Hagens, S. (2019). Interoperable electronic health records and health information exchanges: Systematic review. </w:t>
      </w:r>
      <w:r w:rsidRPr="00B37ECF">
        <w:rPr>
          <w:rFonts w:ascii="Times New Roman" w:hAnsi="Times New Roman" w:cs="Times New Roman"/>
          <w:i/>
          <w:iCs/>
        </w:rPr>
        <w:t>JMIR Medical Informatics, 7</w:t>
      </w:r>
      <w:r w:rsidRPr="00B37ECF">
        <w:rPr>
          <w:rFonts w:ascii="Times New Roman" w:hAnsi="Times New Roman" w:cs="Times New Roman"/>
        </w:rPr>
        <w:t xml:space="preserve">(2), e12607. </w:t>
      </w:r>
      <w:hyperlink r:id="rId23" w:history="1">
        <w:r w:rsidRPr="00B37ECF">
          <w:rPr>
            <w:rStyle w:val="Hyperlink"/>
            <w:rFonts w:ascii="Times New Roman" w:hAnsi="Times New Roman" w:cs="Times New Roman"/>
          </w:rPr>
          <w:t>DOI 10.2196/12607</w:t>
        </w:r>
      </w:hyperlink>
      <w:r w:rsidRPr="00B37ECF">
        <w:rPr>
          <w:rFonts w:ascii="Times New Roman" w:hAnsi="Times New Roman" w:cs="Times New Roman"/>
        </w:rPr>
        <w:t xml:space="preserve"> </w:t>
      </w:r>
      <w:hyperlink r:id="rId24" w:history="1">
        <w:r w:rsidRPr="00B37ECF">
          <w:rPr>
            <w:rStyle w:val="Hyperlink"/>
            <w:rFonts w:ascii="Times New Roman" w:hAnsi="Times New Roman" w:cs="Times New Roman"/>
          </w:rPr>
          <w:t>PubMed</w:t>
        </w:r>
      </w:hyperlink>
    </w:p>
    <w:p w14:paraId="29E3BBB2" w14:textId="77777777" w:rsidR="00B37ECF" w:rsidRPr="00B37ECF" w:rsidRDefault="00B37ECF" w:rsidP="00B37ECF">
      <w:pPr>
        <w:numPr>
          <w:ilvl w:val="0"/>
          <w:numId w:val="4"/>
        </w:numPr>
        <w:rPr>
          <w:rFonts w:ascii="Times New Roman" w:hAnsi="Times New Roman" w:cs="Times New Roman"/>
        </w:rPr>
      </w:pPr>
      <w:r w:rsidRPr="00B37ECF">
        <w:rPr>
          <w:rFonts w:ascii="Times New Roman" w:hAnsi="Times New Roman" w:cs="Times New Roman"/>
        </w:rPr>
        <w:t xml:space="preserve">Gazzarata, R., Almeida, J., Lindsköld, L., Cangioli, G., Gaeta, E., Fico, G., &amp; Chronaki, C. E. (2024). HL7 Fast Healthcare Interoperability Resources (HL7 FHIR) in digital healthcare ecosystems for chronic disease management: Scoping review. </w:t>
      </w:r>
      <w:r w:rsidRPr="00B37ECF">
        <w:rPr>
          <w:rFonts w:ascii="Times New Roman" w:hAnsi="Times New Roman" w:cs="Times New Roman"/>
          <w:i/>
          <w:iCs/>
        </w:rPr>
        <w:t>International Journal of Medical Informatics, 189</w:t>
      </w:r>
      <w:r w:rsidRPr="00B37ECF">
        <w:rPr>
          <w:rFonts w:ascii="Times New Roman" w:hAnsi="Times New Roman" w:cs="Times New Roman"/>
        </w:rPr>
        <w:t xml:space="preserve">, 105507. </w:t>
      </w:r>
      <w:hyperlink r:id="rId25" w:history="1">
        <w:r w:rsidRPr="00B37ECF">
          <w:rPr>
            <w:rStyle w:val="Hyperlink"/>
            <w:rFonts w:ascii="Times New Roman" w:hAnsi="Times New Roman" w:cs="Times New Roman"/>
          </w:rPr>
          <w:t>DOI 10.1016/j.ijmedinf.2024.105507</w:t>
        </w:r>
      </w:hyperlink>
      <w:r w:rsidRPr="00B37ECF">
        <w:rPr>
          <w:rFonts w:ascii="Times New Roman" w:hAnsi="Times New Roman" w:cs="Times New Roman"/>
        </w:rPr>
        <w:t xml:space="preserve"> </w:t>
      </w:r>
      <w:hyperlink r:id="rId26" w:history="1">
        <w:r w:rsidRPr="00B37ECF">
          <w:rPr>
            <w:rStyle w:val="Hyperlink"/>
            <w:rFonts w:ascii="Times New Roman" w:hAnsi="Times New Roman" w:cs="Times New Roman"/>
          </w:rPr>
          <w:t>PubMed</w:t>
        </w:r>
      </w:hyperlink>
    </w:p>
    <w:p w14:paraId="20A46C37" w14:textId="77777777" w:rsidR="00B37ECF" w:rsidRPr="00B37ECF" w:rsidRDefault="00B37ECF" w:rsidP="00B37ECF">
      <w:pPr>
        <w:numPr>
          <w:ilvl w:val="0"/>
          <w:numId w:val="4"/>
        </w:numPr>
        <w:rPr>
          <w:rFonts w:ascii="Times New Roman" w:hAnsi="Times New Roman" w:cs="Times New Roman"/>
        </w:rPr>
      </w:pPr>
      <w:r w:rsidRPr="00B37ECF">
        <w:rPr>
          <w:rFonts w:ascii="Times New Roman" w:hAnsi="Times New Roman" w:cs="Times New Roman"/>
        </w:rPr>
        <w:t xml:space="preserve">Adler-Milstein, J., &amp; Jha, A. K. (2017). HITECH Act drove large gains in hospital electronic health record adoption. </w:t>
      </w:r>
      <w:r w:rsidRPr="00B37ECF">
        <w:rPr>
          <w:rFonts w:ascii="Times New Roman" w:hAnsi="Times New Roman" w:cs="Times New Roman"/>
          <w:i/>
          <w:iCs/>
        </w:rPr>
        <w:t>Health Affairs, 36</w:t>
      </w:r>
      <w:r w:rsidRPr="00B37ECF">
        <w:rPr>
          <w:rFonts w:ascii="Times New Roman" w:hAnsi="Times New Roman" w:cs="Times New Roman"/>
        </w:rPr>
        <w:t xml:space="preserve">(8), 1416–1422. </w:t>
      </w:r>
      <w:hyperlink r:id="rId27" w:history="1">
        <w:r w:rsidRPr="00B37ECF">
          <w:rPr>
            <w:rStyle w:val="Hyperlink"/>
            <w:rFonts w:ascii="Times New Roman" w:hAnsi="Times New Roman" w:cs="Times New Roman"/>
          </w:rPr>
          <w:t>DOI 10.1377/hlthaff.2016.1651</w:t>
        </w:r>
      </w:hyperlink>
    </w:p>
    <w:p w14:paraId="5ED83792" w14:textId="77777777" w:rsidR="00B37ECF" w:rsidRPr="00B37ECF" w:rsidRDefault="00B37ECF" w:rsidP="00B37ECF">
      <w:pPr>
        <w:numPr>
          <w:ilvl w:val="0"/>
          <w:numId w:val="4"/>
        </w:numPr>
        <w:rPr>
          <w:rFonts w:ascii="Times New Roman" w:hAnsi="Times New Roman" w:cs="Times New Roman"/>
        </w:rPr>
      </w:pPr>
      <w:r w:rsidRPr="00B37ECF">
        <w:rPr>
          <w:rFonts w:ascii="Times New Roman" w:hAnsi="Times New Roman" w:cs="Times New Roman"/>
        </w:rPr>
        <w:t xml:space="preserve">Campanella, P., Lovato, E., Marone, C., Fallacara, L., Mancuso, A., Ricciardi, W., &amp; Specchia, M. L. (2016). The impact of electronic health records on healthcare quality: A systematic review and meta-analysis. </w:t>
      </w:r>
      <w:r w:rsidRPr="00B37ECF">
        <w:rPr>
          <w:rFonts w:ascii="Times New Roman" w:hAnsi="Times New Roman" w:cs="Times New Roman"/>
          <w:i/>
          <w:iCs/>
        </w:rPr>
        <w:t>European Journal of Public Health, 26</w:t>
      </w:r>
      <w:r w:rsidRPr="00B37ECF">
        <w:rPr>
          <w:rFonts w:ascii="Times New Roman" w:hAnsi="Times New Roman" w:cs="Times New Roman"/>
        </w:rPr>
        <w:t xml:space="preserve">(1), 60–64. </w:t>
      </w:r>
      <w:hyperlink r:id="rId28" w:history="1">
        <w:r w:rsidRPr="00B37ECF">
          <w:rPr>
            <w:rStyle w:val="Hyperlink"/>
            <w:rFonts w:ascii="Times New Roman" w:hAnsi="Times New Roman" w:cs="Times New Roman"/>
          </w:rPr>
          <w:t>DOI 10.1093/eurpub/ckv122</w:t>
        </w:r>
      </w:hyperlink>
    </w:p>
    <w:p w14:paraId="27D8C1B8" w14:textId="77777777" w:rsidR="00B37ECF" w:rsidRPr="00B37ECF" w:rsidRDefault="00B37ECF" w:rsidP="00B37ECF">
      <w:pPr>
        <w:numPr>
          <w:ilvl w:val="0"/>
          <w:numId w:val="4"/>
        </w:numPr>
        <w:rPr>
          <w:rFonts w:ascii="Times New Roman" w:hAnsi="Times New Roman" w:cs="Times New Roman"/>
        </w:rPr>
      </w:pPr>
      <w:r w:rsidRPr="00B37ECF">
        <w:rPr>
          <w:rFonts w:ascii="Times New Roman" w:hAnsi="Times New Roman" w:cs="Times New Roman"/>
        </w:rPr>
        <w:t xml:space="preserve">Kruse, C. S., Stein, A., Thomas, H., &amp; Kaur, H. (2018). The use of electronic health records to support population health: A systematic review. </w:t>
      </w:r>
      <w:r w:rsidRPr="00B37ECF">
        <w:rPr>
          <w:rFonts w:ascii="Times New Roman" w:hAnsi="Times New Roman" w:cs="Times New Roman"/>
          <w:i/>
          <w:iCs/>
        </w:rPr>
        <w:t>Journal of Medical Systems, 42</w:t>
      </w:r>
      <w:r w:rsidRPr="00B37ECF">
        <w:rPr>
          <w:rFonts w:ascii="Times New Roman" w:hAnsi="Times New Roman" w:cs="Times New Roman"/>
        </w:rPr>
        <w:t xml:space="preserve">, 214. </w:t>
      </w:r>
      <w:hyperlink r:id="rId29" w:history="1">
        <w:r w:rsidRPr="00B37ECF">
          <w:rPr>
            <w:rStyle w:val="Hyperlink"/>
            <w:rFonts w:ascii="Times New Roman" w:hAnsi="Times New Roman" w:cs="Times New Roman"/>
          </w:rPr>
          <w:t>DOI 10.1007/s10916-018-1075-6</w:t>
        </w:r>
      </w:hyperlink>
    </w:p>
    <w:p w14:paraId="418C75FA" w14:textId="77777777" w:rsidR="00B37ECF" w:rsidRPr="00B37ECF" w:rsidRDefault="00B37ECF" w:rsidP="00B37ECF">
      <w:pPr>
        <w:numPr>
          <w:ilvl w:val="0"/>
          <w:numId w:val="4"/>
        </w:numPr>
        <w:rPr>
          <w:rFonts w:ascii="Times New Roman" w:hAnsi="Times New Roman" w:cs="Times New Roman"/>
        </w:rPr>
      </w:pPr>
      <w:r w:rsidRPr="00B37ECF">
        <w:rPr>
          <w:rFonts w:ascii="Times New Roman" w:hAnsi="Times New Roman" w:cs="Times New Roman"/>
        </w:rPr>
        <w:t xml:space="preserve">Reisman, M. (2017). EHRs: The challenge of making electronic data usable and interoperable. </w:t>
      </w:r>
      <w:r w:rsidRPr="00B37ECF">
        <w:rPr>
          <w:rFonts w:ascii="Times New Roman" w:hAnsi="Times New Roman" w:cs="Times New Roman"/>
          <w:i/>
          <w:iCs/>
        </w:rPr>
        <w:t>P&amp;T, 42</w:t>
      </w:r>
      <w:r w:rsidRPr="00B37ECF">
        <w:rPr>
          <w:rFonts w:ascii="Times New Roman" w:hAnsi="Times New Roman" w:cs="Times New Roman"/>
        </w:rPr>
        <w:t>(9), 572–575.</w:t>
      </w:r>
    </w:p>
    <w:p w14:paraId="4496D242" w14:textId="77777777" w:rsidR="00B37ECF" w:rsidRPr="00B37ECF" w:rsidRDefault="00B37ECF" w:rsidP="00B37ECF">
      <w:pPr>
        <w:numPr>
          <w:ilvl w:val="0"/>
          <w:numId w:val="4"/>
        </w:numPr>
        <w:rPr>
          <w:rFonts w:ascii="Times New Roman" w:hAnsi="Times New Roman" w:cs="Times New Roman"/>
        </w:rPr>
      </w:pPr>
      <w:r w:rsidRPr="00B37ECF">
        <w:rPr>
          <w:rFonts w:ascii="Times New Roman" w:hAnsi="Times New Roman" w:cs="Times New Roman"/>
        </w:rPr>
        <w:t xml:space="preserve">Mandel, J. C., Kreda, D. A., Mandl, K. D., Kohane, I. S., &amp; Ramoni, R. B. (2016). SMART on FHIR: A standards-based, interoperable apps platform for electronic health records. </w:t>
      </w:r>
      <w:r w:rsidRPr="00B37ECF">
        <w:rPr>
          <w:rFonts w:ascii="Times New Roman" w:hAnsi="Times New Roman" w:cs="Times New Roman"/>
          <w:i/>
          <w:iCs/>
        </w:rPr>
        <w:t>Journal of the American Medical Informatics Association, 23</w:t>
      </w:r>
      <w:r w:rsidRPr="00B37ECF">
        <w:rPr>
          <w:rFonts w:ascii="Times New Roman" w:hAnsi="Times New Roman" w:cs="Times New Roman"/>
        </w:rPr>
        <w:t xml:space="preserve">(5), 899–908. </w:t>
      </w:r>
      <w:hyperlink r:id="rId30" w:history="1">
        <w:r w:rsidRPr="00B37ECF">
          <w:rPr>
            <w:rStyle w:val="Hyperlink"/>
            <w:rFonts w:ascii="Times New Roman" w:hAnsi="Times New Roman" w:cs="Times New Roman"/>
          </w:rPr>
          <w:t>DOI 10.1093/jamia/ocv189</w:t>
        </w:r>
      </w:hyperlink>
    </w:p>
    <w:p w14:paraId="690D1108" w14:textId="77777777" w:rsidR="00B37ECF" w:rsidRPr="00B37ECF" w:rsidRDefault="00B37ECF" w:rsidP="00B37ECF">
      <w:pPr>
        <w:numPr>
          <w:ilvl w:val="0"/>
          <w:numId w:val="4"/>
        </w:numPr>
        <w:rPr>
          <w:rFonts w:ascii="Times New Roman" w:hAnsi="Times New Roman" w:cs="Times New Roman"/>
        </w:rPr>
      </w:pPr>
      <w:r w:rsidRPr="00B37ECF">
        <w:rPr>
          <w:rFonts w:ascii="Times New Roman" w:hAnsi="Times New Roman" w:cs="Times New Roman"/>
        </w:rPr>
        <w:lastRenderedPageBreak/>
        <w:t xml:space="preserve">Ratwani, R. M., Savage, E., Will, A., et al. (2018). A usability and safety analysis of electronic health records. </w:t>
      </w:r>
      <w:r w:rsidRPr="00B37ECF">
        <w:rPr>
          <w:rFonts w:ascii="Times New Roman" w:hAnsi="Times New Roman" w:cs="Times New Roman"/>
          <w:i/>
          <w:iCs/>
        </w:rPr>
        <w:t>JAMA, 319</w:t>
      </w:r>
      <w:r w:rsidRPr="00B37ECF">
        <w:rPr>
          <w:rFonts w:ascii="Times New Roman" w:hAnsi="Times New Roman" w:cs="Times New Roman"/>
        </w:rPr>
        <w:t xml:space="preserve">(12), 1276–1278. </w:t>
      </w:r>
      <w:hyperlink r:id="rId31" w:history="1">
        <w:r w:rsidRPr="00B37ECF">
          <w:rPr>
            <w:rStyle w:val="Hyperlink"/>
            <w:rFonts w:ascii="Times New Roman" w:hAnsi="Times New Roman" w:cs="Times New Roman"/>
          </w:rPr>
          <w:t>DOI 10.1001/jama.2018.2997</w:t>
        </w:r>
      </w:hyperlink>
    </w:p>
    <w:p w14:paraId="35533EB1" w14:textId="77777777" w:rsidR="00B37ECF" w:rsidRPr="00B37ECF" w:rsidRDefault="00B37ECF" w:rsidP="00B37ECF">
      <w:pPr>
        <w:numPr>
          <w:ilvl w:val="0"/>
          <w:numId w:val="4"/>
        </w:numPr>
        <w:rPr>
          <w:rFonts w:ascii="Times New Roman" w:hAnsi="Times New Roman" w:cs="Times New Roman"/>
        </w:rPr>
      </w:pPr>
      <w:r w:rsidRPr="00B37ECF">
        <w:rPr>
          <w:rFonts w:ascii="Times New Roman" w:hAnsi="Times New Roman" w:cs="Times New Roman"/>
        </w:rPr>
        <w:t xml:space="preserve">Payne, T. H., Corley, S., Cullen, T. A., et al. (2015). Report of the AMIA EHR 2020 Task Force on the status and future direction of EHRs. </w:t>
      </w:r>
      <w:r w:rsidRPr="00B37ECF">
        <w:rPr>
          <w:rFonts w:ascii="Times New Roman" w:hAnsi="Times New Roman" w:cs="Times New Roman"/>
          <w:i/>
          <w:iCs/>
        </w:rPr>
        <w:t>Journal of the American Medical Informatics Association, 22</w:t>
      </w:r>
      <w:r w:rsidRPr="00B37ECF">
        <w:rPr>
          <w:rFonts w:ascii="Times New Roman" w:hAnsi="Times New Roman" w:cs="Times New Roman"/>
        </w:rPr>
        <w:t xml:space="preserve">(5), 1102–1110. </w:t>
      </w:r>
      <w:hyperlink r:id="rId32" w:history="1">
        <w:r w:rsidRPr="00B37ECF">
          <w:rPr>
            <w:rStyle w:val="Hyperlink"/>
            <w:rFonts w:ascii="Times New Roman" w:hAnsi="Times New Roman" w:cs="Times New Roman"/>
          </w:rPr>
          <w:t>DOI 10.1093/jamia/ocv066</w:t>
        </w:r>
      </w:hyperlink>
    </w:p>
    <w:p w14:paraId="5598DD86" w14:textId="77777777" w:rsidR="00B37ECF" w:rsidRPr="00B37ECF" w:rsidRDefault="00B37ECF" w:rsidP="00B37ECF">
      <w:pPr>
        <w:numPr>
          <w:ilvl w:val="0"/>
          <w:numId w:val="4"/>
        </w:numPr>
        <w:rPr>
          <w:rFonts w:ascii="Times New Roman" w:hAnsi="Times New Roman" w:cs="Times New Roman"/>
        </w:rPr>
      </w:pPr>
      <w:r w:rsidRPr="00B37ECF">
        <w:rPr>
          <w:rFonts w:ascii="Times New Roman" w:hAnsi="Times New Roman" w:cs="Times New Roman"/>
        </w:rPr>
        <w:t xml:space="preserve">Slight, S. P., Berner, E. S., Galanter, W., et al. (2015). Meaningful use of electronic health records: Experiences from the field and future opportunities. </w:t>
      </w:r>
      <w:r w:rsidRPr="00B37ECF">
        <w:rPr>
          <w:rFonts w:ascii="Times New Roman" w:hAnsi="Times New Roman" w:cs="Times New Roman"/>
          <w:i/>
          <w:iCs/>
        </w:rPr>
        <w:t>JMIR Medical Informatics, 3</w:t>
      </w:r>
      <w:r w:rsidRPr="00B37ECF">
        <w:rPr>
          <w:rFonts w:ascii="Times New Roman" w:hAnsi="Times New Roman" w:cs="Times New Roman"/>
        </w:rPr>
        <w:t xml:space="preserve">(3), e30. </w:t>
      </w:r>
      <w:hyperlink r:id="rId33" w:history="1">
        <w:r w:rsidRPr="00B37ECF">
          <w:rPr>
            <w:rStyle w:val="Hyperlink"/>
            <w:rFonts w:ascii="Times New Roman" w:hAnsi="Times New Roman" w:cs="Times New Roman"/>
          </w:rPr>
          <w:t>DOI 10.2196/medinform.4457</w:t>
        </w:r>
      </w:hyperlink>
    </w:p>
    <w:p w14:paraId="6477339F" w14:textId="77777777" w:rsidR="00B37ECF" w:rsidRPr="00B37ECF" w:rsidRDefault="00B37ECF" w:rsidP="00B37ECF">
      <w:pPr>
        <w:numPr>
          <w:ilvl w:val="0"/>
          <w:numId w:val="4"/>
        </w:numPr>
        <w:rPr>
          <w:rFonts w:ascii="Times New Roman" w:hAnsi="Times New Roman" w:cs="Times New Roman"/>
        </w:rPr>
      </w:pPr>
      <w:r w:rsidRPr="00B37ECF">
        <w:rPr>
          <w:rFonts w:ascii="Times New Roman" w:hAnsi="Times New Roman" w:cs="Times New Roman"/>
        </w:rPr>
        <w:t xml:space="preserve">Sterling, R., Rinne, S., Moldestad, M., et al. (2026). Effect of electronic health record modernization on burnout among VA frontline clinicians: A quasi-experimental study. </w:t>
      </w:r>
      <w:r w:rsidRPr="00B37ECF">
        <w:rPr>
          <w:rFonts w:ascii="Times New Roman" w:hAnsi="Times New Roman" w:cs="Times New Roman"/>
          <w:i/>
          <w:iCs/>
        </w:rPr>
        <w:t>Health Services Research, 61</w:t>
      </w:r>
      <w:r w:rsidRPr="00B37ECF">
        <w:rPr>
          <w:rFonts w:ascii="Times New Roman" w:hAnsi="Times New Roman" w:cs="Times New Roman"/>
        </w:rPr>
        <w:t xml:space="preserve">(1), e70074. </w:t>
      </w:r>
      <w:hyperlink r:id="rId34" w:history="1">
        <w:r w:rsidRPr="00B37ECF">
          <w:rPr>
            <w:rStyle w:val="Hyperlink"/>
            <w:rFonts w:ascii="Times New Roman" w:hAnsi="Times New Roman" w:cs="Times New Roman"/>
          </w:rPr>
          <w:t>DOI 10.1111/1475-6773.70074</w:t>
        </w:r>
      </w:hyperlink>
      <w:r w:rsidRPr="00B37ECF">
        <w:rPr>
          <w:rFonts w:ascii="Times New Roman" w:hAnsi="Times New Roman" w:cs="Times New Roman"/>
        </w:rPr>
        <w:t xml:space="preserve"> </w:t>
      </w:r>
      <w:hyperlink r:id="rId35" w:history="1">
        <w:r w:rsidRPr="00B37ECF">
          <w:rPr>
            <w:rStyle w:val="Hyperlink"/>
            <w:rFonts w:ascii="Times New Roman" w:hAnsi="Times New Roman" w:cs="Times New Roman"/>
          </w:rPr>
          <w:t>PubMed</w:t>
        </w:r>
      </w:hyperlink>
    </w:p>
    <w:p w14:paraId="4C0441B6" w14:textId="77777777" w:rsidR="00B37ECF" w:rsidRPr="00B37ECF" w:rsidRDefault="00B37ECF" w:rsidP="00B37ECF">
      <w:pPr>
        <w:numPr>
          <w:ilvl w:val="0"/>
          <w:numId w:val="4"/>
        </w:numPr>
        <w:rPr>
          <w:rFonts w:ascii="Times New Roman" w:hAnsi="Times New Roman" w:cs="Times New Roman"/>
        </w:rPr>
      </w:pPr>
      <w:r w:rsidRPr="00B37ECF">
        <w:rPr>
          <w:rFonts w:ascii="Times New Roman" w:hAnsi="Times New Roman" w:cs="Times New Roman"/>
        </w:rPr>
        <w:t xml:space="preserve">Walker, J., Pan, E., Johnston, D., Adler-Milstein, J., Bates, D. W., &amp; Middleton, B. (2005). The value of health care information exchange and interoperability. </w:t>
      </w:r>
      <w:r w:rsidRPr="00B37ECF">
        <w:rPr>
          <w:rFonts w:ascii="Times New Roman" w:hAnsi="Times New Roman" w:cs="Times New Roman"/>
          <w:i/>
          <w:iCs/>
        </w:rPr>
        <w:t>Health Affairs</w:t>
      </w:r>
      <w:r w:rsidRPr="00B37ECF">
        <w:rPr>
          <w:rFonts w:ascii="Times New Roman" w:hAnsi="Times New Roman" w:cs="Times New Roman"/>
        </w:rPr>
        <w:t xml:space="preserve">, W5-10–W5-18. </w:t>
      </w:r>
      <w:hyperlink r:id="rId36" w:history="1">
        <w:r w:rsidRPr="00B37ECF">
          <w:rPr>
            <w:rStyle w:val="Hyperlink"/>
            <w:rFonts w:ascii="Times New Roman" w:hAnsi="Times New Roman" w:cs="Times New Roman"/>
          </w:rPr>
          <w:t>DOI 10.1377/hlthaff.w5.10</w:t>
        </w:r>
      </w:hyperlink>
    </w:p>
    <w:p w14:paraId="5A59D2FC" w14:textId="2355EE32" w:rsidR="00B37ECF" w:rsidRDefault="00B37ECF" w:rsidP="00B37ECF">
      <w:pPr>
        <w:rPr>
          <w:rFonts w:ascii="Times New Roman" w:hAnsi="Times New Roman" w:cs="Times New Roman"/>
        </w:rPr>
      </w:pPr>
    </w:p>
    <w:p w14:paraId="57E63067" w14:textId="77777777" w:rsidR="00B37ECF" w:rsidRPr="00B37ECF" w:rsidRDefault="00B37ECF" w:rsidP="00B37ECF">
      <w:pPr>
        <w:rPr>
          <w:rFonts w:ascii="Times New Roman" w:hAnsi="Times New Roman" w:cs="Times New Roman"/>
        </w:rPr>
      </w:pPr>
    </w:p>
    <w:p w14:paraId="42FFEEA7" w14:textId="77777777" w:rsidR="00B37ECF" w:rsidRPr="00B37ECF" w:rsidRDefault="00B37ECF" w:rsidP="00B37ECF">
      <w:pPr>
        <w:rPr>
          <w:rFonts w:ascii="Times New Roman" w:hAnsi="Times New Roman" w:cs="Times New Roman"/>
          <w:b/>
          <w:bCs/>
        </w:rPr>
      </w:pPr>
      <w:r w:rsidRPr="00B37ECF">
        <w:rPr>
          <w:rFonts w:ascii="Times New Roman" w:hAnsi="Times New Roman" w:cs="Times New Roman"/>
          <w:b/>
          <w:bCs/>
        </w:rPr>
        <w:t>Appendix A – Proposed Technical Architecture</w:t>
      </w:r>
    </w:p>
    <w:p w14:paraId="6F736617" w14:textId="77777777" w:rsidR="00B37ECF" w:rsidRPr="00B37ECF" w:rsidRDefault="00B37ECF" w:rsidP="00B37ECF">
      <w:pPr>
        <w:rPr>
          <w:rFonts w:ascii="Times New Roman" w:hAnsi="Times New Roman" w:cs="Times New Roman"/>
        </w:rPr>
      </w:pPr>
      <w:r w:rsidRPr="00B37ECF">
        <w:rPr>
          <w:rFonts w:ascii="Times New Roman" w:hAnsi="Times New Roman" w:cs="Times New Roman"/>
          <w:b/>
          <w:bCs/>
        </w:rPr>
        <w:t>Patients/Clinicians/Administrators</w:t>
      </w:r>
    </w:p>
    <w:p w14:paraId="39207000" w14:textId="77777777" w:rsidR="00B37ECF" w:rsidRPr="00B37ECF" w:rsidRDefault="00B37ECF" w:rsidP="00B37ECF">
      <w:pPr>
        <w:rPr>
          <w:rFonts w:ascii="Times New Roman" w:hAnsi="Times New Roman" w:cs="Times New Roman"/>
        </w:rPr>
      </w:pPr>
      <w:r w:rsidRPr="00B37ECF">
        <w:rPr>
          <w:rFonts w:ascii="Times New Roman" w:hAnsi="Times New Roman" w:cs="Times New Roman"/>
        </w:rPr>
        <w:t xml:space="preserve">↓ </w:t>
      </w:r>
    </w:p>
    <w:p w14:paraId="2C757C5A" w14:textId="77777777" w:rsidR="00B37ECF" w:rsidRPr="00B37ECF" w:rsidRDefault="00B37ECF" w:rsidP="00B37ECF">
      <w:pPr>
        <w:rPr>
          <w:rFonts w:ascii="Times New Roman" w:hAnsi="Times New Roman" w:cs="Times New Roman"/>
        </w:rPr>
      </w:pPr>
      <w:r w:rsidRPr="00B37ECF">
        <w:rPr>
          <w:rFonts w:ascii="Times New Roman" w:hAnsi="Times New Roman" w:cs="Times New Roman"/>
          <w:b/>
          <w:bCs/>
        </w:rPr>
        <w:t>Portal | Mobile | Telehealth | Clinical Workstation</w:t>
      </w:r>
    </w:p>
    <w:p w14:paraId="3230660F" w14:textId="77777777" w:rsidR="00B37ECF" w:rsidRPr="00B37ECF" w:rsidRDefault="00B37ECF" w:rsidP="00B37ECF">
      <w:pPr>
        <w:rPr>
          <w:rFonts w:ascii="Times New Roman" w:hAnsi="Times New Roman" w:cs="Times New Roman"/>
        </w:rPr>
      </w:pPr>
      <w:r w:rsidRPr="00B37ECF">
        <w:rPr>
          <w:rFonts w:ascii="Times New Roman" w:hAnsi="Times New Roman" w:cs="Times New Roman"/>
        </w:rPr>
        <w:t>↓</w:t>
      </w:r>
    </w:p>
    <w:p w14:paraId="05C80D5E" w14:textId="77777777" w:rsidR="00B37ECF" w:rsidRPr="00B37ECF" w:rsidRDefault="00B37ECF" w:rsidP="00B37ECF">
      <w:pPr>
        <w:rPr>
          <w:rFonts w:ascii="Times New Roman" w:hAnsi="Times New Roman" w:cs="Times New Roman"/>
        </w:rPr>
      </w:pPr>
      <w:r w:rsidRPr="00B37ECF">
        <w:rPr>
          <w:rFonts w:ascii="Times New Roman" w:hAnsi="Times New Roman" w:cs="Times New Roman"/>
          <w:b/>
          <w:bCs/>
        </w:rPr>
        <w:t>Enterprise EHR</w:t>
      </w:r>
    </w:p>
    <w:p w14:paraId="66B5804D" w14:textId="77777777" w:rsidR="00B37ECF" w:rsidRPr="00B37ECF" w:rsidRDefault="00B37ECF" w:rsidP="00B37ECF">
      <w:pPr>
        <w:rPr>
          <w:rFonts w:ascii="Times New Roman" w:hAnsi="Times New Roman" w:cs="Times New Roman"/>
        </w:rPr>
      </w:pPr>
      <w:r w:rsidRPr="00B37ECF">
        <w:rPr>
          <w:rFonts w:ascii="Times New Roman" w:hAnsi="Times New Roman" w:cs="Times New Roman"/>
        </w:rPr>
        <w:t>↓</w:t>
      </w:r>
    </w:p>
    <w:p w14:paraId="5C07E9CE" w14:textId="77777777" w:rsidR="00B37ECF" w:rsidRPr="00B37ECF" w:rsidRDefault="00B37ECF" w:rsidP="00B37ECF">
      <w:pPr>
        <w:rPr>
          <w:rFonts w:ascii="Times New Roman" w:hAnsi="Times New Roman" w:cs="Times New Roman"/>
        </w:rPr>
      </w:pPr>
      <w:r w:rsidRPr="00B37ECF">
        <w:rPr>
          <w:rFonts w:ascii="Times New Roman" w:hAnsi="Times New Roman" w:cs="Times New Roman"/>
          <w:b/>
          <w:bCs/>
        </w:rPr>
        <w:t>FHIR/HL7 Integration Layer</w:t>
      </w:r>
    </w:p>
    <w:p w14:paraId="36A169E4" w14:textId="77777777" w:rsidR="00B37ECF" w:rsidRPr="00B37ECF" w:rsidRDefault="00B37ECF" w:rsidP="00B37ECF">
      <w:pPr>
        <w:rPr>
          <w:rFonts w:ascii="Times New Roman" w:hAnsi="Times New Roman" w:cs="Times New Roman"/>
        </w:rPr>
      </w:pPr>
      <w:r w:rsidRPr="00B37ECF">
        <w:rPr>
          <w:rFonts w:ascii="Cambria Math" w:hAnsi="Cambria Math" w:cs="Cambria Math"/>
        </w:rPr>
        <w:t>↙</w:t>
      </w:r>
      <w:r w:rsidRPr="00B37ECF">
        <w:rPr>
          <w:rFonts w:ascii="Times New Roman" w:hAnsi="Times New Roman" w:cs="Times New Roman"/>
        </w:rPr>
        <w:t xml:space="preserve"> ↓ </w:t>
      </w:r>
      <w:r w:rsidRPr="00B37ECF">
        <w:rPr>
          <w:rFonts w:ascii="Cambria Math" w:hAnsi="Cambria Math" w:cs="Cambria Math"/>
        </w:rPr>
        <w:t>↘</w:t>
      </w:r>
    </w:p>
    <w:p w14:paraId="69681270" w14:textId="77777777" w:rsidR="00B37ECF" w:rsidRPr="00B37ECF" w:rsidRDefault="00B37ECF" w:rsidP="00B37ECF">
      <w:pPr>
        <w:rPr>
          <w:rFonts w:ascii="Times New Roman" w:hAnsi="Times New Roman" w:cs="Times New Roman"/>
        </w:rPr>
      </w:pPr>
      <w:r w:rsidRPr="00B37ECF">
        <w:rPr>
          <w:rFonts w:ascii="Times New Roman" w:hAnsi="Times New Roman" w:cs="Times New Roman"/>
          <w:b/>
          <w:bCs/>
        </w:rPr>
        <w:t>LIS | RIS/PACS | Pharmacy | ERP/Billing</w:t>
      </w:r>
    </w:p>
    <w:p w14:paraId="58983EE2" w14:textId="77777777" w:rsidR="00B37ECF" w:rsidRPr="00B37ECF" w:rsidRDefault="00B37ECF" w:rsidP="00B37ECF">
      <w:pPr>
        <w:rPr>
          <w:rFonts w:ascii="Times New Roman" w:hAnsi="Times New Roman" w:cs="Times New Roman"/>
        </w:rPr>
      </w:pPr>
      <w:r w:rsidRPr="00B37ECF">
        <w:rPr>
          <w:rFonts w:ascii="Times New Roman" w:hAnsi="Times New Roman" w:cs="Times New Roman"/>
        </w:rPr>
        <w:t>↓</w:t>
      </w:r>
    </w:p>
    <w:p w14:paraId="63B14907" w14:textId="77777777" w:rsidR="00B37ECF" w:rsidRPr="00B37ECF" w:rsidRDefault="00B37ECF" w:rsidP="00B37ECF">
      <w:pPr>
        <w:rPr>
          <w:rFonts w:ascii="Times New Roman" w:hAnsi="Times New Roman" w:cs="Times New Roman"/>
        </w:rPr>
      </w:pPr>
      <w:r w:rsidRPr="00B37ECF">
        <w:rPr>
          <w:rFonts w:ascii="Times New Roman" w:hAnsi="Times New Roman" w:cs="Times New Roman"/>
          <w:b/>
          <w:bCs/>
        </w:rPr>
        <w:t>Enterprise Data Warehouse</w:t>
      </w:r>
    </w:p>
    <w:p w14:paraId="234B8516" w14:textId="77777777" w:rsidR="00B37ECF" w:rsidRPr="00B37ECF" w:rsidRDefault="00B37ECF" w:rsidP="00B37ECF">
      <w:pPr>
        <w:rPr>
          <w:rFonts w:ascii="Times New Roman" w:hAnsi="Times New Roman" w:cs="Times New Roman"/>
        </w:rPr>
      </w:pPr>
      <w:r w:rsidRPr="00B37ECF">
        <w:rPr>
          <w:rFonts w:ascii="Times New Roman" w:hAnsi="Times New Roman" w:cs="Times New Roman"/>
        </w:rPr>
        <w:t>↓</w:t>
      </w:r>
    </w:p>
    <w:p w14:paraId="233D53EB" w14:textId="77777777" w:rsidR="00B37ECF" w:rsidRPr="00B37ECF" w:rsidRDefault="00B37ECF" w:rsidP="00B37ECF">
      <w:pPr>
        <w:rPr>
          <w:rFonts w:ascii="Times New Roman" w:hAnsi="Times New Roman" w:cs="Times New Roman"/>
        </w:rPr>
      </w:pPr>
      <w:r w:rsidRPr="00B37ECF">
        <w:rPr>
          <w:rFonts w:ascii="Times New Roman" w:hAnsi="Times New Roman" w:cs="Times New Roman"/>
          <w:b/>
          <w:bCs/>
        </w:rPr>
        <w:t>Analytics | Quality Dashboard | Decision Support</w:t>
      </w:r>
    </w:p>
    <w:p w14:paraId="02C91752" w14:textId="77777777" w:rsidR="00B37ECF" w:rsidRPr="00B37ECF" w:rsidRDefault="00B37ECF" w:rsidP="00B37ECF">
      <w:pPr>
        <w:rPr>
          <w:rFonts w:ascii="Times New Roman" w:hAnsi="Times New Roman" w:cs="Times New Roman"/>
        </w:rPr>
      </w:pPr>
      <w:r w:rsidRPr="00B37ECF">
        <w:rPr>
          <w:rFonts w:ascii="Times New Roman" w:hAnsi="Times New Roman" w:cs="Times New Roman"/>
        </w:rPr>
        <w:lastRenderedPageBreak/>
        <w:t>↓</w:t>
      </w:r>
    </w:p>
    <w:p w14:paraId="77905A0F" w14:textId="77777777" w:rsidR="00B37ECF" w:rsidRPr="00B37ECF" w:rsidRDefault="00B37ECF" w:rsidP="00B37ECF">
      <w:pPr>
        <w:rPr>
          <w:rFonts w:ascii="Times New Roman" w:hAnsi="Times New Roman" w:cs="Times New Roman"/>
        </w:rPr>
      </w:pPr>
      <w:r w:rsidRPr="00B37ECF">
        <w:rPr>
          <w:rFonts w:ascii="Times New Roman" w:hAnsi="Times New Roman" w:cs="Times New Roman"/>
          <w:b/>
          <w:bCs/>
        </w:rPr>
        <w:t>Governance + Cybersecurity across every layer</w:t>
      </w:r>
    </w:p>
    <w:p w14:paraId="77DBF745" w14:textId="72438518" w:rsidR="00B37ECF" w:rsidRPr="00B37ECF" w:rsidRDefault="00B37ECF" w:rsidP="00B37ECF">
      <w:pPr>
        <w:rPr>
          <w:rFonts w:ascii="Times New Roman" w:hAnsi="Times New Roman" w:cs="Times New Roman"/>
        </w:rPr>
      </w:pPr>
    </w:p>
    <w:p w14:paraId="4CAA12B8" w14:textId="77777777" w:rsidR="00B37ECF" w:rsidRPr="00B37ECF" w:rsidRDefault="00B37ECF" w:rsidP="00B37ECF">
      <w:pPr>
        <w:rPr>
          <w:rFonts w:ascii="Times New Roman" w:hAnsi="Times New Roman" w:cs="Times New Roman"/>
          <w:b/>
          <w:bCs/>
        </w:rPr>
      </w:pPr>
      <w:r w:rsidRPr="00B37ECF">
        <w:rPr>
          <w:rFonts w:ascii="Times New Roman" w:hAnsi="Times New Roman" w:cs="Times New Roman"/>
          <w:b/>
          <w:bCs/>
        </w:rPr>
        <w:t>Appendix B – Implementation Risk Register</w:t>
      </w:r>
    </w:p>
    <w:tbl>
      <w:tblPr>
        <w:tblStyle w:val="TableGrid"/>
        <w:tblW w:w="0" w:type="auto"/>
        <w:tblLook w:val="04A0" w:firstRow="1" w:lastRow="0" w:firstColumn="1" w:lastColumn="0" w:noHBand="0" w:noVBand="1"/>
      </w:tblPr>
      <w:tblGrid>
        <w:gridCol w:w="2629"/>
        <w:gridCol w:w="1372"/>
        <w:gridCol w:w="1030"/>
        <w:gridCol w:w="2989"/>
      </w:tblGrid>
      <w:tr w:rsidR="00B37ECF" w:rsidRPr="00B37ECF" w14:paraId="6525F3B1" w14:textId="77777777" w:rsidTr="00B37ECF">
        <w:tc>
          <w:tcPr>
            <w:tcW w:w="0" w:type="auto"/>
            <w:hideMark/>
          </w:tcPr>
          <w:p w14:paraId="339CF20A" w14:textId="77777777" w:rsidR="00B37ECF" w:rsidRPr="00B37ECF" w:rsidRDefault="00B37ECF" w:rsidP="00B37ECF">
            <w:pPr>
              <w:spacing w:after="160" w:line="278" w:lineRule="auto"/>
              <w:rPr>
                <w:rFonts w:ascii="Times New Roman" w:hAnsi="Times New Roman" w:cs="Times New Roman"/>
                <w:b/>
                <w:bCs/>
              </w:rPr>
            </w:pPr>
            <w:r w:rsidRPr="00B37ECF">
              <w:rPr>
                <w:rFonts w:ascii="Times New Roman" w:hAnsi="Times New Roman" w:cs="Times New Roman"/>
                <w:b/>
                <w:bCs/>
              </w:rPr>
              <w:t>Risk</w:t>
            </w:r>
          </w:p>
        </w:tc>
        <w:tc>
          <w:tcPr>
            <w:tcW w:w="0" w:type="auto"/>
            <w:hideMark/>
          </w:tcPr>
          <w:p w14:paraId="26FE3144" w14:textId="77777777" w:rsidR="00B37ECF" w:rsidRPr="00B37ECF" w:rsidRDefault="00B37ECF" w:rsidP="00B37ECF">
            <w:pPr>
              <w:spacing w:after="160" w:line="278" w:lineRule="auto"/>
              <w:rPr>
                <w:rFonts w:ascii="Times New Roman" w:hAnsi="Times New Roman" w:cs="Times New Roman"/>
                <w:b/>
                <w:bCs/>
              </w:rPr>
            </w:pPr>
            <w:r w:rsidRPr="00B37ECF">
              <w:rPr>
                <w:rFonts w:ascii="Times New Roman" w:hAnsi="Times New Roman" w:cs="Times New Roman"/>
                <w:b/>
                <w:bCs/>
              </w:rPr>
              <w:t>Probability</w:t>
            </w:r>
          </w:p>
        </w:tc>
        <w:tc>
          <w:tcPr>
            <w:tcW w:w="0" w:type="auto"/>
            <w:hideMark/>
          </w:tcPr>
          <w:p w14:paraId="00B4CA0F" w14:textId="77777777" w:rsidR="00B37ECF" w:rsidRPr="00B37ECF" w:rsidRDefault="00B37ECF" w:rsidP="00B37ECF">
            <w:pPr>
              <w:spacing w:after="160" w:line="278" w:lineRule="auto"/>
              <w:rPr>
                <w:rFonts w:ascii="Times New Roman" w:hAnsi="Times New Roman" w:cs="Times New Roman"/>
                <w:b/>
                <w:bCs/>
              </w:rPr>
            </w:pPr>
            <w:r w:rsidRPr="00B37ECF">
              <w:rPr>
                <w:rFonts w:ascii="Times New Roman" w:hAnsi="Times New Roman" w:cs="Times New Roman"/>
                <w:b/>
                <w:bCs/>
              </w:rPr>
              <w:t>Impact</w:t>
            </w:r>
          </w:p>
        </w:tc>
        <w:tc>
          <w:tcPr>
            <w:tcW w:w="0" w:type="auto"/>
            <w:hideMark/>
          </w:tcPr>
          <w:p w14:paraId="32B85873" w14:textId="77777777" w:rsidR="00B37ECF" w:rsidRPr="00B37ECF" w:rsidRDefault="00B37ECF" w:rsidP="00B37ECF">
            <w:pPr>
              <w:spacing w:after="160" w:line="278" w:lineRule="auto"/>
              <w:rPr>
                <w:rFonts w:ascii="Times New Roman" w:hAnsi="Times New Roman" w:cs="Times New Roman"/>
                <w:b/>
                <w:bCs/>
              </w:rPr>
            </w:pPr>
            <w:r w:rsidRPr="00B37ECF">
              <w:rPr>
                <w:rFonts w:ascii="Times New Roman" w:hAnsi="Times New Roman" w:cs="Times New Roman"/>
                <w:b/>
                <w:bCs/>
              </w:rPr>
              <w:t>Mitigation</w:t>
            </w:r>
          </w:p>
        </w:tc>
      </w:tr>
      <w:tr w:rsidR="00B37ECF" w:rsidRPr="00B37ECF" w14:paraId="0D1BF979" w14:textId="77777777" w:rsidTr="00B37ECF">
        <w:tc>
          <w:tcPr>
            <w:tcW w:w="0" w:type="auto"/>
            <w:hideMark/>
          </w:tcPr>
          <w:p w14:paraId="7C02B051" w14:textId="77777777" w:rsidR="00B37ECF" w:rsidRPr="00B37ECF" w:rsidRDefault="00B37ECF" w:rsidP="00B37ECF">
            <w:pPr>
              <w:spacing w:after="160" w:line="278" w:lineRule="auto"/>
              <w:rPr>
                <w:rFonts w:ascii="Times New Roman" w:hAnsi="Times New Roman" w:cs="Times New Roman"/>
              </w:rPr>
            </w:pPr>
            <w:r w:rsidRPr="00B37ECF">
              <w:rPr>
                <w:rFonts w:ascii="Times New Roman" w:hAnsi="Times New Roman" w:cs="Times New Roman"/>
              </w:rPr>
              <w:t>Data migration errors</w:t>
            </w:r>
          </w:p>
        </w:tc>
        <w:tc>
          <w:tcPr>
            <w:tcW w:w="0" w:type="auto"/>
            <w:hideMark/>
          </w:tcPr>
          <w:p w14:paraId="0E3301E0" w14:textId="77777777" w:rsidR="00B37ECF" w:rsidRPr="00B37ECF" w:rsidRDefault="00B37ECF" w:rsidP="00B37ECF">
            <w:pPr>
              <w:spacing w:after="160" w:line="278" w:lineRule="auto"/>
              <w:rPr>
                <w:rFonts w:ascii="Times New Roman" w:hAnsi="Times New Roman" w:cs="Times New Roman"/>
              </w:rPr>
            </w:pPr>
            <w:r w:rsidRPr="00B37ECF">
              <w:rPr>
                <w:rFonts w:ascii="Times New Roman" w:hAnsi="Times New Roman" w:cs="Times New Roman"/>
              </w:rPr>
              <w:t>Medium</w:t>
            </w:r>
          </w:p>
        </w:tc>
        <w:tc>
          <w:tcPr>
            <w:tcW w:w="0" w:type="auto"/>
            <w:hideMark/>
          </w:tcPr>
          <w:p w14:paraId="55DB97F6" w14:textId="77777777" w:rsidR="00B37ECF" w:rsidRPr="00B37ECF" w:rsidRDefault="00B37ECF" w:rsidP="00B37ECF">
            <w:pPr>
              <w:spacing w:after="160" w:line="278" w:lineRule="auto"/>
              <w:rPr>
                <w:rFonts w:ascii="Times New Roman" w:hAnsi="Times New Roman" w:cs="Times New Roman"/>
              </w:rPr>
            </w:pPr>
            <w:r w:rsidRPr="00B37ECF">
              <w:rPr>
                <w:rFonts w:ascii="Times New Roman" w:hAnsi="Times New Roman" w:cs="Times New Roman"/>
              </w:rPr>
              <w:t>High</w:t>
            </w:r>
          </w:p>
        </w:tc>
        <w:tc>
          <w:tcPr>
            <w:tcW w:w="0" w:type="auto"/>
            <w:hideMark/>
          </w:tcPr>
          <w:p w14:paraId="64618AF0" w14:textId="77777777" w:rsidR="00B37ECF" w:rsidRPr="00B37ECF" w:rsidRDefault="00B37ECF" w:rsidP="00B37ECF">
            <w:pPr>
              <w:spacing w:after="160" w:line="278" w:lineRule="auto"/>
              <w:rPr>
                <w:rFonts w:ascii="Times New Roman" w:hAnsi="Times New Roman" w:cs="Times New Roman"/>
              </w:rPr>
            </w:pPr>
            <w:r w:rsidRPr="00B37ECF">
              <w:rPr>
                <w:rFonts w:ascii="Times New Roman" w:hAnsi="Times New Roman" w:cs="Times New Roman"/>
              </w:rPr>
              <w:t>Validation and reconciliation</w:t>
            </w:r>
          </w:p>
        </w:tc>
      </w:tr>
      <w:tr w:rsidR="00B37ECF" w:rsidRPr="00B37ECF" w14:paraId="4ED19070" w14:textId="77777777" w:rsidTr="00B37ECF">
        <w:tc>
          <w:tcPr>
            <w:tcW w:w="0" w:type="auto"/>
            <w:hideMark/>
          </w:tcPr>
          <w:p w14:paraId="053E5A19" w14:textId="77777777" w:rsidR="00B37ECF" w:rsidRPr="00B37ECF" w:rsidRDefault="00B37ECF" w:rsidP="00B37ECF">
            <w:pPr>
              <w:spacing w:after="160" w:line="278" w:lineRule="auto"/>
              <w:rPr>
                <w:rFonts w:ascii="Times New Roman" w:hAnsi="Times New Roman" w:cs="Times New Roman"/>
              </w:rPr>
            </w:pPr>
            <w:r w:rsidRPr="00B37ECF">
              <w:rPr>
                <w:rFonts w:ascii="Times New Roman" w:hAnsi="Times New Roman" w:cs="Times New Roman"/>
              </w:rPr>
              <w:t>Clinician resistance</w:t>
            </w:r>
          </w:p>
        </w:tc>
        <w:tc>
          <w:tcPr>
            <w:tcW w:w="0" w:type="auto"/>
            <w:hideMark/>
          </w:tcPr>
          <w:p w14:paraId="44131AF8" w14:textId="77777777" w:rsidR="00B37ECF" w:rsidRPr="00B37ECF" w:rsidRDefault="00B37ECF" w:rsidP="00B37ECF">
            <w:pPr>
              <w:spacing w:after="160" w:line="278" w:lineRule="auto"/>
              <w:rPr>
                <w:rFonts w:ascii="Times New Roman" w:hAnsi="Times New Roman" w:cs="Times New Roman"/>
              </w:rPr>
            </w:pPr>
            <w:r w:rsidRPr="00B37ECF">
              <w:rPr>
                <w:rFonts w:ascii="Times New Roman" w:hAnsi="Times New Roman" w:cs="Times New Roman"/>
              </w:rPr>
              <w:t>High</w:t>
            </w:r>
          </w:p>
        </w:tc>
        <w:tc>
          <w:tcPr>
            <w:tcW w:w="0" w:type="auto"/>
            <w:hideMark/>
          </w:tcPr>
          <w:p w14:paraId="2BFE642D" w14:textId="77777777" w:rsidR="00B37ECF" w:rsidRPr="00B37ECF" w:rsidRDefault="00B37ECF" w:rsidP="00B37ECF">
            <w:pPr>
              <w:spacing w:after="160" w:line="278" w:lineRule="auto"/>
              <w:rPr>
                <w:rFonts w:ascii="Times New Roman" w:hAnsi="Times New Roman" w:cs="Times New Roman"/>
              </w:rPr>
            </w:pPr>
            <w:r w:rsidRPr="00B37ECF">
              <w:rPr>
                <w:rFonts w:ascii="Times New Roman" w:hAnsi="Times New Roman" w:cs="Times New Roman"/>
              </w:rPr>
              <w:t>High</w:t>
            </w:r>
          </w:p>
        </w:tc>
        <w:tc>
          <w:tcPr>
            <w:tcW w:w="0" w:type="auto"/>
            <w:hideMark/>
          </w:tcPr>
          <w:p w14:paraId="5955E225" w14:textId="77777777" w:rsidR="00B37ECF" w:rsidRPr="00B37ECF" w:rsidRDefault="00B37ECF" w:rsidP="00B37ECF">
            <w:pPr>
              <w:spacing w:after="160" w:line="278" w:lineRule="auto"/>
              <w:rPr>
                <w:rFonts w:ascii="Times New Roman" w:hAnsi="Times New Roman" w:cs="Times New Roman"/>
              </w:rPr>
            </w:pPr>
            <w:r w:rsidRPr="00B37ECF">
              <w:rPr>
                <w:rFonts w:ascii="Times New Roman" w:hAnsi="Times New Roman" w:cs="Times New Roman"/>
              </w:rPr>
              <w:t>Co-design and training</w:t>
            </w:r>
          </w:p>
        </w:tc>
      </w:tr>
      <w:tr w:rsidR="00B37ECF" w:rsidRPr="00B37ECF" w14:paraId="3D31843C" w14:textId="77777777" w:rsidTr="00B37ECF">
        <w:tc>
          <w:tcPr>
            <w:tcW w:w="0" w:type="auto"/>
            <w:hideMark/>
          </w:tcPr>
          <w:p w14:paraId="589F0136" w14:textId="77777777" w:rsidR="00B37ECF" w:rsidRPr="00B37ECF" w:rsidRDefault="00B37ECF" w:rsidP="00B37ECF">
            <w:pPr>
              <w:spacing w:after="160" w:line="278" w:lineRule="auto"/>
              <w:rPr>
                <w:rFonts w:ascii="Times New Roman" w:hAnsi="Times New Roman" w:cs="Times New Roman"/>
              </w:rPr>
            </w:pPr>
            <w:r w:rsidRPr="00B37ECF">
              <w:rPr>
                <w:rFonts w:ascii="Times New Roman" w:hAnsi="Times New Roman" w:cs="Times New Roman"/>
              </w:rPr>
              <w:t>Legacy incompatibility</w:t>
            </w:r>
          </w:p>
        </w:tc>
        <w:tc>
          <w:tcPr>
            <w:tcW w:w="0" w:type="auto"/>
            <w:hideMark/>
          </w:tcPr>
          <w:p w14:paraId="66FE5D5D" w14:textId="77777777" w:rsidR="00B37ECF" w:rsidRPr="00B37ECF" w:rsidRDefault="00B37ECF" w:rsidP="00B37ECF">
            <w:pPr>
              <w:spacing w:after="160" w:line="278" w:lineRule="auto"/>
              <w:rPr>
                <w:rFonts w:ascii="Times New Roman" w:hAnsi="Times New Roman" w:cs="Times New Roman"/>
              </w:rPr>
            </w:pPr>
            <w:r w:rsidRPr="00B37ECF">
              <w:rPr>
                <w:rFonts w:ascii="Times New Roman" w:hAnsi="Times New Roman" w:cs="Times New Roman"/>
              </w:rPr>
              <w:t>High</w:t>
            </w:r>
          </w:p>
        </w:tc>
        <w:tc>
          <w:tcPr>
            <w:tcW w:w="0" w:type="auto"/>
            <w:hideMark/>
          </w:tcPr>
          <w:p w14:paraId="4750B671" w14:textId="77777777" w:rsidR="00B37ECF" w:rsidRPr="00B37ECF" w:rsidRDefault="00B37ECF" w:rsidP="00B37ECF">
            <w:pPr>
              <w:spacing w:after="160" w:line="278" w:lineRule="auto"/>
              <w:rPr>
                <w:rFonts w:ascii="Times New Roman" w:hAnsi="Times New Roman" w:cs="Times New Roman"/>
              </w:rPr>
            </w:pPr>
            <w:r w:rsidRPr="00B37ECF">
              <w:rPr>
                <w:rFonts w:ascii="Times New Roman" w:hAnsi="Times New Roman" w:cs="Times New Roman"/>
              </w:rPr>
              <w:t>High</w:t>
            </w:r>
          </w:p>
        </w:tc>
        <w:tc>
          <w:tcPr>
            <w:tcW w:w="0" w:type="auto"/>
            <w:hideMark/>
          </w:tcPr>
          <w:p w14:paraId="7E73D7FA" w14:textId="77777777" w:rsidR="00B37ECF" w:rsidRPr="00B37ECF" w:rsidRDefault="00B37ECF" w:rsidP="00B37ECF">
            <w:pPr>
              <w:spacing w:after="160" w:line="278" w:lineRule="auto"/>
              <w:rPr>
                <w:rFonts w:ascii="Times New Roman" w:hAnsi="Times New Roman" w:cs="Times New Roman"/>
              </w:rPr>
            </w:pPr>
            <w:r w:rsidRPr="00B37ECF">
              <w:rPr>
                <w:rFonts w:ascii="Times New Roman" w:hAnsi="Times New Roman" w:cs="Times New Roman"/>
              </w:rPr>
              <w:t>FHIR/API/interface engine</w:t>
            </w:r>
          </w:p>
        </w:tc>
      </w:tr>
      <w:tr w:rsidR="00B37ECF" w:rsidRPr="00B37ECF" w14:paraId="2EB14D25" w14:textId="77777777" w:rsidTr="00B37ECF">
        <w:tc>
          <w:tcPr>
            <w:tcW w:w="0" w:type="auto"/>
            <w:hideMark/>
          </w:tcPr>
          <w:p w14:paraId="2FAAD9B9" w14:textId="77777777" w:rsidR="00B37ECF" w:rsidRPr="00B37ECF" w:rsidRDefault="00B37ECF" w:rsidP="00B37ECF">
            <w:pPr>
              <w:spacing w:after="160" w:line="278" w:lineRule="auto"/>
              <w:rPr>
                <w:rFonts w:ascii="Times New Roman" w:hAnsi="Times New Roman" w:cs="Times New Roman"/>
              </w:rPr>
            </w:pPr>
            <w:r w:rsidRPr="00B37ECF">
              <w:rPr>
                <w:rFonts w:ascii="Times New Roman" w:hAnsi="Times New Roman" w:cs="Times New Roman"/>
              </w:rPr>
              <w:t>System downtime</w:t>
            </w:r>
          </w:p>
        </w:tc>
        <w:tc>
          <w:tcPr>
            <w:tcW w:w="0" w:type="auto"/>
            <w:hideMark/>
          </w:tcPr>
          <w:p w14:paraId="486F6593" w14:textId="77777777" w:rsidR="00B37ECF" w:rsidRPr="00B37ECF" w:rsidRDefault="00B37ECF" w:rsidP="00B37ECF">
            <w:pPr>
              <w:spacing w:after="160" w:line="278" w:lineRule="auto"/>
              <w:rPr>
                <w:rFonts w:ascii="Times New Roman" w:hAnsi="Times New Roman" w:cs="Times New Roman"/>
              </w:rPr>
            </w:pPr>
            <w:r w:rsidRPr="00B37ECF">
              <w:rPr>
                <w:rFonts w:ascii="Times New Roman" w:hAnsi="Times New Roman" w:cs="Times New Roman"/>
              </w:rPr>
              <w:t>Medium</w:t>
            </w:r>
          </w:p>
        </w:tc>
        <w:tc>
          <w:tcPr>
            <w:tcW w:w="0" w:type="auto"/>
            <w:hideMark/>
          </w:tcPr>
          <w:p w14:paraId="74988A4C" w14:textId="77777777" w:rsidR="00B37ECF" w:rsidRPr="00B37ECF" w:rsidRDefault="00B37ECF" w:rsidP="00B37ECF">
            <w:pPr>
              <w:spacing w:after="160" w:line="278" w:lineRule="auto"/>
              <w:rPr>
                <w:rFonts w:ascii="Times New Roman" w:hAnsi="Times New Roman" w:cs="Times New Roman"/>
              </w:rPr>
            </w:pPr>
            <w:r w:rsidRPr="00B37ECF">
              <w:rPr>
                <w:rFonts w:ascii="Times New Roman" w:hAnsi="Times New Roman" w:cs="Times New Roman"/>
              </w:rPr>
              <w:t>Critical</w:t>
            </w:r>
          </w:p>
        </w:tc>
        <w:tc>
          <w:tcPr>
            <w:tcW w:w="0" w:type="auto"/>
            <w:hideMark/>
          </w:tcPr>
          <w:p w14:paraId="1AFE73E8" w14:textId="77777777" w:rsidR="00B37ECF" w:rsidRPr="00B37ECF" w:rsidRDefault="00B37ECF" w:rsidP="00B37ECF">
            <w:pPr>
              <w:spacing w:after="160" w:line="278" w:lineRule="auto"/>
              <w:rPr>
                <w:rFonts w:ascii="Times New Roman" w:hAnsi="Times New Roman" w:cs="Times New Roman"/>
              </w:rPr>
            </w:pPr>
            <w:r w:rsidRPr="00B37ECF">
              <w:rPr>
                <w:rFonts w:ascii="Times New Roman" w:hAnsi="Times New Roman" w:cs="Times New Roman"/>
              </w:rPr>
              <w:t>Redundancy and DR</w:t>
            </w:r>
          </w:p>
        </w:tc>
      </w:tr>
      <w:tr w:rsidR="00B37ECF" w:rsidRPr="00B37ECF" w14:paraId="7817B4A4" w14:textId="77777777" w:rsidTr="00B37ECF">
        <w:tc>
          <w:tcPr>
            <w:tcW w:w="0" w:type="auto"/>
            <w:hideMark/>
          </w:tcPr>
          <w:p w14:paraId="62E95151" w14:textId="77777777" w:rsidR="00B37ECF" w:rsidRPr="00B37ECF" w:rsidRDefault="00B37ECF" w:rsidP="00B37ECF">
            <w:pPr>
              <w:spacing w:after="160" w:line="278" w:lineRule="auto"/>
              <w:rPr>
                <w:rFonts w:ascii="Times New Roman" w:hAnsi="Times New Roman" w:cs="Times New Roman"/>
              </w:rPr>
            </w:pPr>
            <w:r w:rsidRPr="00B37ECF">
              <w:rPr>
                <w:rFonts w:ascii="Times New Roman" w:hAnsi="Times New Roman" w:cs="Times New Roman"/>
              </w:rPr>
              <w:t>Cyberattack</w:t>
            </w:r>
          </w:p>
        </w:tc>
        <w:tc>
          <w:tcPr>
            <w:tcW w:w="0" w:type="auto"/>
            <w:hideMark/>
          </w:tcPr>
          <w:p w14:paraId="2BE17834" w14:textId="77777777" w:rsidR="00B37ECF" w:rsidRPr="00B37ECF" w:rsidRDefault="00B37ECF" w:rsidP="00B37ECF">
            <w:pPr>
              <w:spacing w:after="160" w:line="278" w:lineRule="auto"/>
              <w:rPr>
                <w:rFonts w:ascii="Times New Roman" w:hAnsi="Times New Roman" w:cs="Times New Roman"/>
              </w:rPr>
            </w:pPr>
            <w:r w:rsidRPr="00B37ECF">
              <w:rPr>
                <w:rFonts w:ascii="Times New Roman" w:hAnsi="Times New Roman" w:cs="Times New Roman"/>
              </w:rPr>
              <w:t>High</w:t>
            </w:r>
          </w:p>
        </w:tc>
        <w:tc>
          <w:tcPr>
            <w:tcW w:w="0" w:type="auto"/>
            <w:hideMark/>
          </w:tcPr>
          <w:p w14:paraId="03CD2C53" w14:textId="77777777" w:rsidR="00B37ECF" w:rsidRPr="00B37ECF" w:rsidRDefault="00B37ECF" w:rsidP="00B37ECF">
            <w:pPr>
              <w:spacing w:after="160" w:line="278" w:lineRule="auto"/>
              <w:rPr>
                <w:rFonts w:ascii="Times New Roman" w:hAnsi="Times New Roman" w:cs="Times New Roman"/>
              </w:rPr>
            </w:pPr>
            <w:r w:rsidRPr="00B37ECF">
              <w:rPr>
                <w:rFonts w:ascii="Times New Roman" w:hAnsi="Times New Roman" w:cs="Times New Roman"/>
              </w:rPr>
              <w:t>Critical</w:t>
            </w:r>
          </w:p>
        </w:tc>
        <w:tc>
          <w:tcPr>
            <w:tcW w:w="0" w:type="auto"/>
            <w:hideMark/>
          </w:tcPr>
          <w:p w14:paraId="712A1FED" w14:textId="77777777" w:rsidR="00B37ECF" w:rsidRPr="00B37ECF" w:rsidRDefault="00B37ECF" w:rsidP="00B37ECF">
            <w:pPr>
              <w:spacing w:after="160" w:line="278" w:lineRule="auto"/>
              <w:rPr>
                <w:rFonts w:ascii="Times New Roman" w:hAnsi="Times New Roman" w:cs="Times New Roman"/>
              </w:rPr>
            </w:pPr>
            <w:r w:rsidRPr="00B37ECF">
              <w:rPr>
                <w:rFonts w:ascii="Times New Roman" w:hAnsi="Times New Roman" w:cs="Times New Roman"/>
              </w:rPr>
              <w:t>Zero Trust, MFA, SIEM</w:t>
            </w:r>
          </w:p>
        </w:tc>
      </w:tr>
      <w:tr w:rsidR="00B37ECF" w:rsidRPr="00B37ECF" w14:paraId="2A28EE87" w14:textId="77777777" w:rsidTr="00B37ECF">
        <w:tc>
          <w:tcPr>
            <w:tcW w:w="0" w:type="auto"/>
            <w:hideMark/>
          </w:tcPr>
          <w:p w14:paraId="4079E6FF" w14:textId="77777777" w:rsidR="00B37ECF" w:rsidRPr="00B37ECF" w:rsidRDefault="00B37ECF" w:rsidP="00B37ECF">
            <w:pPr>
              <w:spacing w:after="160" w:line="278" w:lineRule="auto"/>
              <w:rPr>
                <w:rFonts w:ascii="Times New Roman" w:hAnsi="Times New Roman" w:cs="Times New Roman"/>
              </w:rPr>
            </w:pPr>
            <w:r w:rsidRPr="00B37ECF">
              <w:rPr>
                <w:rFonts w:ascii="Times New Roman" w:hAnsi="Times New Roman" w:cs="Times New Roman"/>
              </w:rPr>
              <w:t>Duplicate patient records</w:t>
            </w:r>
          </w:p>
        </w:tc>
        <w:tc>
          <w:tcPr>
            <w:tcW w:w="0" w:type="auto"/>
            <w:hideMark/>
          </w:tcPr>
          <w:p w14:paraId="1F9FA260" w14:textId="77777777" w:rsidR="00B37ECF" w:rsidRPr="00B37ECF" w:rsidRDefault="00B37ECF" w:rsidP="00B37ECF">
            <w:pPr>
              <w:spacing w:after="160" w:line="278" w:lineRule="auto"/>
              <w:rPr>
                <w:rFonts w:ascii="Times New Roman" w:hAnsi="Times New Roman" w:cs="Times New Roman"/>
              </w:rPr>
            </w:pPr>
            <w:r w:rsidRPr="00B37ECF">
              <w:rPr>
                <w:rFonts w:ascii="Times New Roman" w:hAnsi="Times New Roman" w:cs="Times New Roman"/>
              </w:rPr>
              <w:t>Medium</w:t>
            </w:r>
          </w:p>
        </w:tc>
        <w:tc>
          <w:tcPr>
            <w:tcW w:w="0" w:type="auto"/>
            <w:hideMark/>
          </w:tcPr>
          <w:p w14:paraId="4A24F944" w14:textId="77777777" w:rsidR="00B37ECF" w:rsidRPr="00B37ECF" w:rsidRDefault="00B37ECF" w:rsidP="00B37ECF">
            <w:pPr>
              <w:spacing w:after="160" w:line="278" w:lineRule="auto"/>
              <w:rPr>
                <w:rFonts w:ascii="Times New Roman" w:hAnsi="Times New Roman" w:cs="Times New Roman"/>
              </w:rPr>
            </w:pPr>
            <w:r w:rsidRPr="00B37ECF">
              <w:rPr>
                <w:rFonts w:ascii="Times New Roman" w:hAnsi="Times New Roman" w:cs="Times New Roman"/>
              </w:rPr>
              <w:t>High</w:t>
            </w:r>
          </w:p>
        </w:tc>
        <w:tc>
          <w:tcPr>
            <w:tcW w:w="0" w:type="auto"/>
            <w:hideMark/>
          </w:tcPr>
          <w:p w14:paraId="077B8EFB" w14:textId="77777777" w:rsidR="00B37ECF" w:rsidRPr="00B37ECF" w:rsidRDefault="00B37ECF" w:rsidP="00B37ECF">
            <w:pPr>
              <w:spacing w:after="160" w:line="278" w:lineRule="auto"/>
              <w:rPr>
                <w:rFonts w:ascii="Times New Roman" w:hAnsi="Times New Roman" w:cs="Times New Roman"/>
              </w:rPr>
            </w:pPr>
            <w:r w:rsidRPr="00B37ECF">
              <w:rPr>
                <w:rFonts w:ascii="Times New Roman" w:hAnsi="Times New Roman" w:cs="Times New Roman"/>
              </w:rPr>
              <w:t>Master patient index</w:t>
            </w:r>
          </w:p>
        </w:tc>
      </w:tr>
      <w:tr w:rsidR="00B37ECF" w:rsidRPr="00B37ECF" w14:paraId="2CF9E06C" w14:textId="77777777" w:rsidTr="00B37ECF">
        <w:tc>
          <w:tcPr>
            <w:tcW w:w="0" w:type="auto"/>
            <w:hideMark/>
          </w:tcPr>
          <w:p w14:paraId="7F53857C" w14:textId="77777777" w:rsidR="00B37ECF" w:rsidRPr="00B37ECF" w:rsidRDefault="00B37ECF" w:rsidP="00B37ECF">
            <w:pPr>
              <w:spacing w:after="160" w:line="278" w:lineRule="auto"/>
              <w:rPr>
                <w:rFonts w:ascii="Times New Roman" w:hAnsi="Times New Roman" w:cs="Times New Roman"/>
              </w:rPr>
            </w:pPr>
            <w:r w:rsidRPr="00B37ECF">
              <w:rPr>
                <w:rFonts w:ascii="Times New Roman" w:hAnsi="Times New Roman" w:cs="Times New Roman"/>
              </w:rPr>
              <w:t>Alert fatigue</w:t>
            </w:r>
          </w:p>
        </w:tc>
        <w:tc>
          <w:tcPr>
            <w:tcW w:w="0" w:type="auto"/>
            <w:hideMark/>
          </w:tcPr>
          <w:p w14:paraId="4234DB16" w14:textId="77777777" w:rsidR="00B37ECF" w:rsidRPr="00B37ECF" w:rsidRDefault="00B37ECF" w:rsidP="00B37ECF">
            <w:pPr>
              <w:spacing w:after="160" w:line="278" w:lineRule="auto"/>
              <w:rPr>
                <w:rFonts w:ascii="Times New Roman" w:hAnsi="Times New Roman" w:cs="Times New Roman"/>
              </w:rPr>
            </w:pPr>
            <w:r w:rsidRPr="00B37ECF">
              <w:rPr>
                <w:rFonts w:ascii="Times New Roman" w:hAnsi="Times New Roman" w:cs="Times New Roman"/>
              </w:rPr>
              <w:t>High</w:t>
            </w:r>
          </w:p>
        </w:tc>
        <w:tc>
          <w:tcPr>
            <w:tcW w:w="0" w:type="auto"/>
            <w:hideMark/>
          </w:tcPr>
          <w:p w14:paraId="00C5AA58" w14:textId="77777777" w:rsidR="00B37ECF" w:rsidRPr="00B37ECF" w:rsidRDefault="00B37ECF" w:rsidP="00B37ECF">
            <w:pPr>
              <w:spacing w:after="160" w:line="278" w:lineRule="auto"/>
              <w:rPr>
                <w:rFonts w:ascii="Times New Roman" w:hAnsi="Times New Roman" w:cs="Times New Roman"/>
              </w:rPr>
            </w:pPr>
            <w:r w:rsidRPr="00B37ECF">
              <w:rPr>
                <w:rFonts w:ascii="Times New Roman" w:hAnsi="Times New Roman" w:cs="Times New Roman"/>
              </w:rPr>
              <w:t>Medium</w:t>
            </w:r>
          </w:p>
        </w:tc>
        <w:tc>
          <w:tcPr>
            <w:tcW w:w="0" w:type="auto"/>
            <w:hideMark/>
          </w:tcPr>
          <w:p w14:paraId="3A24B328" w14:textId="77777777" w:rsidR="00B37ECF" w:rsidRPr="00B37ECF" w:rsidRDefault="00B37ECF" w:rsidP="00B37ECF">
            <w:pPr>
              <w:spacing w:after="160" w:line="278" w:lineRule="auto"/>
              <w:rPr>
                <w:rFonts w:ascii="Times New Roman" w:hAnsi="Times New Roman" w:cs="Times New Roman"/>
              </w:rPr>
            </w:pPr>
            <w:r w:rsidRPr="00B37ECF">
              <w:rPr>
                <w:rFonts w:ascii="Times New Roman" w:hAnsi="Times New Roman" w:cs="Times New Roman"/>
              </w:rPr>
              <w:t>CDSS optimisation</w:t>
            </w:r>
          </w:p>
        </w:tc>
      </w:tr>
      <w:tr w:rsidR="00B37ECF" w:rsidRPr="00B37ECF" w14:paraId="5E03E419" w14:textId="77777777" w:rsidTr="00B37ECF">
        <w:tc>
          <w:tcPr>
            <w:tcW w:w="0" w:type="auto"/>
            <w:hideMark/>
          </w:tcPr>
          <w:p w14:paraId="09235AD7" w14:textId="77777777" w:rsidR="00B37ECF" w:rsidRPr="00B37ECF" w:rsidRDefault="00B37ECF" w:rsidP="00B37ECF">
            <w:pPr>
              <w:spacing w:after="160" w:line="278" w:lineRule="auto"/>
              <w:rPr>
                <w:rFonts w:ascii="Times New Roman" w:hAnsi="Times New Roman" w:cs="Times New Roman"/>
              </w:rPr>
            </w:pPr>
            <w:r w:rsidRPr="00B37ECF">
              <w:rPr>
                <w:rFonts w:ascii="Times New Roman" w:hAnsi="Times New Roman" w:cs="Times New Roman"/>
              </w:rPr>
              <w:t>Budget overrun</w:t>
            </w:r>
          </w:p>
        </w:tc>
        <w:tc>
          <w:tcPr>
            <w:tcW w:w="0" w:type="auto"/>
            <w:hideMark/>
          </w:tcPr>
          <w:p w14:paraId="2C60A826" w14:textId="77777777" w:rsidR="00B37ECF" w:rsidRPr="00B37ECF" w:rsidRDefault="00B37ECF" w:rsidP="00B37ECF">
            <w:pPr>
              <w:spacing w:after="160" w:line="278" w:lineRule="auto"/>
              <w:rPr>
                <w:rFonts w:ascii="Times New Roman" w:hAnsi="Times New Roman" w:cs="Times New Roman"/>
              </w:rPr>
            </w:pPr>
            <w:r w:rsidRPr="00B37ECF">
              <w:rPr>
                <w:rFonts w:ascii="Times New Roman" w:hAnsi="Times New Roman" w:cs="Times New Roman"/>
              </w:rPr>
              <w:t>Medium</w:t>
            </w:r>
          </w:p>
        </w:tc>
        <w:tc>
          <w:tcPr>
            <w:tcW w:w="0" w:type="auto"/>
            <w:hideMark/>
          </w:tcPr>
          <w:p w14:paraId="131F7C92" w14:textId="77777777" w:rsidR="00B37ECF" w:rsidRPr="00B37ECF" w:rsidRDefault="00B37ECF" w:rsidP="00B37ECF">
            <w:pPr>
              <w:spacing w:after="160" w:line="278" w:lineRule="auto"/>
              <w:rPr>
                <w:rFonts w:ascii="Times New Roman" w:hAnsi="Times New Roman" w:cs="Times New Roman"/>
              </w:rPr>
            </w:pPr>
            <w:r w:rsidRPr="00B37ECF">
              <w:rPr>
                <w:rFonts w:ascii="Times New Roman" w:hAnsi="Times New Roman" w:cs="Times New Roman"/>
              </w:rPr>
              <w:t>High</w:t>
            </w:r>
          </w:p>
        </w:tc>
        <w:tc>
          <w:tcPr>
            <w:tcW w:w="0" w:type="auto"/>
            <w:hideMark/>
          </w:tcPr>
          <w:p w14:paraId="39FA9A72" w14:textId="77777777" w:rsidR="00B37ECF" w:rsidRPr="00B37ECF" w:rsidRDefault="00B37ECF" w:rsidP="00B37ECF">
            <w:pPr>
              <w:spacing w:after="160" w:line="278" w:lineRule="auto"/>
              <w:rPr>
                <w:rFonts w:ascii="Times New Roman" w:hAnsi="Times New Roman" w:cs="Times New Roman"/>
              </w:rPr>
            </w:pPr>
            <w:r w:rsidRPr="00B37ECF">
              <w:rPr>
                <w:rFonts w:ascii="Times New Roman" w:hAnsi="Times New Roman" w:cs="Times New Roman"/>
              </w:rPr>
              <w:t>Phased governance</w:t>
            </w:r>
          </w:p>
        </w:tc>
      </w:tr>
      <w:tr w:rsidR="00B37ECF" w:rsidRPr="00B37ECF" w14:paraId="1ABB28A1" w14:textId="77777777" w:rsidTr="00B37ECF">
        <w:tc>
          <w:tcPr>
            <w:tcW w:w="0" w:type="auto"/>
            <w:hideMark/>
          </w:tcPr>
          <w:p w14:paraId="5652875F" w14:textId="77777777" w:rsidR="00B37ECF" w:rsidRPr="00B37ECF" w:rsidRDefault="00B37ECF" w:rsidP="00B37ECF">
            <w:pPr>
              <w:spacing w:after="160" w:line="278" w:lineRule="auto"/>
              <w:rPr>
                <w:rFonts w:ascii="Times New Roman" w:hAnsi="Times New Roman" w:cs="Times New Roman"/>
              </w:rPr>
            </w:pPr>
            <w:r w:rsidRPr="00B37ECF">
              <w:rPr>
                <w:rFonts w:ascii="Times New Roman" w:hAnsi="Times New Roman" w:cs="Times New Roman"/>
              </w:rPr>
              <w:t>Vendor lock-in</w:t>
            </w:r>
          </w:p>
        </w:tc>
        <w:tc>
          <w:tcPr>
            <w:tcW w:w="0" w:type="auto"/>
            <w:hideMark/>
          </w:tcPr>
          <w:p w14:paraId="37201DC1" w14:textId="77777777" w:rsidR="00B37ECF" w:rsidRPr="00B37ECF" w:rsidRDefault="00B37ECF" w:rsidP="00B37ECF">
            <w:pPr>
              <w:spacing w:after="160" w:line="278" w:lineRule="auto"/>
              <w:rPr>
                <w:rFonts w:ascii="Times New Roman" w:hAnsi="Times New Roman" w:cs="Times New Roman"/>
              </w:rPr>
            </w:pPr>
            <w:r w:rsidRPr="00B37ECF">
              <w:rPr>
                <w:rFonts w:ascii="Times New Roman" w:hAnsi="Times New Roman" w:cs="Times New Roman"/>
              </w:rPr>
              <w:t>Medium</w:t>
            </w:r>
          </w:p>
        </w:tc>
        <w:tc>
          <w:tcPr>
            <w:tcW w:w="0" w:type="auto"/>
            <w:hideMark/>
          </w:tcPr>
          <w:p w14:paraId="66225193" w14:textId="77777777" w:rsidR="00B37ECF" w:rsidRPr="00B37ECF" w:rsidRDefault="00B37ECF" w:rsidP="00B37ECF">
            <w:pPr>
              <w:spacing w:after="160" w:line="278" w:lineRule="auto"/>
              <w:rPr>
                <w:rFonts w:ascii="Times New Roman" w:hAnsi="Times New Roman" w:cs="Times New Roman"/>
              </w:rPr>
            </w:pPr>
            <w:r w:rsidRPr="00B37ECF">
              <w:rPr>
                <w:rFonts w:ascii="Times New Roman" w:hAnsi="Times New Roman" w:cs="Times New Roman"/>
              </w:rPr>
              <w:t>High</w:t>
            </w:r>
          </w:p>
        </w:tc>
        <w:tc>
          <w:tcPr>
            <w:tcW w:w="0" w:type="auto"/>
            <w:hideMark/>
          </w:tcPr>
          <w:p w14:paraId="4DA053C9" w14:textId="77777777" w:rsidR="00B37ECF" w:rsidRPr="00B37ECF" w:rsidRDefault="00B37ECF" w:rsidP="00B37ECF">
            <w:pPr>
              <w:spacing w:after="160" w:line="278" w:lineRule="auto"/>
              <w:rPr>
                <w:rFonts w:ascii="Times New Roman" w:hAnsi="Times New Roman" w:cs="Times New Roman"/>
              </w:rPr>
            </w:pPr>
            <w:r w:rsidRPr="00B37ECF">
              <w:rPr>
                <w:rFonts w:ascii="Times New Roman" w:hAnsi="Times New Roman" w:cs="Times New Roman"/>
              </w:rPr>
              <w:t>Standards-based architecture</w:t>
            </w:r>
          </w:p>
        </w:tc>
      </w:tr>
      <w:tr w:rsidR="00B37ECF" w:rsidRPr="00B37ECF" w14:paraId="2245779A" w14:textId="77777777" w:rsidTr="00B37ECF">
        <w:tc>
          <w:tcPr>
            <w:tcW w:w="0" w:type="auto"/>
            <w:hideMark/>
          </w:tcPr>
          <w:p w14:paraId="19125D77" w14:textId="77777777" w:rsidR="00B37ECF" w:rsidRPr="00B37ECF" w:rsidRDefault="00B37ECF" w:rsidP="00B37ECF">
            <w:pPr>
              <w:spacing w:after="160" w:line="278" w:lineRule="auto"/>
              <w:rPr>
                <w:rFonts w:ascii="Times New Roman" w:hAnsi="Times New Roman" w:cs="Times New Roman"/>
              </w:rPr>
            </w:pPr>
            <w:r w:rsidRPr="00B37ECF">
              <w:rPr>
                <w:rFonts w:ascii="Times New Roman" w:hAnsi="Times New Roman" w:cs="Times New Roman"/>
              </w:rPr>
              <w:t>Privacy breach</w:t>
            </w:r>
          </w:p>
        </w:tc>
        <w:tc>
          <w:tcPr>
            <w:tcW w:w="0" w:type="auto"/>
            <w:hideMark/>
          </w:tcPr>
          <w:p w14:paraId="709861D0" w14:textId="77777777" w:rsidR="00B37ECF" w:rsidRPr="00B37ECF" w:rsidRDefault="00B37ECF" w:rsidP="00B37ECF">
            <w:pPr>
              <w:spacing w:after="160" w:line="278" w:lineRule="auto"/>
              <w:rPr>
                <w:rFonts w:ascii="Times New Roman" w:hAnsi="Times New Roman" w:cs="Times New Roman"/>
              </w:rPr>
            </w:pPr>
            <w:r w:rsidRPr="00B37ECF">
              <w:rPr>
                <w:rFonts w:ascii="Times New Roman" w:hAnsi="Times New Roman" w:cs="Times New Roman"/>
              </w:rPr>
              <w:t>Medium</w:t>
            </w:r>
          </w:p>
        </w:tc>
        <w:tc>
          <w:tcPr>
            <w:tcW w:w="0" w:type="auto"/>
            <w:hideMark/>
          </w:tcPr>
          <w:p w14:paraId="20ED629F" w14:textId="77777777" w:rsidR="00B37ECF" w:rsidRPr="00B37ECF" w:rsidRDefault="00B37ECF" w:rsidP="00B37ECF">
            <w:pPr>
              <w:spacing w:after="160" w:line="278" w:lineRule="auto"/>
              <w:rPr>
                <w:rFonts w:ascii="Times New Roman" w:hAnsi="Times New Roman" w:cs="Times New Roman"/>
              </w:rPr>
            </w:pPr>
            <w:r w:rsidRPr="00B37ECF">
              <w:rPr>
                <w:rFonts w:ascii="Times New Roman" w:hAnsi="Times New Roman" w:cs="Times New Roman"/>
              </w:rPr>
              <w:t>Critical</w:t>
            </w:r>
          </w:p>
        </w:tc>
        <w:tc>
          <w:tcPr>
            <w:tcW w:w="0" w:type="auto"/>
            <w:hideMark/>
          </w:tcPr>
          <w:p w14:paraId="4DED438E" w14:textId="77777777" w:rsidR="00B37ECF" w:rsidRPr="00B37ECF" w:rsidRDefault="00B37ECF" w:rsidP="00B37ECF">
            <w:pPr>
              <w:spacing w:after="160" w:line="278" w:lineRule="auto"/>
              <w:rPr>
                <w:rFonts w:ascii="Times New Roman" w:hAnsi="Times New Roman" w:cs="Times New Roman"/>
              </w:rPr>
            </w:pPr>
            <w:r w:rsidRPr="00B37ECF">
              <w:rPr>
                <w:rFonts w:ascii="Times New Roman" w:hAnsi="Times New Roman" w:cs="Times New Roman"/>
              </w:rPr>
              <w:t>RBAC, encryption, auditing</w:t>
            </w:r>
          </w:p>
        </w:tc>
      </w:tr>
    </w:tbl>
    <w:p w14:paraId="02232571" w14:textId="77777777" w:rsidR="00B37ECF" w:rsidRPr="00855D19" w:rsidRDefault="00B37ECF" w:rsidP="00B37ECF">
      <w:pPr>
        <w:rPr>
          <w:rFonts w:ascii="Times New Roman" w:hAnsi="Times New Roman" w:cs="Times New Roman"/>
        </w:rPr>
      </w:pPr>
    </w:p>
    <w:p w14:paraId="4250A404" w14:textId="77777777" w:rsidR="00784322" w:rsidRPr="00855D19" w:rsidRDefault="00784322" w:rsidP="00855D19">
      <w:pPr>
        <w:jc w:val="center"/>
        <w:rPr>
          <w:rFonts w:ascii="Times New Roman" w:hAnsi="Times New Roman" w:cs="Times New Roman"/>
        </w:rPr>
      </w:pPr>
    </w:p>
    <w:sectPr w:rsidR="00784322" w:rsidRPr="00855D19">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Mangal">
    <w:panose1 w:val="02040503050203030202"/>
    <w:charset w:val="00"/>
    <w:family w:val="roman"/>
    <w:pitch w:val="variable"/>
    <w:sig w:usb0="00008003" w:usb1="00000000" w:usb2="00000000" w:usb3="00000000" w:csb0="00000001" w:csb1="00000000"/>
  </w:font>
  <w:font w:name="Aptos Display">
    <w:charset w:val="00"/>
    <w:family w:val="swiss"/>
    <w:pitch w:val="variable"/>
    <w:sig w:usb0="20000287" w:usb1="00000003" w:usb2="00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A432F09"/>
    <w:multiLevelType w:val="multilevel"/>
    <w:tmpl w:val="57FA65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F971031"/>
    <w:multiLevelType w:val="multilevel"/>
    <w:tmpl w:val="CA42D5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0116E6F"/>
    <w:multiLevelType w:val="multilevel"/>
    <w:tmpl w:val="EBD267D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677E2BC3"/>
    <w:multiLevelType w:val="multilevel"/>
    <w:tmpl w:val="27009B6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6D982F0C"/>
    <w:multiLevelType w:val="multilevel"/>
    <w:tmpl w:val="4D74CE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97476748">
    <w:abstractNumId w:val="1"/>
  </w:num>
  <w:num w:numId="2" w16cid:durableId="1475443512">
    <w:abstractNumId w:val="3"/>
  </w:num>
  <w:num w:numId="3" w16cid:durableId="1695614128">
    <w:abstractNumId w:val="4"/>
  </w:num>
  <w:num w:numId="4" w16cid:durableId="2055692872">
    <w:abstractNumId w:val="2"/>
  </w:num>
  <w:num w:numId="5" w16cid:durableId="168220114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84322"/>
    <w:rsid w:val="00043DF2"/>
    <w:rsid w:val="004F12EE"/>
    <w:rsid w:val="00784322"/>
    <w:rsid w:val="00855D19"/>
    <w:rsid w:val="009B79BC"/>
    <w:rsid w:val="00A2211E"/>
    <w:rsid w:val="00B37ECF"/>
    <w:rsid w:val="00C84679"/>
    <w:rsid w:val="00CB22D7"/>
  </w:rsids>
  <m:mathPr>
    <m:mathFont m:val="Cambria Math"/>
    <m:brkBin m:val="before"/>
    <m:brkBinSub m:val="--"/>
    <m:smallFrac m:val="0"/>
    <m:dispDef/>
    <m:lMargin m:val="0"/>
    <m:rMargin m:val="0"/>
    <m:defJc m:val="centerGroup"/>
    <m:wrapIndent m:val="1440"/>
    <m:intLim m:val="subSup"/>
    <m:naryLim m:val="undOvr"/>
  </m:mathPr>
  <w:themeFontLang w:val="en-GB"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B4ACF5"/>
  <w15:chartTrackingRefBased/>
  <w15:docId w15:val="{1E6F03EF-F1AD-4F71-94C2-43394478F7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1"/>
        <w:lang w:val="en-GB" w:eastAsia="en-US" w:bidi="hi-IN"/>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84322"/>
    <w:pPr>
      <w:keepNext/>
      <w:keepLines/>
      <w:spacing w:before="360" w:after="80"/>
      <w:outlineLvl w:val="0"/>
    </w:pPr>
    <w:rPr>
      <w:rFonts w:asciiTheme="majorHAnsi" w:eastAsiaTheme="majorEastAsia" w:hAnsiTheme="majorHAnsi" w:cstheme="majorBidi"/>
      <w:color w:val="0F4761" w:themeColor="accent1" w:themeShade="BF"/>
      <w:sz w:val="40"/>
      <w:szCs w:val="36"/>
    </w:rPr>
  </w:style>
  <w:style w:type="paragraph" w:styleId="Heading2">
    <w:name w:val="heading 2"/>
    <w:basedOn w:val="Normal"/>
    <w:next w:val="Normal"/>
    <w:link w:val="Heading2Char"/>
    <w:uiPriority w:val="9"/>
    <w:semiHidden/>
    <w:unhideWhenUsed/>
    <w:qFormat/>
    <w:rsid w:val="00784322"/>
    <w:pPr>
      <w:keepNext/>
      <w:keepLines/>
      <w:spacing w:before="160" w:after="80"/>
      <w:outlineLvl w:val="1"/>
    </w:pPr>
    <w:rPr>
      <w:rFonts w:asciiTheme="majorHAnsi" w:eastAsiaTheme="majorEastAsia" w:hAnsiTheme="majorHAnsi" w:cstheme="majorBidi"/>
      <w:color w:val="0F4761" w:themeColor="accent1" w:themeShade="BF"/>
      <w:sz w:val="32"/>
      <w:szCs w:val="29"/>
    </w:rPr>
  </w:style>
  <w:style w:type="paragraph" w:styleId="Heading3">
    <w:name w:val="heading 3"/>
    <w:basedOn w:val="Normal"/>
    <w:next w:val="Normal"/>
    <w:link w:val="Heading3Char"/>
    <w:uiPriority w:val="9"/>
    <w:semiHidden/>
    <w:unhideWhenUsed/>
    <w:qFormat/>
    <w:rsid w:val="00784322"/>
    <w:pPr>
      <w:keepNext/>
      <w:keepLines/>
      <w:spacing w:before="160" w:after="80"/>
      <w:outlineLvl w:val="2"/>
    </w:pPr>
    <w:rPr>
      <w:rFonts w:eastAsiaTheme="majorEastAsia" w:cstheme="majorBidi"/>
      <w:color w:val="0F4761" w:themeColor="accent1" w:themeShade="BF"/>
      <w:sz w:val="28"/>
      <w:szCs w:val="25"/>
    </w:rPr>
  </w:style>
  <w:style w:type="paragraph" w:styleId="Heading4">
    <w:name w:val="heading 4"/>
    <w:basedOn w:val="Normal"/>
    <w:next w:val="Normal"/>
    <w:link w:val="Heading4Char"/>
    <w:uiPriority w:val="9"/>
    <w:semiHidden/>
    <w:unhideWhenUsed/>
    <w:qFormat/>
    <w:rsid w:val="0078432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8432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8432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8432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8432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8432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84322"/>
    <w:rPr>
      <w:rFonts w:asciiTheme="majorHAnsi" w:eastAsiaTheme="majorEastAsia" w:hAnsiTheme="majorHAnsi" w:cstheme="majorBidi"/>
      <w:color w:val="0F4761" w:themeColor="accent1" w:themeShade="BF"/>
      <w:sz w:val="40"/>
      <w:szCs w:val="36"/>
    </w:rPr>
  </w:style>
  <w:style w:type="character" w:customStyle="1" w:styleId="Heading2Char">
    <w:name w:val="Heading 2 Char"/>
    <w:basedOn w:val="DefaultParagraphFont"/>
    <w:link w:val="Heading2"/>
    <w:uiPriority w:val="9"/>
    <w:semiHidden/>
    <w:rsid w:val="00784322"/>
    <w:rPr>
      <w:rFonts w:asciiTheme="majorHAnsi" w:eastAsiaTheme="majorEastAsia" w:hAnsiTheme="majorHAnsi" w:cstheme="majorBidi"/>
      <w:color w:val="0F4761" w:themeColor="accent1" w:themeShade="BF"/>
      <w:sz w:val="32"/>
      <w:szCs w:val="29"/>
    </w:rPr>
  </w:style>
  <w:style w:type="character" w:customStyle="1" w:styleId="Heading3Char">
    <w:name w:val="Heading 3 Char"/>
    <w:basedOn w:val="DefaultParagraphFont"/>
    <w:link w:val="Heading3"/>
    <w:uiPriority w:val="9"/>
    <w:semiHidden/>
    <w:rsid w:val="00784322"/>
    <w:rPr>
      <w:rFonts w:eastAsiaTheme="majorEastAsia" w:cstheme="majorBidi"/>
      <w:color w:val="0F4761" w:themeColor="accent1" w:themeShade="BF"/>
      <w:sz w:val="28"/>
      <w:szCs w:val="25"/>
    </w:rPr>
  </w:style>
  <w:style w:type="character" w:customStyle="1" w:styleId="Heading4Char">
    <w:name w:val="Heading 4 Char"/>
    <w:basedOn w:val="DefaultParagraphFont"/>
    <w:link w:val="Heading4"/>
    <w:uiPriority w:val="9"/>
    <w:semiHidden/>
    <w:rsid w:val="0078432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8432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8432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8432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8432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84322"/>
    <w:rPr>
      <w:rFonts w:eastAsiaTheme="majorEastAsia" w:cstheme="majorBidi"/>
      <w:color w:val="272727" w:themeColor="text1" w:themeTint="D8"/>
    </w:rPr>
  </w:style>
  <w:style w:type="paragraph" w:styleId="Title">
    <w:name w:val="Title"/>
    <w:basedOn w:val="Normal"/>
    <w:next w:val="Normal"/>
    <w:link w:val="TitleChar"/>
    <w:uiPriority w:val="10"/>
    <w:qFormat/>
    <w:rsid w:val="00784322"/>
    <w:pPr>
      <w:spacing w:after="80" w:line="240" w:lineRule="auto"/>
      <w:contextualSpacing/>
    </w:pPr>
    <w:rPr>
      <w:rFonts w:asciiTheme="majorHAnsi" w:eastAsiaTheme="majorEastAsia" w:hAnsiTheme="majorHAnsi" w:cstheme="majorBidi"/>
      <w:spacing w:val="-10"/>
      <w:kern w:val="28"/>
      <w:sz w:val="56"/>
      <w:szCs w:val="50"/>
    </w:rPr>
  </w:style>
  <w:style w:type="character" w:customStyle="1" w:styleId="TitleChar">
    <w:name w:val="Title Char"/>
    <w:basedOn w:val="DefaultParagraphFont"/>
    <w:link w:val="Title"/>
    <w:uiPriority w:val="10"/>
    <w:rsid w:val="00784322"/>
    <w:rPr>
      <w:rFonts w:asciiTheme="majorHAnsi" w:eastAsiaTheme="majorEastAsia" w:hAnsiTheme="majorHAnsi" w:cstheme="majorBidi"/>
      <w:spacing w:val="-10"/>
      <w:kern w:val="28"/>
      <w:sz w:val="56"/>
      <w:szCs w:val="50"/>
    </w:rPr>
  </w:style>
  <w:style w:type="paragraph" w:styleId="Subtitle">
    <w:name w:val="Subtitle"/>
    <w:basedOn w:val="Normal"/>
    <w:next w:val="Normal"/>
    <w:link w:val="SubtitleChar"/>
    <w:uiPriority w:val="11"/>
    <w:qFormat/>
    <w:rsid w:val="00784322"/>
    <w:pPr>
      <w:numPr>
        <w:ilvl w:val="1"/>
      </w:numPr>
    </w:pPr>
    <w:rPr>
      <w:rFonts w:eastAsiaTheme="majorEastAsia" w:cstheme="majorBidi"/>
      <w:color w:val="595959" w:themeColor="text1" w:themeTint="A6"/>
      <w:spacing w:val="15"/>
      <w:sz w:val="28"/>
      <w:szCs w:val="25"/>
    </w:rPr>
  </w:style>
  <w:style w:type="character" w:customStyle="1" w:styleId="SubtitleChar">
    <w:name w:val="Subtitle Char"/>
    <w:basedOn w:val="DefaultParagraphFont"/>
    <w:link w:val="Subtitle"/>
    <w:uiPriority w:val="11"/>
    <w:rsid w:val="00784322"/>
    <w:rPr>
      <w:rFonts w:eastAsiaTheme="majorEastAsia" w:cstheme="majorBidi"/>
      <w:color w:val="595959" w:themeColor="text1" w:themeTint="A6"/>
      <w:spacing w:val="15"/>
      <w:sz w:val="28"/>
      <w:szCs w:val="25"/>
    </w:rPr>
  </w:style>
  <w:style w:type="paragraph" w:styleId="Quote">
    <w:name w:val="Quote"/>
    <w:basedOn w:val="Normal"/>
    <w:next w:val="Normal"/>
    <w:link w:val="QuoteChar"/>
    <w:uiPriority w:val="29"/>
    <w:qFormat/>
    <w:rsid w:val="00784322"/>
    <w:pPr>
      <w:spacing w:before="160"/>
      <w:jc w:val="center"/>
    </w:pPr>
    <w:rPr>
      <w:i/>
      <w:iCs/>
      <w:color w:val="404040" w:themeColor="text1" w:themeTint="BF"/>
    </w:rPr>
  </w:style>
  <w:style w:type="character" w:customStyle="1" w:styleId="QuoteChar">
    <w:name w:val="Quote Char"/>
    <w:basedOn w:val="DefaultParagraphFont"/>
    <w:link w:val="Quote"/>
    <w:uiPriority w:val="29"/>
    <w:rsid w:val="00784322"/>
    <w:rPr>
      <w:i/>
      <w:iCs/>
      <w:color w:val="404040" w:themeColor="text1" w:themeTint="BF"/>
    </w:rPr>
  </w:style>
  <w:style w:type="paragraph" w:styleId="ListParagraph">
    <w:name w:val="List Paragraph"/>
    <w:basedOn w:val="Normal"/>
    <w:uiPriority w:val="34"/>
    <w:qFormat/>
    <w:rsid w:val="00784322"/>
    <w:pPr>
      <w:ind w:left="720"/>
      <w:contextualSpacing/>
    </w:pPr>
  </w:style>
  <w:style w:type="character" w:styleId="IntenseEmphasis">
    <w:name w:val="Intense Emphasis"/>
    <w:basedOn w:val="DefaultParagraphFont"/>
    <w:uiPriority w:val="21"/>
    <w:qFormat/>
    <w:rsid w:val="00784322"/>
    <w:rPr>
      <w:i/>
      <w:iCs/>
      <w:color w:val="0F4761" w:themeColor="accent1" w:themeShade="BF"/>
    </w:rPr>
  </w:style>
  <w:style w:type="paragraph" w:styleId="IntenseQuote">
    <w:name w:val="Intense Quote"/>
    <w:basedOn w:val="Normal"/>
    <w:next w:val="Normal"/>
    <w:link w:val="IntenseQuoteChar"/>
    <w:uiPriority w:val="30"/>
    <w:qFormat/>
    <w:rsid w:val="0078432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84322"/>
    <w:rPr>
      <w:i/>
      <w:iCs/>
      <w:color w:val="0F4761" w:themeColor="accent1" w:themeShade="BF"/>
    </w:rPr>
  </w:style>
  <w:style w:type="character" w:styleId="IntenseReference">
    <w:name w:val="Intense Reference"/>
    <w:basedOn w:val="DefaultParagraphFont"/>
    <w:uiPriority w:val="32"/>
    <w:qFormat/>
    <w:rsid w:val="00784322"/>
    <w:rPr>
      <w:b/>
      <w:bCs/>
      <w:smallCaps/>
      <w:color w:val="0F4761" w:themeColor="accent1" w:themeShade="BF"/>
      <w:spacing w:val="5"/>
    </w:rPr>
  </w:style>
  <w:style w:type="character" w:styleId="Hyperlink">
    <w:name w:val="Hyperlink"/>
    <w:basedOn w:val="DefaultParagraphFont"/>
    <w:uiPriority w:val="99"/>
    <w:unhideWhenUsed/>
    <w:rsid w:val="00B37ECF"/>
    <w:rPr>
      <w:color w:val="467886" w:themeColor="hyperlink"/>
      <w:u w:val="single"/>
    </w:rPr>
  </w:style>
  <w:style w:type="character" w:styleId="UnresolvedMention">
    <w:name w:val="Unresolved Mention"/>
    <w:basedOn w:val="DefaultParagraphFont"/>
    <w:uiPriority w:val="99"/>
    <w:semiHidden/>
    <w:unhideWhenUsed/>
    <w:rsid w:val="00B37ECF"/>
    <w:rPr>
      <w:color w:val="605E5C"/>
      <w:shd w:val="clear" w:color="auto" w:fill="E1DFDD"/>
    </w:rPr>
  </w:style>
  <w:style w:type="table" w:styleId="TableGrid">
    <w:name w:val="Table Grid"/>
    <w:basedOn w:val="TableNormal"/>
    <w:uiPriority w:val="39"/>
    <w:rsid w:val="00B37EC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png"/><Relationship Id="rId18" Type="http://schemas.openxmlformats.org/officeDocument/2006/relationships/hyperlink" Target="https://pubmed.ncbi.nlm.nih.gov/38130797/?utm_source=chatgpt.com" TargetMode="External"/><Relationship Id="rId26" Type="http://schemas.openxmlformats.org/officeDocument/2006/relationships/hyperlink" Target="https://pubmed.ncbi.nlm.nih.gov/38870885/?utm_source=chatgpt.com" TargetMode="External"/><Relationship Id="rId21" Type="http://schemas.openxmlformats.org/officeDocument/2006/relationships/hyperlink" Target="https://doi.org/10.2196/21929?utm_source=chatgpt.com" TargetMode="External"/><Relationship Id="rId34" Type="http://schemas.openxmlformats.org/officeDocument/2006/relationships/hyperlink" Target="https://doi.org/10.1111/1475-6773.70074?utm_source=chatgpt.com" TargetMode="External"/><Relationship Id="rId7" Type="http://schemas.openxmlformats.org/officeDocument/2006/relationships/hyperlink" Target="https://pmc.ncbi.nlm.nih.gov/articles/PMC6592487/?utm_source=chatgpt.com" TargetMode="External"/><Relationship Id="rId12" Type="http://schemas.openxmlformats.org/officeDocument/2006/relationships/image" Target="media/image4.png"/><Relationship Id="rId17" Type="http://schemas.openxmlformats.org/officeDocument/2006/relationships/hyperlink" Target="https://doi.org/10.1177/20552076231220241?utm_source=chatgpt.com" TargetMode="External"/><Relationship Id="rId25" Type="http://schemas.openxmlformats.org/officeDocument/2006/relationships/hyperlink" Target="https://doi.org/10.1016/j.ijmedinf.2024.105507?utm_source=chatgpt.com" TargetMode="External"/><Relationship Id="rId33" Type="http://schemas.openxmlformats.org/officeDocument/2006/relationships/hyperlink" Target="https://doi.org/10.2196/medinform.4457?utm_source=chatgpt.com" TargetMode="External"/><Relationship Id="rId38" Type="http://schemas.openxmlformats.org/officeDocument/2006/relationships/theme" Target="theme/theme1.xml"/><Relationship Id="rId2" Type="http://schemas.openxmlformats.org/officeDocument/2006/relationships/styles" Target="styles.xml"/><Relationship Id="rId16" Type="http://schemas.openxmlformats.org/officeDocument/2006/relationships/image" Target="media/image6.png"/><Relationship Id="rId20" Type="http://schemas.openxmlformats.org/officeDocument/2006/relationships/hyperlink" Target="https://www.jmir.org/2024/1/e45209/?utm_source=chatgpt.com" TargetMode="External"/><Relationship Id="rId29" Type="http://schemas.openxmlformats.org/officeDocument/2006/relationships/hyperlink" Target="https://doi.org/10.1007/s10916-018-1075-6?utm_source=chatgpt.com" TargetMode="External"/><Relationship Id="rId1" Type="http://schemas.openxmlformats.org/officeDocument/2006/relationships/numbering" Target="numbering.xml"/><Relationship Id="rId6" Type="http://schemas.openxmlformats.org/officeDocument/2006/relationships/hyperlink" Target="https://pmc.ncbi.nlm.nih.gov/articles/PMC6371252/?utm_source=chatgpt.com" TargetMode="External"/><Relationship Id="rId11" Type="http://schemas.openxmlformats.org/officeDocument/2006/relationships/image" Target="media/image3.png"/><Relationship Id="rId24" Type="http://schemas.openxmlformats.org/officeDocument/2006/relationships/hyperlink" Target="https://pubmed.ncbi.nlm.nih.gov/31172961/?utm_source=chatgpt.com" TargetMode="External"/><Relationship Id="rId32" Type="http://schemas.openxmlformats.org/officeDocument/2006/relationships/hyperlink" Target="https://doi.org/10.1093/jamia/ocv066?utm_source=chatgpt.com" TargetMode="External"/><Relationship Id="rId37" Type="http://schemas.openxmlformats.org/officeDocument/2006/relationships/fontTable" Target="fontTable.xml"/><Relationship Id="rId5" Type="http://schemas.openxmlformats.org/officeDocument/2006/relationships/image" Target="media/image1.png"/><Relationship Id="rId15" Type="http://schemas.openxmlformats.org/officeDocument/2006/relationships/hyperlink" Target="https://www.jmir.org/2024/1/e45209/?utm_source=chatgpt.com" TargetMode="External"/><Relationship Id="rId23" Type="http://schemas.openxmlformats.org/officeDocument/2006/relationships/hyperlink" Target="https://doi.org/10.2196/12607?utm_source=chatgpt.com" TargetMode="External"/><Relationship Id="rId28" Type="http://schemas.openxmlformats.org/officeDocument/2006/relationships/hyperlink" Target="https://doi.org/10.1093/eurpub/ckv122?utm_source=chatgpt.com" TargetMode="External"/><Relationship Id="rId36" Type="http://schemas.openxmlformats.org/officeDocument/2006/relationships/hyperlink" Target="https://doi.org/10.1377/hlthaff.w5.10?utm_source=chatgpt.com" TargetMode="External"/><Relationship Id="rId10" Type="http://schemas.openxmlformats.org/officeDocument/2006/relationships/hyperlink" Target="https://www.jmir.org/2024/1/e45209/?utm_source=chatgpt.com" TargetMode="External"/><Relationship Id="rId19" Type="http://schemas.openxmlformats.org/officeDocument/2006/relationships/hyperlink" Target="https://doi.org/10.2196/45209?utm_source=chatgpt.com" TargetMode="External"/><Relationship Id="rId31" Type="http://schemas.openxmlformats.org/officeDocument/2006/relationships/hyperlink" Target="https://doi.org/10.1001/jama.2018.2997?utm_source=chatgpt.com" TargetMode="External"/><Relationship Id="rId4" Type="http://schemas.openxmlformats.org/officeDocument/2006/relationships/webSettings" Target="webSettings.xml"/><Relationship Id="rId9" Type="http://schemas.openxmlformats.org/officeDocument/2006/relationships/hyperlink" Target="https://www.sciencedirect.com/science/article/pii/S1386505624001709?utm_source=chatgpt.com" TargetMode="External"/><Relationship Id="rId14" Type="http://schemas.openxmlformats.org/officeDocument/2006/relationships/hyperlink" Target="https://www.sciencedirect.com/science/article/pii/S1386505624001709?utm_source=chatgpt.com" TargetMode="External"/><Relationship Id="rId22" Type="http://schemas.openxmlformats.org/officeDocument/2006/relationships/hyperlink" Target="https://medinform.jmir.org/2021/7/e21929?utm_source=chatgpt.com" TargetMode="External"/><Relationship Id="rId27" Type="http://schemas.openxmlformats.org/officeDocument/2006/relationships/hyperlink" Target="https://doi.org/10.1377/hlthaff.2016.1651?utm_source=chatgpt.com" TargetMode="External"/><Relationship Id="rId30" Type="http://schemas.openxmlformats.org/officeDocument/2006/relationships/hyperlink" Target="https://doi.org/10.1093/jamia/ocv189?utm_source=chatgpt.com" TargetMode="External"/><Relationship Id="rId35" Type="http://schemas.openxmlformats.org/officeDocument/2006/relationships/hyperlink" Target="https://pubmed.ncbi.nlm.nih.gov/41346062/?utm_source=chatgpt.com" TargetMode="External"/><Relationship Id="rId8" Type="http://schemas.openxmlformats.org/officeDocument/2006/relationships/image" Target="media/image2.png"/><Relationship Id="rId3"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5324</Words>
  <Characters>30348</Characters>
  <Application>Microsoft Office Word</Application>
  <DocSecurity>0</DocSecurity>
  <Lines>252</Lines>
  <Paragraphs>71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35601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xx5949@365mak.com</dc:creator>
  <cp:keywords/>
  <dc:description/>
  <cp:lastModifiedBy>xx5949@365mak.com</cp:lastModifiedBy>
  <cp:revision>3</cp:revision>
  <dcterms:created xsi:type="dcterms:W3CDTF">2026-09-27T13:52:00Z</dcterms:created>
  <dcterms:modified xsi:type="dcterms:W3CDTF">2026-09-27T13:52:00Z</dcterms:modified>
</cp:coreProperties>
</file>