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4C848F1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lastRenderedPageBreak/>
        <w:t>SWOT Analysis of the Colosseum (Rome, Italy)</w:t>
      </w:r>
    </w:p>
    <w:tbl>
      <w:tblPr>
        <w:tblStyle w:val="ListTable3"/>
        <w:tblW w:w="0" w:type="auto"/>
        <w:tblLook w:val="04A0" w:firstRow="1" w:lastRow="0" w:firstColumn="1" w:lastColumn="0" w:noHBand="0" w:noVBand="1"/>
      </w:tblPr>
      <w:tblGrid>
        <w:gridCol w:w="2182"/>
        <w:gridCol w:w="2250"/>
        <w:gridCol w:w="2279"/>
        <w:gridCol w:w="2305"/>
      </w:tblGrid>
      <w:tr w:rsidR="004E190D" w:rsidRPr="004E190D" w14:paraId="49D9CB09" w14:textId="77777777" w:rsidTr="00BE5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42A34B2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0D86C58D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6557669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7AC58DD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Threats</w:t>
            </w:r>
          </w:p>
        </w:tc>
      </w:tr>
      <w:tr w:rsidR="004E190D" w:rsidRPr="004E190D" w14:paraId="207B63F2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4EED5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UNESCO World Heritage Site with global recognition.</w:t>
            </w:r>
          </w:p>
        </w:tc>
        <w:tc>
          <w:tcPr>
            <w:tcW w:w="0" w:type="auto"/>
            <w:hideMark/>
          </w:tcPr>
          <w:p w14:paraId="45F2F61F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High maintenance and restoration costs due to its age.</w:t>
            </w:r>
          </w:p>
        </w:tc>
        <w:tc>
          <w:tcPr>
            <w:tcW w:w="0" w:type="auto"/>
            <w:hideMark/>
          </w:tcPr>
          <w:p w14:paraId="14D8D7DC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Develop virtual reality (VR) and augmented reality (AR) experiences for visitors.</w:t>
            </w:r>
          </w:p>
        </w:tc>
        <w:tc>
          <w:tcPr>
            <w:tcW w:w="0" w:type="auto"/>
            <w:hideMark/>
          </w:tcPr>
          <w:p w14:paraId="5DDDC92B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Environmental pollution and climate change accelerate deterioration.</w:t>
            </w:r>
          </w:p>
        </w:tc>
      </w:tr>
      <w:tr w:rsidR="004E190D" w:rsidRPr="004E190D" w14:paraId="2CAC0DED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B5EEE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Rich historical and cultural significance attracting millions of tourists annually.</w:t>
            </w:r>
          </w:p>
        </w:tc>
        <w:tc>
          <w:tcPr>
            <w:tcW w:w="0" w:type="auto"/>
            <w:hideMark/>
          </w:tcPr>
          <w:p w14:paraId="369B6318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Overcrowding during peak tourist seasons reduces visitor experience.</w:t>
            </w:r>
          </w:p>
        </w:tc>
        <w:tc>
          <w:tcPr>
            <w:tcW w:w="0" w:type="auto"/>
            <w:hideMark/>
          </w:tcPr>
          <w:p w14:paraId="023572A1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Expand educational partnerships with schools and universities.</w:t>
            </w:r>
          </w:p>
        </w:tc>
        <w:tc>
          <w:tcPr>
            <w:tcW w:w="0" w:type="auto"/>
            <w:hideMark/>
          </w:tcPr>
          <w:p w14:paraId="577B34F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Natural disasters such as earthquakes may damage the structure.</w:t>
            </w:r>
          </w:p>
        </w:tc>
      </w:tr>
      <w:tr w:rsidR="004E190D" w:rsidRPr="004E190D" w14:paraId="1FB5B8DB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9F02E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Strong contribution to Italy's tourism economy and international reputation.</w:t>
            </w:r>
          </w:p>
        </w:tc>
        <w:tc>
          <w:tcPr>
            <w:tcW w:w="0" w:type="auto"/>
            <w:hideMark/>
          </w:tcPr>
          <w:p w14:paraId="72404963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Limited accessibility in certain areas for elderly and disabled visitors.</w:t>
            </w:r>
          </w:p>
        </w:tc>
        <w:tc>
          <w:tcPr>
            <w:tcW w:w="0" w:type="auto"/>
            <w:hideMark/>
          </w:tcPr>
          <w:p w14:paraId="274C4E82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Increase sustainable tourism initiatives and digital ticketing systems.</w:t>
            </w:r>
          </w:p>
        </w:tc>
        <w:tc>
          <w:tcPr>
            <w:tcW w:w="0" w:type="auto"/>
            <w:hideMark/>
          </w:tcPr>
          <w:p w14:paraId="356C884D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Vandalism, theft, and excessive tourist activity may damage the monument.</w:t>
            </w:r>
          </w:p>
        </w:tc>
      </w:tr>
    </w:tbl>
    <w:p w14:paraId="19817CF5" w14:textId="77777777" w:rsidR="004E190D" w:rsidRPr="004E190D" w:rsidRDefault="004E190D" w:rsidP="004E190D">
      <w:pPr>
        <w:pStyle w:val="ListParagraph"/>
        <w:spacing w:line="276" w:lineRule="auto"/>
        <w:rPr>
          <w:lang w:val="en-GB"/>
        </w:rPr>
      </w:pPr>
      <w:r w:rsidRPr="004E190D">
        <w:rPr>
          <w:lang w:val="en-GB"/>
        </w:rPr>
        <w:pict w14:anchorId="0AAEEC5A">
          <v:rect id="_x0000_i1037" style="width:0;height:1.5pt" o:hralign="center" o:hrstd="t" o:hr="t" fillcolor="#a0a0a0" stroked="f"/>
        </w:pict>
      </w:r>
    </w:p>
    <w:p w14:paraId="17A37CDA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t>Linking the SWOT Analysis to Objectives, Strategies, and Actions</w:t>
      </w:r>
    </w:p>
    <w:tbl>
      <w:tblPr>
        <w:tblStyle w:val="ListTable3"/>
        <w:tblW w:w="0" w:type="auto"/>
        <w:tblLook w:val="04A0" w:firstRow="1" w:lastRow="0" w:firstColumn="1" w:lastColumn="0" w:noHBand="0" w:noVBand="1"/>
      </w:tblPr>
      <w:tblGrid>
        <w:gridCol w:w="2189"/>
        <w:gridCol w:w="2210"/>
        <w:gridCol w:w="2363"/>
        <w:gridCol w:w="2254"/>
      </w:tblGrid>
      <w:tr w:rsidR="004E190D" w:rsidRPr="004E190D" w14:paraId="73D0E393" w14:textId="77777777" w:rsidTr="00BE5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75F9735C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7DCB8B27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4A64564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79C0C84B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Actions</w:t>
            </w:r>
          </w:p>
        </w:tc>
      </w:tr>
      <w:tr w:rsidR="004E190D" w:rsidRPr="004E190D" w14:paraId="23FC4AC0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FB761D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293103B8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Preserve global cultural significance.</w:t>
            </w:r>
          </w:p>
        </w:tc>
        <w:tc>
          <w:tcPr>
            <w:tcW w:w="0" w:type="auto"/>
            <w:hideMark/>
          </w:tcPr>
          <w:p w14:paraId="58686D6E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Promote heritage conservation and international collaboration.</w:t>
            </w:r>
          </w:p>
        </w:tc>
        <w:tc>
          <w:tcPr>
            <w:tcW w:w="0" w:type="auto"/>
            <w:hideMark/>
          </w:tcPr>
          <w:p w14:paraId="393AE8A8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Work with UNESCO and heritage organizations to secure conservation funding.</w:t>
            </w:r>
          </w:p>
        </w:tc>
      </w:tr>
      <w:tr w:rsidR="004E190D" w:rsidRPr="004E190D" w14:paraId="24765D9A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CC79CC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 2: High tourist demand</w:t>
            </w:r>
          </w:p>
        </w:tc>
        <w:tc>
          <w:tcPr>
            <w:tcW w:w="0" w:type="auto"/>
            <w:hideMark/>
          </w:tcPr>
          <w:p w14:paraId="5F695CFA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 xml:space="preserve">Increase tourism revenue while </w:t>
            </w:r>
            <w:r w:rsidRPr="004E190D">
              <w:rPr>
                <w:lang w:val="en-GB"/>
              </w:rPr>
              <w:lastRenderedPageBreak/>
              <w:t>maintaining visitor satisfaction.</w:t>
            </w:r>
          </w:p>
        </w:tc>
        <w:tc>
          <w:tcPr>
            <w:tcW w:w="0" w:type="auto"/>
            <w:hideMark/>
          </w:tcPr>
          <w:p w14:paraId="6820C2CD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Enhance visitor management systems.</w:t>
            </w:r>
          </w:p>
        </w:tc>
        <w:tc>
          <w:tcPr>
            <w:tcW w:w="0" w:type="auto"/>
            <w:hideMark/>
          </w:tcPr>
          <w:p w14:paraId="4BDE2676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 xml:space="preserve">Introduce timed-entry tickets, guided tours, </w:t>
            </w:r>
            <w:r w:rsidRPr="004E190D">
              <w:rPr>
                <w:lang w:val="en-GB"/>
              </w:rPr>
              <w:lastRenderedPageBreak/>
              <w:t>and multilingual visitor services.</w:t>
            </w:r>
          </w:p>
        </w:tc>
      </w:tr>
      <w:tr w:rsidR="004E190D" w:rsidRPr="004E190D" w14:paraId="5DA39BDA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F1A38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Strength 3: Historical importance</w:t>
            </w:r>
          </w:p>
        </w:tc>
        <w:tc>
          <w:tcPr>
            <w:tcW w:w="0" w:type="auto"/>
            <w:hideMark/>
          </w:tcPr>
          <w:p w14:paraId="301B4FEE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Increase cultural awareness and education.</w:t>
            </w:r>
          </w:p>
        </w:tc>
        <w:tc>
          <w:tcPr>
            <w:tcW w:w="0" w:type="auto"/>
            <w:hideMark/>
          </w:tcPr>
          <w:p w14:paraId="22D627DE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Expand educational programs.</w:t>
            </w:r>
          </w:p>
        </w:tc>
        <w:tc>
          <w:tcPr>
            <w:tcW w:w="0" w:type="auto"/>
            <w:hideMark/>
          </w:tcPr>
          <w:p w14:paraId="0CC4314A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Organize exhibitions, workshops, and educational events for students and tourists.</w:t>
            </w:r>
          </w:p>
        </w:tc>
      </w:tr>
      <w:tr w:rsidR="004E190D" w:rsidRPr="004E190D" w14:paraId="65765390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9EEE5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Weakness 1: High maintenance costs</w:t>
            </w:r>
          </w:p>
        </w:tc>
        <w:tc>
          <w:tcPr>
            <w:tcW w:w="0" w:type="auto"/>
            <w:hideMark/>
          </w:tcPr>
          <w:p w14:paraId="342A218D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Reduce financial burden of preservation.</w:t>
            </w:r>
          </w:p>
        </w:tc>
        <w:tc>
          <w:tcPr>
            <w:tcW w:w="0" w:type="auto"/>
            <w:hideMark/>
          </w:tcPr>
          <w:p w14:paraId="4F55DC90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Diversify funding sources.</w:t>
            </w:r>
          </w:p>
        </w:tc>
        <w:tc>
          <w:tcPr>
            <w:tcW w:w="0" w:type="auto"/>
            <w:hideMark/>
          </w:tcPr>
          <w:p w14:paraId="2BFB5EF3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Seek sponsorships, government grants, and public-private partnerships.</w:t>
            </w:r>
          </w:p>
        </w:tc>
      </w:tr>
      <w:tr w:rsidR="004E190D" w:rsidRPr="004E190D" w14:paraId="60118FF0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70998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Weakness 2: Overcrowding</w:t>
            </w:r>
          </w:p>
        </w:tc>
        <w:tc>
          <w:tcPr>
            <w:tcW w:w="0" w:type="auto"/>
            <w:hideMark/>
          </w:tcPr>
          <w:p w14:paraId="05BD8358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Improve visitor experience and protect the monument.</w:t>
            </w:r>
          </w:p>
        </w:tc>
        <w:tc>
          <w:tcPr>
            <w:tcW w:w="0" w:type="auto"/>
            <w:hideMark/>
          </w:tcPr>
          <w:p w14:paraId="52647127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Implement crowd management measures.</w:t>
            </w:r>
          </w:p>
        </w:tc>
        <w:tc>
          <w:tcPr>
            <w:tcW w:w="0" w:type="auto"/>
            <w:hideMark/>
          </w:tcPr>
          <w:p w14:paraId="7255C91F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Introduce visitor quotas, online booking, and extended visiting hours.</w:t>
            </w:r>
          </w:p>
        </w:tc>
      </w:tr>
      <w:tr w:rsidR="004E190D" w:rsidRPr="004E190D" w14:paraId="44007BD0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CBD6C3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52FAB1E2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Improve inclusivity for all visitors.</w:t>
            </w:r>
          </w:p>
        </w:tc>
        <w:tc>
          <w:tcPr>
            <w:tcW w:w="0" w:type="auto"/>
            <w:hideMark/>
          </w:tcPr>
          <w:p w14:paraId="76870A08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Upgrade accessible infrastructure where possible.</w:t>
            </w:r>
          </w:p>
        </w:tc>
        <w:tc>
          <w:tcPr>
            <w:tcW w:w="0" w:type="auto"/>
            <w:hideMark/>
          </w:tcPr>
          <w:p w14:paraId="3598DA6E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Install ramps, elevators, accessible pathways, and digital accessibility tools.</w:t>
            </w:r>
          </w:p>
        </w:tc>
      </w:tr>
      <w:tr w:rsidR="004E190D" w:rsidRPr="004E190D" w14:paraId="500068C2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9AA9D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Opportunity 1: VR and AR technologies</w:t>
            </w:r>
          </w:p>
        </w:tc>
        <w:tc>
          <w:tcPr>
            <w:tcW w:w="0" w:type="auto"/>
            <w:hideMark/>
          </w:tcPr>
          <w:p w14:paraId="05725754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Enhance visitor engagement.</w:t>
            </w:r>
          </w:p>
        </w:tc>
        <w:tc>
          <w:tcPr>
            <w:tcW w:w="0" w:type="auto"/>
            <w:hideMark/>
          </w:tcPr>
          <w:p w14:paraId="0E8CEA2A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Invest in digital heritage experiences.</w:t>
            </w:r>
          </w:p>
        </w:tc>
        <w:tc>
          <w:tcPr>
            <w:tcW w:w="0" w:type="auto"/>
            <w:hideMark/>
          </w:tcPr>
          <w:p w14:paraId="4F000D05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Develop mobile applications and virtual guided tours.</w:t>
            </w:r>
          </w:p>
        </w:tc>
      </w:tr>
      <w:tr w:rsidR="004E190D" w:rsidRPr="004E190D" w14:paraId="6E62F415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BFC28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 xml:space="preserve">Opportunity 2: </w:t>
            </w:r>
            <w:r w:rsidRPr="004E190D">
              <w:rPr>
                <w:lang w:val="en-GB"/>
              </w:rPr>
              <w:lastRenderedPageBreak/>
              <w:t>Educational partnerships</w:t>
            </w:r>
          </w:p>
        </w:tc>
        <w:tc>
          <w:tcPr>
            <w:tcW w:w="0" w:type="auto"/>
            <w:hideMark/>
          </w:tcPr>
          <w:p w14:paraId="69978086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 xml:space="preserve">Increase research and </w:t>
            </w:r>
            <w:r w:rsidRPr="004E190D">
              <w:rPr>
                <w:lang w:val="en-GB"/>
              </w:rPr>
              <w:lastRenderedPageBreak/>
              <w:t>cultural education.</w:t>
            </w:r>
          </w:p>
        </w:tc>
        <w:tc>
          <w:tcPr>
            <w:tcW w:w="0" w:type="auto"/>
            <w:hideMark/>
          </w:tcPr>
          <w:p w14:paraId="742A84B2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 xml:space="preserve">Collaborate with </w:t>
            </w:r>
            <w:r w:rsidRPr="004E190D">
              <w:rPr>
                <w:lang w:val="en-GB"/>
              </w:rPr>
              <w:lastRenderedPageBreak/>
              <w:t>universities and research institutions.</w:t>
            </w:r>
          </w:p>
        </w:tc>
        <w:tc>
          <w:tcPr>
            <w:tcW w:w="0" w:type="auto"/>
            <w:hideMark/>
          </w:tcPr>
          <w:p w14:paraId="1E318FB6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Conduct archaeologic</w:t>
            </w:r>
            <w:r w:rsidRPr="004E190D">
              <w:rPr>
                <w:lang w:val="en-GB"/>
              </w:rPr>
              <w:lastRenderedPageBreak/>
              <w:t>al research and student exchange programs.</w:t>
            </w:r>
          </w:p>
        </w:tc>
      </w:tr>
      <w:tr w:rsidR="004E190D" w:rsidRPr="004E190D" w14:paraId="6A8B60C5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3AC7F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Opportunity 3: Sustainable tourism</w:t>
            </w:r>
          </w:p>
        </w:tc>
        <w:tc>
          <w:tcPr>
            <w:tcW w:w="0" w:type="auto"/>
            <w:hideMark/>
          </w:tcPr>
          <w:p w14:paraId="1B15E570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Promote long-term preservation.</w:t>
            </w:r>
          </w:p>
        </w:tc>
        <w:tc>
          <w:tcPr>
            <w:tcW w:w="0" w:type="auto"/>
            <w:hideMark/>
          </w:tcPr>
          <w:p w14:paraId="320FAE97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Adopt environmentally sustainable tourism practices.</w:t>
            </w:r>
          </w:p>
        </w:tc>
        <w:tc>
          <w:tcPr>
            <w:tcW w:w="0" w:type="auto"/>
            <w:hideMark/>
          </w:tcPr>
          <w:p w14:paraId="1EA9937A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Encourage eco-friendly transportation, waste reduction, and energy-efficient facilities.</w:t>
            </w:r>
          </w:p>
        </w:tc>
      </w:tr>
      <w:tr w:rsidR="004E190D" w:rsidRPr="004E190D" w14:paraId="2EE135CD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0C614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Threat 1: Climate change</w:t>
            </w:r>
          </w:p>
        </w:tc>
        <w:tc>
          <w:tcPr>
            <w:tcW w:w="0" w:type="auto"/>
            <w:hideMark/>
          </w:tcPr>
          <w:p w14:paraId="75FC8FFF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Minimize environmental damage.</w:t>
            </w:r>
          </w:p>
        </w:tc>
        <w:tc>
          <w:tcPr>
            <w:tcW w:w="0" w:type="auto"/>
            <w:hideMark/>
          </w:tcPr>
          <w:p w14:paraId="752D141C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Strengthen conservation and monitoring systems.</w:t>
            </w:r>
          </w:p>
        </w:tc>
        <w:tc>
          <w:tcPr>
            <w:tcW w:w="0" w:type="auto"/>
            <w:hideMark/>
          </w:tcPr>
          <w:p w14:paraId="5D6961FE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Conduct regular inspections and use advanced restoration technologies.</w:t>
            </w:r>
          </w:p>
        </w:tc>
      </w:tr>
      <w:tr w:rsidR="004E190D" w:rsidRPr="004E190D" w14:paraId="7D87B083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D9BBD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Threat 2: Earthquakes</w:t>
            </w:r>
          </w:p>
        </w:tc>
        <w:tc>
          <w:tcPr>
            <w:tcW w:w="0" w:type="auto"/>
            <w:hideMark/>
          </w:tcPr>
          <w:p w14:paraId="0C08BE38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Protect the structure from natural disasters.</w:t>
            </w:r>
          </w:p>
        </w:tc>
        <w:tc>
          <w:tcPr>
            <w:tcW w:w="0" w:type="auto"/>
            <w:hideMark/>
          </w:tcPr>
          <w:p w14:paraId="46760EE9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Develop disaster preparedness plans.</w:t>
            </w:r>
          </w:p>
        </w:tc>
        <w:tc>
          <w:tcPr>
            <w:tcW w:w="0" w:type="auto"/>
            <w:hideMark/>
          </w:tcPr>
          <w:p w14:paraId="3A26CCB3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Install structural monitoring systems and prepare emergency response procedures.</w:t>
            </w:r>
          </w:p>
        </w:tc>
      </w:tr>
      <w:tr w:rsidR="004E190D" w:rsidRPr="004E190D" w14:paraId="49F15223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8B885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Threat 3: Vandalism and overtourism</w:t>
            </w:r>
          </w:p>
        </w:tc>
        <w:tc>
          <w:tcPr>
            <w:tcW w:w="0" w:type="auto"/>
            <w:hideMark/>
          </w:tcPr>
          <w:p w14:paraId="58FABAC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Protect the monument and ensure visitor safety.</w:t>
            </w:r>
          </w:p>
        </w:tc>
        <w:tc>
          <w:tcPr>
            <w:tcW w:w="0" w:type="auto"/>
            <w:hideMark/>
          </w:tcPr>
          <w:p w14:paraId="25DCA5E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Strengthen security and visitor regulations.</w:t>
            </w:r>
          </w:p>
        </w:tc>
        <w:tc>
          <w:tcPr>
            <w:tcW w:w="0" w:type="auto"/>
            <w:hideMark/>
          </w:tcPr>
          <w:p w14:paraId="1CD59CE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Increase CCTV surveillance, security personnel, and impose stricter penalties for vandalism.</w:t>
            </w:r>
          </w:p>
        </w:tc>
      </w:tr>
    </w:tbl>
    <w:p w14:paraId="49E8EB18" w14:textId="5DA894DA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2BB5993D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3DB0368C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4C029BA2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3851FCD2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50AE7613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761C46C7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278ABE9D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18002663" w14:textId="77777777" w:rsidR="004E190D" w:rsidRP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078FE485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t>Summary Table</w:t>
      </w:r>
    </w:p>
    <w:tbl>
      <w:tblPr>
        <w:tblStyle w:val="ListTable3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4E190D" w:rsidRPr="004E190D" w14:paraId="06FC4EB2" w14:textId="77777777" w:rsidTr="00BE5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363E6BE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13BE4F7E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Key Focus</w:t>
            </w:r>
          </w:p>
        </w:tc>
      </w:tr>
      <w:tr w:rsidR="004E190D" w:rsidRPr="004E190D" w14:paraId="39EF964A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63C5C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46A819B9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Preserve heritage, improve visitor experience, increase accessibility, promote education, ensure sustainability.</w:t>
            </w:r>
          </w:p>
        </w:tc>
      </w:tr>
      <w:tr w:rsidR="004E190D" w:rsidRPr="004E190D" w14:paraId="3762A3C8" w14:textId="77777777" w:rsidTr="00BE5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6564AF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47D45235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Heritage conservation, sustainable tourism, digital innovation, crowd management, partnerships, infrastructure improvement.</w:t>
            </w:r>
          </w:p>
        </w:tc>
      </w:tr>
      <w:tr w:rsidR="004E190D" w:rsidRPr="004E190D" w14:paraId="78CA4CCF" w14:textId="77777777" w:rsidTr="00BE5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31F20B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D1F674A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Timed-entry tickets, VR tours, restoration projects, accessibility upgrades, educational programs, enhanced security, disaster preparedness, environmental monitoring.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CE6850B-0FA2-4943-81A1-5508CC3D0859}"/>
    <w:embedBold r:id="rId2" w:fontKey="{023E821C-FA16-4572-93D4-1288D4B64D1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6ABBE30-38E9-48F9-8FAC-6D3EF6C46CC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6BE3639-63E1-4AB4-8D02-B00A3C68437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525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2026-06-25T14:03:00Z</dcterms:created>
  <dcterms:modified xsi:type="dcterms:W3CDTF">2026-06-25T14:03:00Z</dcterms:modified>
</cp:coreProperties>
</file>