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BDFBD6"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2BDDC8D0" wp14:editId="766DA874">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2733110" w14:textId="77777777" w:rsidR="00661030" w:rsidRPr="0019504D" w:rsidRDefault="00494D6C" w:rsidP="00494D6C">
      <w:pPr>
        <w:rPr>
          <w:b/>
          <w:bCs/>
          <w:lang w:val="en-US"/>
        </w:rPr>
      </w:pPr>
      <w:r w:rsidRPr="00494D6C">
        <w:rPr>
          <w:b/>
          <w:bCs/>
          <w:lang w:val="nl-NL"/>
        </w:rPr>
        <w:t>Operations Management in Hospitality</w:t>
      </w:r>
    </w:p>
    <w:p w14:paraId="382DF101" w14:textId="77777777" w:rsidR="0019504D" w:rsidRDefault="0019504D" w:rsidP="0019504D">
      <w:pPr>
        <w:rPr>
          <w:lang w:val="en-US"/>
        </w:rPr>
      </w:pPr>
      <w:r w:rsidRPr="0019504D">
        <w:rPr>
          <w:lang w:val="en-US"/>
        </w:rPr>
        <w:t>Ass</w:t>
      </w:r>
      <w:r>
        <w:rPr>
          <w:lang w:val="en-US"/>
        </w:rPr>
        <w:t xml:space="preserve">ignment </w:t>
      </w:r>
      <w:r w:rsidR="00FC3CE9">
        <w:rPr>
          <w:lang w:val="en-US"/>
        </w:rPr>
        <w:t>1</w:t>
      </w:r>
      <w:r w:rsidR="008F396A">
        <w:rPr>
          <w:lang w:val="en-US"/>
        </w:rPr>
        <w:t>7</w:t>
      </w:r>
    </w:p>
    <w:p w14:paraId="5583840F" w14:textId="77777777" w:rsidR="0019504D" w:rsidRPr="0019504D" w:rsidRDefault="008F396A" w:rsidP="0019504D">
      <w:pPr>
        <w:rPr>
          <w:lang w:val="en-US"/>
        </w:rPr>
      </w:pPr>
      <w:r>
        <w:rPr>
          <w:lang w:val="en-US"/>
        </w:rPr>
        <w:t>04</w:t>
      </w:r>
      <w:r w:rsidR="0019504D">
        <w:rPr>
          <w:lang w:val="en-US"/>
        </w:rPr>
        <w:t>.</w:t>
      </w:r>
      <w:r w:rsidR="00E53D54">
        <w:rPr>
          <w:lang w:val="en-US"/>
        </w:rPr>
        <w:t>0</w:t>
      </w:r>
      <w:r>
        <w:rPr>
          <w:lang w:val="en-US"/>
        </w:rPr>
        <w:t>3</w:t>
      </w:r>
      <w:r w:rsidR="0019504D">
        <w:rPr>
          <w:lang w:val="en-US"/>
        </w:rPr>
        <w:t>.202</w:t>
      </w:r>
      <w:r w:rsidR="006C53D0">
        <w:rPr>
          <w:lang w:val="en-US"/>
        </w:rPr>
        <w:t>6</w:t>
      </w:r>
    </w:p>
    <w:p w14:paraId="078D64E2" w14:textId="77777777" w:rsidR="0019504D" w:rsidRDefault="0019504D"/>
    <w:p w14:paraId="5663DF22" w14:textId="77777777" w:rsidR="0019504D" w:rsidRDefault="0019504D"/>
    <w:p w14:paraId="5073FB8F" w14:textId="77777777" w:rsidR="0019504D" w:rsidRDefault="0019504D"/>
    <w:p w14:paraId="0C867F7C" w14:textId="77777777" w:rsidR="0019504D" w:rsidRDefault="0019504D"/>
    <w:p w14:paraId="1ED5660E" w14:textId="77777777" w:rsidR="00CD620A" w:rsidRDefault="00CD620A"/>
    <w:p w14:paraId="7BB8EECA" w14:textId="77777777" w:rsidR="00CD620A" w:rsidRDefault="00CD620A"/>
    <w:p w14:paraId="00ADB512" w14:textId="77777777" w:rsidR="00CD620A" w:rsidRDefault="00CD620A"/>
    <w:p w14:paraId="2308266B" w14:textId="77777777" w:rsidR="00CD620A" w:rsidRDefault="00CD620A"/>
    <w:p w14:paraId="0AB6972A" w14:textId="77777777" w:rsidR="00CD620A" w:rsidRDefault="00CD620A"/>
    <w:p w14:paraId="19D1DF65" w14:textId="77777777" w:rsidR="00EA737F" w:rsidRDefault="00EA737F"/>
    <w:p w14:paraId="2373D935" w14:textId="77777777" w:rsidR="009942AA" w:rsidRDefault="009942AA"/>
    <w:p w14:paraId="2E60883B" w14:textId="77777777" w:rsidR="009942AA" w:rsidRDefault="009942AA"/>
    <w:p w14:paraId="48570395" w14:textId="77777777" w:rsidR="0019504D" w:rsidRDefault="0019504D"/>
    <w:p w14:paraId="4D31398A" w14:textId="77777777" w:rsidR="0019504D" w:rsidRDefault="0019504D"/>
    <w:p w14:paraId="74795386" w14:textId="77777777" w:rsidR="00EA737F" w:rsidRPr="00EA737F" w:rsidRDefault="00CD620A" w:rsidP="00EA737F">
      <w:pPr>
        <w:spacing w:line="276" w:lineRule="auto"/>
        <w:rPr>
          <w:b/>
          <w:bCs/>
          <w:lang w:val="en-US"/>
        </w:rPr>
      </w:pPr>
      <w:r w:rsidRPr="00EA737F">
        <w:rPr>
          <w:b/>
          <w:bCs/>
          <w:lang w:val="en-US"/>
        </w:rPr>
        <w:t xml:space="preserve">In no more than </w:t>
      </w:r>
      <w:r w:rsidR="00707466">
        <w:rPr>
          <w:b/>
          <w:bCs/>
          <w:lang w:val="en-US"/>
        </w:rPr>
        <w:t>1000</w:t>
      </w:r>
      <w:r w:rsidRPr="00EA737F">
        <w:rPr>
          <w:b/>
          <w:bCs/>
          <w:lang w:val="en-US"/>
        </w:rPr>
        <w:t xml:space="preserve"> words</w:t>
      </w:r>
      <w:r w:rsidR="00494D6C">
        <w:rPr>
          <w:b/>
          <w:bCs/>
          <w:lang w:val="en-US"/>
        </w:rPr>
        <w:t>, and using 3-5 references</w:t>
      </w:r>
      <w:r w:rsidR="009942AA">
        <w:rPr>
          <w:b/>
          <w:bCs/>
          <w:lang w:val="en-US"/>
        </w:rPr>
        <w:t>, explain</w:t>
      </w:r>
      <w:r w:rsidR="00494D6C">
        <w:rPr>
          <w:b/>
          <w:bCs/>
          <w:lang w:val="en-US"/>
        </w:rPr>
        <w:t>:</w:t>
      </w:r>
      <w:r w:rsidRPr="00EA737F">
        <w:rPr>
          <w:b/>
          <w:bCs/>
          <w:lang w:val="en-US"/>
        </w:rPr>
        <w:t xml:space="preserve"> </w:t>
      </w:r>
    </w:p>
    <w:p w14:paraId="6D862733" w14:textId="77777777" w:rsidR="00EA737F" w:rsidRDefault="00EA737F" w:rsidP="00EA737F">
      <w:pPr>
        <w:spacing w:line="276" w:lineRule="auto"/>
        <w:rPr>
          <w:lang w:val="en-US"/>
        </w:rPr>
      </w:pPr>
    </w:p>
    <w:p w14:paraId="4E9AC28B" w14:textId="77777777" w:rsidR="008F396A" w:rsidRPr="008F396A" w:rsidRDefault="00FC3CE9" w:rsidP="008F396A">
      <w:pPr>
        <w:spacing w:line="276" w:lineRule="auto"/>
        <w:ind w:left="360"/>
        <w:rPr>
          <w:lang w:val="en-US"/>
        </w:rPr>
      </w:pPr>
      <w:r w:rsidRPr="00FC3CE9">
        <w:rPr>
          <w:lang w:val="en-US"/>
        </w:rPr>
        <w:t xml:space="preserve">1- </w:t>
      </w:r>
      <w:r w:rsidR="008F396A" w:rsidRPr="008F396A">
        <w:rPr>
          <w:lang w:val="en-US"/>
        </w:rPr>
        <w:t>Why do customers perceive “deep discounts in exchange for stricter conditions” as fair?</w:t>
      </w:r>
    </w:p>
    <w:p w14:paraId="01853757" w14:textId="6EA8B2FC" w:rsidR="00B1079C" w:rsidRDefault="008F396A" w:rsidP="00B1079C">
      <w:pPr>
        <w:spacing w:line="276" w:lineRule="auto"/>
        <w:ind w:left="360"/>
        <w:rPr>
          <w:lang w:val="en-US"/>
        </w:rPr>
      </w:pPr>
      <w:r>
        <w:rPr>
          <w:lang w:val="en-US"/>
        </w:rPr>
        <w:t xml:space="preserve">2- </w:t>
      </w:r>
      <w:r w:rsidRPr="008F396A">
        <w:rPr>
          <w:lang w:val="en-US"/>
        </w:rPr>
        <w:t>What makes insignificant discounts combined with strict cancellation policies unacceptable?</w:t>
      </w:r>
    </w:p>
    <w:p w14:paraId="3E2B8156" w14:textId="77777777" w:rsidR="00B1079C" w:rsidRDefault="00B1079C" w:rsidP="00B1079C">
      <w:pPr>
        <w:spacing w:line="276" w:lineRule="auto"/>
        <w:rPr>
          <w:lang w:val="en-US"/>
        </w:rPr>
      </w:pPr>
    </w:p>
    <w:p w14:paraId="72E588E9" w14:textId="77777777" w:rsidR="00B1079C" w:rsidRDefault="00B1079C" w:rsidP="00B1079C">
      <w:pPr>
        <w:spacing w:line="276" w:lineRule="auto"/>
        <w:rPr>
          <w:lang w:val="en-US"/>
        </w:rPr>
      </w:pPr>
    </w:p>
    <w:p w14:paraId="3A05969F" w14:textId="77777777" w:rsidR="00B1079C" w:rsidRDefault="00B1079C" w:rsidP="00B1079C">
      <w:pPr>
        <w:spacing w:line="276" w:lineRule="auto"/>
        <w:rPr>
          <w:lang w:val="en-US"/>
        </w:rPr>
      </w:pPr>
    </w:p>
    <w:p w14:paraId="7D93CF29" w14:textId="77777777" w:rsidR="00B1079C" w:rsidRDefault="00B1079C" w:rsidP="00B1079C">
      <w:pPr>
        <w:spacing w:line="276" w:lineRule="auto"/>
        <w:rPr>
          <w:lang w:val="en-US"/>
        </w:rPr>
      </w:pPr>
    </w:p>
    <w:p w14:paraId="744952E5" w14:textId="77777777" w:rsidR="00B1079C" w:rsidRDefault="00B1079C" w:rsidP="00B1079C">
      <w:pPr>
        <w:spacing w:line="276" w:lineRule="auto"/>
        <w:rPr>
          <w:lang w:val="en-US"/>
        </w:rPr>
      </w:pPr>
    </w:p>
    <w:p w14:paraId="1D796E82" w14:textId="77777777" w:rsidR="00B1079C" w:rsidRDefault="00B1079C" w:rsidP="00B1079C">
      <w:pPr>
        <w:spacing w:line="276" w:lineRule="auto"/>
        <w:rPr>
          <w:lang w:val="en-US"/>
        </w:rPr>
      </w:pPr>
    </w:p>
    <w:p w14:paraId="1BFFDF1F" w14:textId="77777777" w:rsidR="00B1079C" w:rsidRDefault="00B1079C" w:rsidP="00B1079C">
      <w:pPr>
        <w:spacing w:line="276" w:lineRule="auto"/>
        <w:rPr>
          <w:lang w:val="en-US"/>
        </w:rPr>
      </w:pPr>
    </w:p>
    <w:p w14:paraId="4AACF533" w14:textId="77777777" w:rsidR="00B1079C" w:rsidRDefault="00B1079C" w:rsidP="00B1079C">
      <w:pPr>
        <w:spacing w:line="276" w:lineRule="auto"/>
        <w:rPr>
          <w:lang w:val="en-US"/>
        </w:rPr>
      </w:pPr>
    </w:p>
    <w:p w14:paraId="19B1AD8A" w14:textId="77777777" w:rsidR="00B1079C" w:rsidRDefault="00B1079C" w:rsidP="00B1079C">
      <w:pPr>
        <w:spacing w:line="276" w:lineRule="auto"/>
        <w:rPr>
          <w:lang w:val="en-US"/>
        </w:rPr>
      </w:pPr>
    </w:p>
    <w:p w14:paraId="584B942D" w14:textId="77777777" w:rsidR="00B1079C" w:rsidRDefault="00B1079C" w:rsidP="00B1079C">
      <w:pPr>
        <w:spacing w:line="276" w:lineRule="auto"/>
        <w:rPr>
          <w:lang w:val="en-US"/>
        </w:rPr>
      </w:pPr>
    </w:p>
    <w:p w14:paraId="689669FE" w14:textId="77777777" w:rsidR="00B1079C" w:rsidRDefault="00B1079C" w:rsidP="00B1079C">
      <w:pPr>
        <w:spacing w:line="276" w:lineRule="auto"/>
        <w:rPr>
          <w:lang w:val="en-US"/>
        </w:rPr>
      </w:pPr>
    </w:p>
    <w:p w14:paraId="0CD272BC" w14:textId="77777777" w:rsidR="00B1079C" w:rsidRDefault="00B1079C" w:rsidP="00B1079C">
      <w:pPr>
        <w:spacing w:line="276" w:lineRule="auto"/>
        <w:rPr>
          <w:lang w:val="en-US"/>
        </w:rPr>
      </w:pPr>
    </w:p>
    <w:p w14:paraId="092C6F77" w14:textId="77777777" w:rsidR="00B1079C" w:rsidRDefault="00B1079C" w:rsidP="00B1079C">
      <w:pPr>
        <w:spacing w:line="276" w:lineRule="auto"/>
        <w:rPr>
          <w:lang w:val="en-US"/>
        </w:rPr>
      </w:pPr>
    </w:p>
    <w:p w14:paraId="50C9C5FA" w14:textId="77777777" w:rsidR="00B1079C" w:rsidRDefault="00B1079C" w:rsidP="00B1079C">
      <w:pPr>
        <w:spacing w:line="276" w:lineRule="auto"/>
        <w:rPr>
          <w:lang w:val="en-US"/>
        </w:rPr>
      </w:pPr>
    </w:p>
    <w:p w14:paraId="56A0D5B7" w14:textId="77777777" w:rsidR="00B1079C" w:rsidRDefault="00B1079C" w:rsidP="00B1079C">
      <w:pPr>
        <w:spacing w:line="276" w:lineRule="auto"/>
        <w:rPr>
          <w:lang w:val="en-US"/>
        </w:rPr>
      </w:pPr>
    </w:p>
    <w:p w14:paraId="2286A55B" w14:textId="77777777" w:rsidR="00B1079C" w:rsidRDefault="00B1079C" w:rsidP="00B1079C">
      <w:pPr>
        <w:spacing w:line="276" w:lineRule="auto"/>
        <w:rPr>
          <w:lang w:val="en-US"/>
        </w:rPr>
      </w:pPr>
    </w:p>
    <w:p w14:paraId="7DD383D9" w14:textId="77777777" w:rsidR="00B1079C" w:rsidRDefault="00B1079C" w:rsidP="00B1079C">
      <w:pPr>
        <w:spacing w:line="276" w:lineRule="auto"/>
        <w:rPr>
          <w:lang w:val="en-US"/>
        </w:rPr>
      </w:pPr>
    </w:p>
    <w:p w14:paraId="6BA59C72" w14:textId="77777777" w:rsidR="00B1079C" w:rsidRDefault="00B1079C" w:rsidP="00B1079C">
      <w:pPr>
        <w:spacing w:line="276" w:lineRule="auto"/>
        <w:rPr>
          <w:lang w:val="en-US"/>
        </w:rPr>
      </w:pPr>
    </w:p>
    <w:p w14:paraId="3477836A" w14:textId="77777777" w:rsidR="00B1079C" w:rsidRDefault="00B1079C" w:rsidP="00B1079C">
      <w:pPr>
        <w:spacing w:line="276" w:lineRule="auto"/>
        <w:rPr>
          <w:lang w:val="en-US"/>
        </w:rPr>
      </w:pPr>
    </w:p>
    <w:p w14:paraId="37BB0D1B" w14:textId="77777777" w:rsidR="00B1079C" w:rsidRPr="00B1079C" w:rsidRDefault="00B1079C" w:rsidP="00B1079C">
      <w:pPr>
        <w:spacing w:line="276" w:lineRule="auto"/>
        <w:rPr>
          <w:lang w:val="en-GB"/>
        </w:rPr>
      </w:pPr>
      <w:r w:rsidRPr="00B1079C">
        <w:rPr>
          <w:b/>
          <w:bCs/>
          <w:lang w:val="en-GB"/>
        </w:rPr>
        <w:lastRenderedPageBreak/>
        <w:t>Customer Perceptions of Discounts and Cancellation Policies</w:t>
      </w:r>
    </w:p>
    <w:p w14:paraId="1DF2882C" w14:textId="77777777" w:rsidR="00B1079C" w:rsidRPr="00B1079C" w:rsidRDefault="00B1079C" w:rsidP="00B1079C">
      <w:pPr>
        <w:spacing w:line="276" w:lineRule="auto"/>
        <w:rPr>
          <w:lang w:val="en-GB"/>
        </w:rPr>
      </w:pPr>
      <w:r w:rsidRPr="00B1079C">
        <w:rPr>
          <w:lang w:val="en-GB"/>
        </w:rPr>
        <w:t xml:space="preserve">Customer reactions to pricing strategies are strongly influenced by </w:t>
      </w:r>
      <w:r w:rsidRPr="00B1079C">
        <w:rPr>
          <w:b/>
          <w:bCs/>
          <w:lang w:val="en-GB"/>
        </w:rPr>
        <w:t>perceived price fairness</w:t>
      </w:r>
      <w:r w:rsidRPr="00B1079C">
        <w:rPr>
          <w:lang w:val="en-GB"/>
        </w:rPr>
        <w:t xml:space="preserve">, which refers to a consumer’s judgment about whether the outcome and the process of setting a price are reasonable and justifiable. Fairness perceptions affect purchase intentions, satisfaction, and loyalty, and can trigger negative reactions such as complaints or switching when customers perceive pricing practices as unfair (Radic, 2023; Dai, 2010). </w:t>
      </w:r>
    </w:p>
    <w:p w14:paraId="7C5EBEC5" w14:textId="5E0A835C" w:rsidR="00B1079C" w:rsidRPr="00B1079C" w:rsidRDefault="00B1079C" w:rsidP="00B1079C">
      <w:pPr>
        <w:spacing w:line="276" w:lineRule="auto"/>
        <w:rPr>
          <w:lang w:val="en-GB"/>
        </w:rPr>
      </w:pPr>
    </w:p>
    <w:p w14:paraId="59C99402" w14:textId="77777777" w:rsidR="00B1079C" w:rsidRPr="00B1079C" w:rsidRDefault="00B1079C" w:rsidP="00B1079C">
      <w:pPr>
        <w:spacing w:line="276" w:lineRule="auto"/>
        <w:rPr>
          <w:b/>
          <w:bCs/>
          <w:lang w:val="en-GB"/>
        </w:rPr>
      </w:pPr>
      <w:r w:rsidRPr="00B1079C">
        <w:rPr>
          <w:b/>
          <w:bCs/>
          <w:lang w:val="en-GB"/>
        </w:rPr>
        <w:t>1. Why customers perceive “deep discounts in exchange for stricter conditions” as fair</w:t>
      </w:r>
    </w:p>
    <w:p w14:paraId="25400817" w14:textId="77777777" w:rsidR="00B1079C" w:rsidRPr="00B1079C" w:rsidRDefault="00B1079C" w:rsidP="00B1079C">
      <w:pPr>
        <w:spacing w:line="276" w:lineRule="auto"/>
        <w:rPr>
          <w:lang w:val="en-GB"/>
        </w:rPr>
      </w:pPr>
      <w:r w:rsidRPr="00B1079C">
        <w:rPr>
          <w:lang w:val="en-GB"/>
        </w:rPr>
        <w:t xml:space="preserve">Customers often view deep discounts paired with strict conditions as fair because they recognize a </w:t>
      </w:r>
      <w:r w:rsidRPr="00B1079C">
        <w:rPr>
          <w:b/>
          <w:bCs/>
          <w:lang w:val="en-GB"/>
        </w:rPr>
        <w:t>clear trade-off between price and flexibility</w:t>
      </w:r>
      <w:r w:rsidRPr="00B1079C">
        <w:rPr>
          <w:lang w:val="en-GB"/>
        </w:rPr>
        <w:t xml:space="preserve">. This perception can be explained through several </w:t>
      </w:r>
      <w:proofErr w:type="spellStart"/>
      <w:r w:rsidRPr="00B1079C">
        <w:rPr>
          <w:lang w:val="en-GB"/>
        </w:rPr>
        <w:t>behavioral</w:t>
      </w:r>
      <w:proofErr w:type="spellEnd"/>
      <w:r w:rsidRPr="00B1079C">
        <w:rPr>
          <w:lang w:val="en-GB"/>
        </w:rPr>
        <w:t xml:space="preserve"> and economic theories.</w:t>
      </w:r>
    </w:p>
    <w:p w14:paraId="24831B65" w14:textId="77777777" w:rsidR="00B1079C" w:rsidRPr="00B1079C" w:rsidRDefault="00B1079C" w:rsidP="00B1079C">
      <w:pPr>
        <w:spacing w:line="276" w:lineRule="auto"/>
        <w:rPr>
          <w:b/>
          <w:bCs/>
          <w:lang w:val="en-GB"/>
        </w:rPr>
      </w:pPr>
      <w:r w:rsidRPr="00B1079C">
        <w:rPr>
          <w:b/>
          <w:bCs/>
          <w:lang w:val="en-GB"/>
        </w:rPr>
        <w:t>Equity theory and distributive justice</w:t>
      </w:r>
    </w:p>
    <w:p w14:paraId="54BEBEA4" w14:textId="77777777" w:rsidR="00B1079C" w:rsidRPr="00B1079C" w:rsidRDefault="00B1079C" w:rsidP="00B1079C">
      <w:pPr>
        <w:spacing w:line="276" w:lineRule="auto"/>
        <w:rPr>
          <w:lang w:val="en-GB"/>
        </w:rPr>
      </w:pPr>
      <w:r w:rsidRPr="00B1079C">
        <w:rPr>
          <w:lang w:val="en-GB"/>
        </w:rPr>
        <w:t xml:space="preserve">Equity theory suggests that individuals evaluate fairness by comparing the ratio of benefits they receive to the costs or sacrifices they make. When customers receive a substantial discount but must accept stricter terms (such as non-refundable bookings or limited cancellation rights), they perceive the exchange as balanced because the monetary benefit compensates for the loss of flexibility (Dai, 2010). </w:t>
      </w:r>
    </w:p>
    <w:p w14:paraId="34A48853" w14:textId="77777777" w:rsidR="00B1079C" w:rsidRPr="00B1079C" w:rsidRDefault="00B1079C" w:rsidP="00B1079C">
      <w:pPr>
        <w:spacing w:line="276" w:lineRule="auto"/>
        <w:rPr>
          <w:lang w:val="en-GB"/>
        </w:rPr>
      </w:pPr>
      <w:r w:rsidRPr="00B1079C">
        <w:rPr>
          <w:lang w:val="en-GB"/>
        </w:rPr>
        <w:t xml:space="preserve">In this situation, the discount functions as a </w:t>
      </w:r>
      <w:r w:rsidRPr="00B1079C">
        <w:rPr>
          <w:b/>
          <w:bCs/>
          <w:lang w:val="en-GB"/>
        </w:rPr>
        <w:t>reward for accepting higher risk or inconvenience</w:t>
      </w:r>
      <w:r w:rsidRPr="00B1079C">
        <w:rPr>
          <w:lang w:val="en-GB"/>
        </w:rPr>
        <w:t>. Consumers feel that the company is offering a legitimate incentive in return for the restriction, making the transaction appear equitable.</w:t>
      </w:r>
    </w:p>
    <w:p w14:paraId="270E9D76" w14:textId="77777777" w:rsidR="00B1079C" w:rsidRPr="00B1079C" w:rsidRDefault="00B1079C" w:rsidP="00B1079C">
      <w:pPr>
        <w:spacing w:line="276" w:lineRule="auto"/>
        <w:rPr>
          <w:b/>
          <w:bCs/>
          <w:lang w:val="en-GB"/>
        </w:rPr>
      </w:pPr>
      <w:r w:rsidRPr="00B1079C">
        <w:rPr>
          <w:b/>
          <w:bCs/>
          <w:lang w:val="en-GB"/>
        </w:rPr>
        <w:t>Transparency of the price–restriction trade-off</w:t>
      </w:r>
    </w:p>
    <w:p w14:paraId="76BB9261" w14:textId="77777777" w:rsidR="00B1079C" w:rsidRPr="00B1079C" w:rsidRDefault="00B1079C" w:rsidP="00B1079C">
      <w:pPr>
        <w:spacing w:line="276" w:lineRule="auto"/>
        <w:rPr>
          <w:lang w:val="en-GB"/>
        </w:rPr>
      </w:pPr>
      <w:r w:rsidRPr="00B1079C">
        <w:rPr>
          <w:lang w:val="en-GB"/>
        </w:rPr>
        <w:t xml:space="preserve">Perceived fairness also depends on whether customers understand the reasoning behind the price difference. Pricing structures that explicitly communicate the trade-off—such as “non-refundable rate: 30% cheaper”—allow consumers to evaluate the exchange rationally. When the rationale is transparent, customers are more likely to accept differentiated pricing because they perceive it as a logical business practice rather than exploitation (Radic, 2023). </w:t>
      </w:r>
    </w:p>
    <w:p w14:paraId="14EB7D44" w14:textId="77777777" w:rsidR="00B1079C" w:rsidRPr="00B1079C" w:rsidRDefault="00B1079C" w:rsidP="00B1079C">
      <w:pPr>
        <w:spacing w:line="276" w:lineRule="auto"/>
        <w:rPr>
          <w:b/>
          <w:bCs/>
          <w:lang w:val="en-GB"/>
        </w:rPr>
      </w:pPr>
      <w:r w:rsidRPr="00B1079C">
        <w:rPr>
          <w:b/>
          <w:bCs/>
          <w:lang w:val="en-GB"/>
        </w:rPr>
        <w:t>Reference price comparisons</w:t>
      </w:r>
    </w:p>
    <w:p w14:paraId="29314E14" w14:textId="77777777" w:rsidR="00B1079C" w:rsidRPr="00B1079C" w:rsidRDefault="00B1079C" w:rsidP="00B1079C">
      <w:pPr>
        <w:spacing w:line="276" w:lineRule="auto"/>
        <w:rPr>
          <w:lang w:val="en-GB"/>
        </w:rPr>
      </w:pPr>
      <w:r w:rsidRPr="00B1079C">
        <w:rPr>
          <w:lang w:val="en-GB"/>
        </w:rPr>
        <w:t xml:space="preserve">Consumers often evaluate fairness using </w:t>
      </w:r>
      <w:r w:rsidRPr="00B1079C">
        <w:rPr>
          <w:b/>
          <w:bCs/>
          <w:lang w:val="en-GB"/>
        </w:rPr>
        <w:t>reference points</w:t>
      </w:r>
      <w:r w:rsidRPr="00B1079C">
        <w:rPr>
          <w:lang w:val="en-GB"/>
        </w:rPr>
        <w:t xml:space="preserve">, including past prices, competitor prices, and perceived production costs. If a deep discount clearly deviates from the normal price, customers interpret the reduced rate as genuine compensation for stricter conditions (Bolton, </w:t>
      </w:r>
      <w:proofErr w:type="spellStart"/>
      <w:r w:rsidRPr="00B1079C">
        <w:rPr>
          <w:lang w:val="en-GB"/>
        </w:rPr>
        <w:t>Warlop</w:t>
      </w:r>
      <w:proofErr w:type="spellEnd"/>
      <w:r w:rsidRPr="00B1079C">
        <w:rPr>
          <w:lang w:val="en-GB"/>
        </w:rPr>
        <w:t xml:space="preserve">, &amp; Alba, 2003). </w:t>
      </w:r>
    </w:p>
    <w:p w14:paraId="638D2DD4" w14:textId="77777777" w:rsidR="00B1079C" w:rsidRPr="00B1079C" w:rsidRDefault="00B1079C" w:rsidP="00B1079C">
      <w:pPr>
        <w:spacing w:line="276" w:lineRule="auto"/>
        <w:rPr>
          <w:b/>
          <w:bCs/>
          <w:lang w:val="en-GB"/>
        </w:rPr>
      </w:pPr>
      <w:r w:rsidRPr="00B1079C">
        <w:rPr>
          <w:b/>
          <w:bCs/>
          <w:lang w:val="en-GB"/>
        </w:rPr>
        <w:t>Risk-sharing between firms and customers</w:t>
      </w:r>
    </w:p>
    <w:p w14:paraId="3A2412AE" w14:textId="77777777" w:rsidR="00B1079C" w:rsidRPr="00B1079C" w:rsidRDefault="00B1079C" w:rsidP="00B1079C">
      <w:pPr>
        <w:spacing w:line="276" w:lineRule="auto"/>
        <w:rPr>
          <w:lang w:val="en-GB"/>
        </w:rPr>
      </w:pPr>
      <w:r w:rsidRPr="00B1079C">
        <w:rPr>
          <w:lang w:val="en-GB"/>
        </w:rPr>
        <w:t xml:space="preserve">Deep discounts can also be interpreted as a </w:t>
      </w:r>
      <w:r w:rsidRPr="00B1079C">
        <w:rPr>
          <w:b/>
          <w:bCs/>
          <w:lang w:val="en-GB"/>
        </w:rPr>
        <w:t>risk-sharing mechanism</w:t>
      </w:r>
      <w:r w:rsidRPr="00B1079C">
        <w:rPr>
          <w:lang w:val="en-GB"/>
        </w:rPr>
        <w:t xml:space="preserve">. For example, in industries such as airlines or hotels, stricter cancellation policies reduce uncertainty for the seller. Offering a large discount </w:t>
      </w:r>
      <w:proofErr w:type="gramStart"/>
      <w:r w:rsidRPr="00B1079C">
        <w:rPr>
          <w:lang w:val="en-GB"/>
        </w:rPr>
        <w:t>signals</w:t>
      </w:r>
      <w:proofErr w:type="gramEnd"/>
      <w:r w:rsidRPr="00B1079C">
        <w:rPr>
          <w:lang w:val="en-GB"/>
        </w:rPr>
        <w:t xml:space="preserve"> that the company is sharing the benefits of this reduced risk with the customer. Because both parties gain something, customers perceive the arrangement as fair.</w:t>
      </w:r>
    </w:p>
    <w:p w14:paraId="14ED6FEF" w14:textId="77777777" w:rsidR="00B1079C" w:rsidRPr="00B1079C" w:rsidRDefault="00B1079C" w:rsidP="00B1079C">
      <w:pPr>
        <w:spacing w:line="276" w:lineRule="auto"/>
        <w:rPr>
          <w:lang w:val="en-GB"/>
        </w:rPr>
      </w:pPr>
      <w:r w:rsidRPr="00B1079C">
        <w:rPr>
          <w:lang w:val="en-GB"/>
        </w:rPr>
        <w:t xml:space="preserve">Overall, customers tend to accept strict conditions when the </w:t>
      </w:r>
      <w:r w:rsidRPr="00B1079C">
        <w:rPr>
          <w:b/>
          <w:bCs/>
          <w:lang w:val="en-GB"/>
        </w:rPr>
        <w:t>financial benefit is significant, transparent, and proportional to the restriction</w:t>
      </w:r>
      <w:r w:rsidRPr="00B1079C">
        <w:rPr>
          <w:lang w:val="en-GB"/>
        </w:rPr>
        <w:t>. The fairness perception arises from the clear balance between what the customer gives up (flexibility) and what they gain (a substantial price reduction).</w:t>
      </w:r>
    </w:p>
    <w:p w14:paraId="73EBEBAD" w14:textId="6741B004" w:rsidR="00B1079C" w:rsidRPr="00B1079C" w:rsidRDefault="00B1079C" w:rsidP="00B1079C">
      <w:pPr>
        <w:spacing w:line="276" w:lineRule="auto"/>
        <w:rPr>
          <w:lang w:val="en-GB"/>
        </w:rPr>
      </w:pPr>
    </w:p>
    <w:p w14:paraId="3CBD5378" w14:textId="77777777" w:rsidR="00B1079C" w:rsidRPr="00B1079C" w:rsidRDefault="00B1079C" w:rsidP="00B1079C">
      <w:pPr>
        <w:spacing w:line="276" w:lineRule="auto"/>
        <w:rPr>
          <w:b/>
          <w:bCs/>
          <w:lang w:val="en-GB"/>
        </w:rPr>
      </w:pPr>
      <w:r w:rsidRPr="00B1079C">
        <w:rPr>
          <w:b/>
          <w:bCs/>
          <w:lang w:val="en-GB"/>
        </w:rPr>
        <w:t>2. Why insignificant discounts combined with strict cancellation policies are unacceptable</w:t>
      </w:r>
    </w:p>
    <w:p w14:paraId="4637F3BE" w14:textId="77777777" w:rsidR="00B1079C" w:rsidRPr="00B1079C" w:rsidRDefault="00B1079C" w:rsidP="00B1079C">
      <w:pPr>
        <w:spacing w:line="276" w:lineRule="auto"/>
        <w:rPr>
          <w:lang w:val="en-GB"/>
        </w:rPr>
      </w:pPr>
      <w:r w:rsidRPr="00B1079C">
        <w:rPr>
          <w:lang w:val="en-GB"/>
        </w:rPr>
        <w:t>In contrast, small discounts combined with strict cancellation policies are often perceived as unfair because they violate customers’ expectations of proportionality and equitable exchange.</w:t>
      </w:r>
    </w:p>
    <w:p w14:paraId="6B8E8EFF" w14:textId="77777777" w:rsidR="00B1079C" w:rsidRPr="00B1079C" w:rsidRDefault="00B1079C" w:rsidP="00B1079C">
      <w:pPr>
        <w:spacing w:line="276" w:lineRule="auto"/>
        <w:rPr>
          <w:b/>
          <w:bCs/>
          <w:lang w:val="en-GB"/>
        </w:rPr>
      </w:pPr>
      <w:r w:rsidRPr="00B1079C">
        <w:rPr>
          <w:b/>
          <w:bCs/>
          <w:lang w:val="en-GB"/>
        </w:rPr>
        <w:t>Imbalance between cost and benefit</w:t>
      </w:r>
    </w:p>
    <w:p w14:paraId="5710B7B5" w14:textId="77777777" w:rsidR="00B1079C" w:rsidRPr="00B1079C" w:rsidRDefault="00B1079C" w:rsidP="00B1079C">
      <w:pPr>
        <w:spacing w:line="276" w:lineRule="auto"/>
        <w:rPr>
          <w:lang w:val="en-GB"/>
        </w:rPr>
      </w:pPr>
      <w:r w:rsidRPr="00B1079C">
        <w:rPr>
          <w:lang w:val="en-GB"/>
        </w:rPr>
        <w:t xml:space="preserve">If the discount offered is minimal, customers may feel that the compensation does not justify the loss of flexibility. According to equity theory, fairness judgments depend on proportional exchanges; when the sacrifice outweighs the reward, the transaction appears exploitative (Dai, 2010). </w:t>
      </w:r>
    </w:p>
    <w:p w14:paraId="37648A53" w14:textId="77777777" w:rsidR="00B1079C" w:rsidRPr="00B1079C" w:rsidRDefault="00B1079C" w:rsidP="00B1079C">
      <w:pPr>
        <w:spacing w:line="276" w:lineRule="auto"/>
        <w:rPr>
          <w:lang w:val="en-GB"/>
        </w:rPr>
      </w:pPr>
      <w:r w:rsidRPr="00B1079C">
        <w:rPr>
          <w:lang w:val="en-GB"/>
        </w:rPr>
        <w:t>For instance, if a hotel offers only a 5% discount for a non-refundable booking, customers may perceive that they are assuming significant financial risk without adequate compensation.</w:t>
      </w:r>
    </w:p>
    <w:p w14:paraId="271B5763" w14:textId="77777777" w:rsidR="00B1079C" w:rsidRPr="00B1079C" w:rsidRDefault="00B1079C" w:rsidP="00B1079C">
      <w:pPr>
        <w:spacing w:line="276" w:lineRule="auto"/>
        <w:rPr>
          <w:b/>
          <w:bCs/>
          <w:lang w:val="en-GB"/>
        </w:rPr>
      </w:pPr>
      <w:r w:rsidRPr="00B1079C">
        <w:rPr>
          <w:b/>
          <w:bCs/>
          <w:lang w:val="en-GB"/>
        </w:rPr>
        <w:t>Violation of fairness expectations</w:t>
      </w:r>
    </w:p>
    <w:p w14:paraId="5EF44482" w14:textId="77777777" w:rsidR="00B1079C" w:rsidRPr="00B1079C" w:rsidRDefault="00B1079C" w:rsidP="00B1079C">
      <w:pPr>
        <w:spacing w:line="276" w:lineRule="auto"/>
        <w:rPr>
          <w:lang w:val="en-GB"/>
        </w:rPr>
      </w:pPr>
      <w:r w:rsidRPr="00B1079C">
        <w:rPr>
          <w:lang w:val="en-GB"/>
        </w:rPr>
        <w:t xml:space="preserve">Consumers generally expect that restrictions should be accompanied by meaningful benefits. When companies impose strict cancellation policies with negligible discounts, customers may infer that the firm is maximizing profit without providing value in return. Such situations can lead to perceptions that the company is charging prices that exceed a “reasonable” markup, which customers often view as unfair (Eyster, Madarasz, &amp; </w:t>
      </w:r>
      <w:proofErr w:type="spellStart"/>
      <w:r w:rsidRPr="00B1079C">
        <w:rPr>
          <w:lang w:val="en-GB"/>
        </w:rPr>
        <w:t>Michaillat</w:t>
      </w:r>
      <w:proofErr w:type="spellEnd"/>
      <w:r w:rsidRPr="00B1079C">
        <w:rPr>
          <w:lang w:val="en-GB"/>
        </w:rPr>
        <w:t xml:space="preserve">, 2021). </w:t>
      </w:r>
    </w:p>
    <w:p w14:paraId="5BF51D5F" w14:textId="77777777" w:rsidR="00B1079C" w:rsidRPr="00B1079C" w:rsidRDefault="00B1079C" w:rsidP="00B1079C">
      <w:pPr>
        <w:spacing w:line="276" w:lineRule="auto"/>
        <w:rPr>
          <w:b/>
          <w:bCs/>
          <w:lang w:val="en-GB"/>
        </w:rPr>
      </w:pPr>
      <w:r w:rsidRPr="00B1079C">
        <w:rPr>
          <w:b/>
          <w:bCs/>
          <w:lang w:val="en-GB"/>
        </w:rPr>
        <w:t xml:space="preserve">Negative </w:t>
      </w:r>
      <w:proofErr w:type="spellStart"/>
      <w:r w:rsidRPr="00B1079C">
        <w:rPr>
          <w:b/>
          <w:bCs/>
          <w:lang w:val="en-GB"/>
        </w:rPr>
        <w:t>behavioral</w:t>
      </w:r>
      <w:proofErr w:type="spellEnd"/>
      <w:r w:rsidRPr="00B1079C">
        <w:rPr>
          <w:b/>
          <w:bCs/>
          <w:lang w:val="en-GB"/>
        </w:rPr>
        <w:t xml:space="preserve"> reactions</w:t>
      </w:r>
    </w:p>
    <w:p w14:paraId="65749FCC" w14:textId="77777777" w:rsidR="00B1079C" w:rsidRPr="00B1079C" w:rsidRDefault="00B1079C" w:rsidP="00B1079C">
      <w:pPr>
        <w:spacing w:line="276" w:lineRule="auto"/>
        <w:rPr>
          <w:lang w:val="en-GB"/>
        </w:rPr>
      </w:pPr>
      <w:r w:rsidRPr="00B1079C">
        <w:rPr>
          <w:lang w:val="en-GB"/>
        </w:rPr>
        <w:t xml:space="preserve">Perceived price unfairness can trigger negative outcomes, including reduced purchase intention, complaints, negative word-of-mouth, and brand switching. Studies show that fairness perceptions strongly influence consumer satisfaction and repurchase intentions; when pricing policies are judged as unfair, customers may actively avoid the seller (Malc et al., 2016; Dai, 2010). </w:t>
      </w:r>
    </w:p>
    <w:p w14:paraId="46235097" w14:textId="77777777" w:rsidR="00B1079C" w:rsidRPr="00B1079C" w:rsidRDefault="00B1079C" w:rsidP="00B1079C">
      <w:pPr>
        <w:spacing w:line="276" w:lineRule="auto"/>
        <w:rPr>
          <w:b/>
          <w:bCs/>
          <w:lang w:val="en-GB"/>
        </w:rPr>
      </w:pPr>
      <w:r w:rsidRPr="00B1079C">
        <w:rPr>
          <w:b/>
          <w:bCs/>
          <w:lang w:val="en-GB"/>
        </w:rPr>
        <w:t>Perceived opportunism by the firm</w:t>
      </w:r>
    </w:p>
    <w:p w14:paraId="53D797E2" w14:textId="77777777" w:rsidR="00B1079C" w:rsidRPr="00B1079C" w:rsidRDefault="00B1079C" w:rsidP="00B1079C">
      <w:pPr>
        <w:spacing w:line="276" w:lineRule="auto"/>
        <w:rPr>
          <w:lang w:val="en-GB"/>
        </w:rPr>
      </w:pPr>
      <w:r w:rsidRPr="00B1079C">
        <w:rPr>
          <w:lang w:val="en-GB"/>
        </w:rPr>
        <w:t xml:space="preserve">Insignificant discounts combined with strict policies may also signal opportunistic </w:t>
      </w:r>
      <w:proofErr w:type="spellStart"/>
      <w:r w:rsidRPr="00B1079C">
        <w:rPr>
          <w:lang w:val="en-GB"/>
        </w:rPr>
        <w:t>behavior</w:t>
      </w:r>
      <w:proofErr w:type="spellEnd"/>
      <w:r w:rsidRPr="00B1079C">
        <w:rPr>
          <w:lang w:val="en-GB"/>
        </w:rPr>
        <w:t>. Customers may interpret such pricing strategies as attempts to extract additional profit while transferring risk entirely to the consumer. Because fairness judgments also depend on the perceived motives of the seller, this perception can significantly damage trust and customer relationships.</w:t>
      </w:r>
    </w:p>
    <w:p w14:paraId="10EA8994" w14:textId="7FD3466D" w:rsidR="00B1079C" w:rsidRPr="00B1079C" w:rsidRDefault="00B1079C" w:rsidP="00B1079C">
      <w:pPr>
        <w:spacing w:line="276" w:lineRule="auto"/>
        <w:rPr>
          <w:lang w:val="en-GB"/>
        </w:rPr>
      </w:pPr>
    </w:p>
    <w:p w14:paraId="10ACA964" w14:textId="77777777" w:rsidR="00B1079C" w:rsidRPr="00B1079C" w:rsidRDefault="00B1079C" w:rsidP="00B1079C">
      <w:pPr>
        <w:spacing w:line="276" w:lineRule="auto"/>
        <w:rPr>
          <w:b/>
          <w:bCs/>
          <w:lang w:val="en-GB"/>
        </w:rPr>
      </w:pPr>
      <w:r w:rsidRPr="00B1079C">
        <w:rPr>
          <w:b/>
          <w:bCs/>
          <w:lang w:val="en-GB"/>
        </w:rPr>
        <w:t>Conclusion</w:t>
      </w:r>
    </w:p>
    <w:p w14:paraId="4AEB24C3" w14:textId="77777777" w:rsidR="00B1079C" w:rsidRPr="00B1079C" w:rsidRDefault="00B1079C" w:rsidP="00B1079C">
      <w:pPr>
        <w:spacing w:line="276" w:lineRule="auto"/>
        <w:rPr>
          <w:lang w:val="en-GB"/>
        </w:rPr>
      </w:pPr>
      <w:r w:rsidRPr="00B1079C">
        <w:rPr>
          <w:lang w:val="en-GB"/>
        </w:rPr>
        <w:t xml:space="preserve">Customer perceptions of fairness in pricing are shaped by the </w:t>
      </w:r>
      <w:r w:rsidRPr="00B1079C">
        <w:rPr>
          <w:b/>
          <w:bCs/>
          <w:lang w:val="en-GB"/>
        </w:rPr>
        <w:t>balance between benefits and restrictions</w:t>
      </w:r>
      <w:r w:rsidRPr="00B1079C">
        <w:rPr>
          <w:lang w:val="en-GB"/>
        </w:rPr>
        <w:t>. Deep discounts paired with strict conditions are generally perceived as fair because they represent a transparent and proportional trade-off in which customers receive meaningful compensation for reduced flexibility. In contrast, insignificant discounts combined with strict cancellation policies disrupt this balance. When the financial benefit is too small relative to the restriction, customers perceive the transaction as inequitable and potentially exploitative.</w:t>
      </w:r>
    </w:p>
    <w:p w14:paraId="39EE38F6" w14:textId="77777777" w:rsidR="00B1079C" w:rsidRPr="00B1079C" w:rsidRDefault="00B1079C" w:rsidP="00B1079C">
      <w:pPr>
        <w:spacing w:line="276" w:lineRule="auto"/>
        <w:rPr>
          <w:lang w:val="en-GB"/>
        </w:rPr>
      </w:pPr>
      <w:r w:rsidRPr="00B1079C">
        <w:rPr>
          <w:lang w:val="en-GB"/>
        </w:rPr>
        <w:lastRenderedPageBreak/>
        <w:t>As a result, companies must design pricing strategies that maintain a clear and proportional exchange between price and conditions to preserve customer trust and long-term loyalty.</w:t>
      </w:r>
    </w:p>
    <w:p w14:paraId="030C1355" w14:textId="58F666D1" w:rsidR="00B1079C" w:rsidRPr="00B1079C" w:rsidRDefault="00B1079C" w:rsidP="00B1079C">
      <w:pPr>
        <w:spacing w:line="276" w:lineRule="auto"/>
        <w:rPr>
          <w:lang w:val="en-GB"/>
        </w:rPr>
      </w:pPr>
    </w:p>
    <w:p w14:paraId="014E4ED1" w14:textId="77777777" w:rsidR="00B1079C" w:rsidRPr="00B1079C" w:rsidRDefault="00B1079C" w:rsidP="00B1079C">
      <w:pPr>
        <w:spacing w:line="276" w:lineRule="auto"/>
        <w:rPr>
          <w:b/>
          <w:bCs/>
          <w:lang w:val="en-GB"/>
        </w:rPr>
      </w:pPr>
      <w:r w:rsidRPr="00B1079C">
        <w:rPr>
          <w:b/>
          <w:bCs/>
          <w:lang w:val="en-GB"/>
        </w:rPr>
        <w:t>References</w:t>
      </w:r>
    </w:p>
    <w:p w14:paraId="34325E7A" w14:textId="77777777" w:rsidR="00B1079C" w:rsidRPr="00B1079C" w:rsidRDefault="00B1079C" w:rsidP="00B1079C">
      <w:pPr>
        <w:spacing w:line="276" w:lineRule="auto"/>
        <w:rPr>
          <w:lang w:val="en-GB"/>
        </w:rPr>
      </w:pPr>
      <w:r w:rsidRPr="00B1079C">
        <w:rPr>
          <w:lang w:val="en-GB"/>
        </w:rPr>
        <w:t xml:space="preserve">Bolton, L. E., </w:t>
      </w:r>
      <w:proofErr w:type="spellStart"/>
      <w:r w:rsidRPr="00B1079C">
        <w:rPr>
          <w:lang w:val="en-GB"/>
        </w:rPr>
        <w:t>Warlop</w:t>
      </w:r>
      <w:proofErr w:type="spellEnd"/>
      <w:r w:rsidRPr="00B1079C">
        <w:rPr>
          <w:lang w:val="en-GB"/>
        </w:rPr>
        <w:t xml:space="preserve">, L., &amp; Alba, J. W. (2003). Consumer perceptions of price (un)fairness. </w:t>
      </w:r>
      <w:r w:rsidRPr="00B1079C">
        <w:rPr>
          <w:i/>
          <w:iCs/>
          <w:lang w:val="en-GB"/>
        </w:rPr>
        <w:t>Journal of Consumer Research</w:t>
      </w:r>
      <w:r w:rsidRPr="00B1079C">
        <w:rPr>
          <w:lang w:val="en-GB"/>
        </w:rPr>
        <w:t xml:space="preserve">, 29(4), 474–491. </w:t>
      </w:r>
      <w:hyperlink r:id="rId6" w:tgtFrame="_new" w:history="1">
        <w:r w:rsidRPr="00B1079C">
          <w:rPr>
            <w:rStyle w:val="Hyperlink"/>
            <w:lang w:val="en-GB"/>
          </w:rPr>
          <w:t>https://doi.org/10.1086/346244</w:t>
        </w:r>
      </w:hyperlink>
    </w:p>
    <w:p w14:paraId="0B5F41CA" w14:textId="77777777" w:rsidR="00B1079C" w:rsidRPr="00B1079C" w:rsidRDefault="00B1079C" w:rsidP="00B1079C">
      <w:pPr>
        <w:spacing w:line="276" w:lineRule="auto"/>
        <w:rPr>
          <w:lang w:val="en-GB"/>
        </w:rPr>
      </w:pPr>
      <w:r w:rsidRPr="00B1079C">
        <w:rPr>
          <w:lang w:val="en-GB"/>
        </w:rPr>
        <w:t xml:space="preserve">Dai, B. (2010). </w:t>
      </w:r>
      <w:r w:rsidRPr="00B1079C">
        <w:rPr>
          <w:i/>
          <w:iCs/>
          <w:lang w:val="en-GB"/>
        </w:rPr>
        <w:t xml:space="preserve">The impact of perceived price fairness of dynamic pricing on customer satisfaction and </w:t>
      </w:r>
      <w:proofErr w:type="spellStart"/>
      <w:r w:rsidRPr="00B1079C">
        <w:rPr>
          <w:i/>
          <w:iCs/>
          <w:lang w:val="en-GB"/>
        </w:rPr>
        <w:t>behavioral</w:t>
      </w:r>
      <w:proofErr w:type="spellEnd"/>
      <w:r w:rsidRPr="00B1079C">
        <w:rPr>
          <w:i/>
          <w:iCs/>
          <w:lang w:val="en-GB"/>
        </w:rPr>
        <w:t xml:space="preserve"> intentions</w:t>
      </w:r>
      <w:r w:rsidRPr="00B1079C">
        <w:rPr>
          <w:lang w:val="en-GB"/>
        </w:rPr>
        <w:t>. Auburn University. https://doi.org/10.10415/2217</w:t>
      </w:r>
    </w:p>
    <w:p w14:paraId="606B900D" w14:textId="77777777" w:rsidR="00B1079C" w:rsidRPr="00B1079C" w:rsidRDefault="00B1079C" w:rsidP="00B1079C">
      <w:pPr>
        <w:spacing w:line="276" w:lineRule="auto"/>
        <w:rPr>
          <w:lang w:val="en-GB"/>
        </w:rPr>
      </w:pPr>
      <w:r w:rsidRPr="00B1079C">
        <w:rPr>
          <w:lang w:val="en-GB"/>
        </w:rPr>
        <w:t xml:space="preserve">Eyster, E., Madarasz, K., &amp; </w:t>
      </w:r>
      <w:proofErr w:type="spellStart"/>
      <w:r w:rsidRPr="00B1079C">
        <w:rPr>
          <w:lang w:val="en-GB"/>
        </w:rPr>
        <w:t>Michaillat</w:t>
      </w:r>
      <w:proofErr w:type="spellEnd"/>
      <w:r w:rsidRPr="00B1079C">
        <w:rPr>
          <w:lang w:val="en-GB"/>
        </w:rPr>
        <w:t xml:space="preserve">, P. (2021). Pricing under fairness concerns. </w:t>
      </w:r>
      <w:r w:rsidRPr="00B1079C">
        <w:rPr>
          <w:i/>
          <w:iCs/>
          <w:lang w:val="en-GB"/>
        </w:rPr>
        <w:t>Journal of the European Economic Association</w:t>
      </w:r>
      <w:r w:rsidRPr="00B1079C">
        <w:rPr>
          <w:lang w:val="en-GB"/>
        </w:rPr>
        <w:t>, 19(3), 1853–1898. https://doi.org/10.1093/jeea/jvaa037</w:t>
      </w:r>
    </w:p>
    <w:p w14:paraId="1982249F" w14:textId="77777777" w:rsidR="00B1079C" w:rsidRPr="00B1079C" w:rsidRDefault="00B1079C" w:rsidP="00B1079C">
      <w:pPr>
        <w:spacing w:line="276" w:lineRule="auto"/>
        <w:rPr>
          <w:lang w:val="en-GB"/>
        </w:rPr>
      </w:pPr>
      <w:r w:rsidRPr="00B1079C">
        <w:rPr>
          <w:lang w:val="en-GB"/>
        </w:rPr>
        <w:t xml:space="preserve">Malc, D., </w:t>
      </w:r>
      <w:proofErr w:type="spellStart"/>
      <w:r w:rsidRPr="00B1079C">
        <w:rPr>
          <w:lang w:val="en-GB"/>
        </w:rPr>
        <w:t>Mumel</w:t>
      </w:r>
      <w:proofErr w:type="spellEnd"/>
      <w:r w:rsidRPr="00B1079C">
        <w:rPr>
          <w:lang w:val="en-GB"/>
        </w:rPr>
        <w:t xml:space="preserve">, D., &amp; </w:t>
      </w:r>
      <w:proofErr w:type="spellStart"/>
      <w:r w:rsidRPr="00B1079C">
        <w:rPr>
          <w:lang w:val="en-GB"/>
        </w:rPr>
        <w:t>Pisnik</w:t>
      </w:r>
      <w:proofErr w:type="spellEnd"/>
      <w:r w:rsidRPr="00B1079C">
        <w:rPr>
          <w:lang w:val="en-GB"/>
        </w:rPr>
        <w:t xml:space="preserve">, A. (2016). Exploring price fairness perceptions and their influence on consumer </w:t>
      </w:r>
      <w:proofErr w:type="spellStart"/>
      <w:r w:rsidRPr="00B1079C">
        <w:rPr>
          <w:lang w:val="en-GB"/>
        </w:rPr>
        <w:t>behavior</w:t>
      </w:r>
      <w:proofErr w:type="spellEnd"/>
      <w:r w:rsidRPr="00B1079C">
        <w:rPr>
          <w:lang w:val="en-GB"/>
        </w:rPr>
        <w:t xml:space="preserve">. </w:t>
      </w:r>
      <w:r w:rsidRPr="00B1079C">
        <w:rPr>
          <w:i/>
          <w:iCs/>
          <w:lang w:val="en-GB"/>
        </w:rPr>
        <w:t>Journal of Business Research</w:t>
      </w:r>
      <w:r w:rsidRPr="00B1079C">
        <w:rPr>
          <w:lang w:val="en-GB"/>
        </w:rPr>
        <w:t>. https://doi.org/10.1016/j.jbusres.2016.02.021</w:t>
      </w:r>
    </w:p>
    <w:p w14:paraId="30C3941F" w14:textId="77777777" w:rsidR="00B1079C" w:rsidRPr="00B1079C" w:rsidRDefault="00B1079C" w:rsidP="00B1079C">
      <w:pPr>
        <w:spacing w:line="276" w:lineRule="auto"/>
        <w:rPr>
          <w:lang w:val="en-GB"/>
        </w:rPr>
      </w:pPr>
      <w:r w:rsidRPr="00B1079C">
        <w:rPr>
          <w:lang w:val="en-GB"/>
        </w:rPr>
        <w:t xml:space="preserve">Radic, D. (2023). Price fairness: square equity and mean pricing. </w:t>
      </w:r>
      <w:r w:rsidRPr="00B1079C">
        <w:rPr>
          <w:i/>
          <w:iCs/>
          <w:lang w:val="en-GB"/>
        </w:rPr>
        <w:t>Journal of Revenue and Pricing Management</w:t>
      </w:r>
      <w:r w:rsidRPr="00B1079C">
        <w:rPr>
          <w:lang w:val="en-GB"/>
        </w:rPr>
        <w:t xml:space="preserve">. </w:t>
      </w:r>
      <w:hyperlink r:id="rId7" w:tgtFrame="_new" w:history="1">
        <w:r w:rsidRPr="00B1079C">
          <w:rPr>
            <w:rStyle w:val="Hyperlink"/>
            <w:lang w:val="en-GB"/>
          </w:rPr>
          <w:t>https://doi.org/10.1057/s41272-023-00418-w</w:t>
        </w:r>
      </w:hyperlink>
    </w:p>
    <w:p w14:paraId="5FD4B379" w14:textId="77777777" w:rsidR="00B1079C" w:rsidRPr="00FC3CE9" w:rsidRDefault="00B1079C" w:rsidP="00B1079C">
      <w:pPr>
        <w:spacing w:line="276" w:lineRule="auto"/>
        <w:rPr>
          <w:lang w:val="en-US"/>
        </w:rPr>
      </w:pPr>
    </w:p>
    <w:sectPr w:rsidR="00B1079C" w:rsidRPr="00FC3C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E6C0D514-3BA1-41B3-B25C-C44EC3EDD674}"/>
    <w:embedBold r:id="rId2" w:fontKey="{A448E51D-E9D5-408C-BA1E-55863B06B1AB}"/>
    <w:embedItalic r:id="rId3" w:fontKey="{FB6C76DB-30D5-4710-98B6-A1F0F66F544B}"/>
  </w:font>
  <w:font w:name="Cambria">
    <w:panose1 w:val="02040503050406030204"/>
    <w:charset w:val="00"/>
    <w:family w:val="roman"/>
    <w:pitch w:val="variable"/>
    <w:sig w:usb0="E00006FF" w:usb1="420024FF" w:usb2="02000000" w:usb3="00000000" w:csb0="0000019F" w:csb1="00000000"/>
    <w:embedRegular r:id="rId4" w:fontKey="{5D6C851A-49C3-48C2-A4D4-1BD82829F192}"/>
  </w:font>
  <w:font w:name="Calibri Light">
    <w:panose1 w:val="020F0302020204030204"/>
    <w:charset w:val="00"/>
    <w:family w:val="swiss"/>
    <w:pitch w:val="variable"/>
    <w:sig w:usb0="E4002EFF" w:usb1="C000247B" w:usb2="00000009" w:usb3="00000000" w:csb0="000001FF" w:csb1="00000000"/>
    <w:embedRegular r:id="rId5" w:fontKey="{0396792E-7D03-440B-ACA5-ECB5E7B6204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A0BD1"/>
    <w:multiLevelType w:val="hybridMultilevel"/>
    <w:tmpl w:val="15F6EBE6"/>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893437"/>
    <w:multiLevelType w:val="hybridMultilevel"/>
    <w:tmpl w:val="CDAE396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8FB7840"/>
    <w:multiLevelType w:val="hybridMultilevel"/>
    <w:tmpl w:val="01F46F34"/>
    <w:lvl w:ilvl="0" w:tplc="A34C3F2E">
      <w:start w:val="1"/>
      <w:numFmt w:val="bullet"/>
      <w:lvlText w:val="•"/>
      <w:lvlJc w:val="left"/>
      <w:pPr>
        <w:tabs>
          <w:tab w:val="num" w:pos="720"/>
        </w:tabs>
        <w:ind w:left="720" w:hanging="360"/>
      </w:pPr>
      <w:rPr>
        <w:rFonts w:ascii="Arial" w:hAnsi="Arial" w:hint="default"/>
      </w:rPr>
    </w:lvl>
    <w:lvl w:ilvl="1" w:tplc="5B565352" w:tentative="1">
      <w:start w:val="1"/>
      <w:numFmt w:val="bullet"/>
      <w:lvlText w:val="•"/>
      <w:lvlJc w:val="left"/>
      <w:pPr>
        <w:tabs>
          <w:tab w:val="num" w:pos="1440"/>
        </w:tabs>
        <w:ind w:left="1440" w:hanging="360"/>
      </w:pPr>
      <w:rPr>
        <w:rFonts w:ascii="Arial" w:hAnsi="Arial" w:hint="default"/>
      </w:rPr>
    </w:lvl>
    <w:lvl w:ilvl="2" w:tplc="CDB661B6" w:tentative="1">
      <w:start w:val="1"/>
      <w:numFmt w:val="bullet"/>
      <w:lvlText w:val="•"/>
      <w:lvlJc w:val="left"/>
      <w:pPr>
        <w:tabs>
          <w:tab w:val="num" w:pos="2160"/>
        </w:tabs>
        <w:ind w:left="2160" w:hanging="360"/>
      </w:pPr>
      <w:rPr>
        <w:rFonts w:ascii="Arial" w:hAnsi="Arial" w:hint="default"/>
      </w:rPr>
    </w:lvl>
    <w:lvl w:ilvl="3" w:tplc="15640E4E" w:tentative="1">
      <w:start w:val="1"/>
      <w:numFmt w:val="bullet"/>
      <w:lvlText w:val="•"/>
      <w:lvlJc w:val="left"/>
      <w:pPr>
        <w:tabs>
          <w:tab w:val="num" w:pos="2880"/>
        </w:tabs>
        <w:ind w:left="2880" w:hanging="360"/>
      </w:pPr>
      <w:rPr>
        <w:rFonts w:ascii="Arial" w:hAnsi="Arial" w:hint="default"/>
      </w:rPr>
    </w:lvl>
    <w:lvl w:ilvl="4" w:tplc="0F48BD26" w:tentative="1">
      <w:start w:val="1"/>
      <w:numFmt w:val="bullet"/>
      <w:lvlText w:val="•"/>
      <w:lvlJc w:val="left"/>
      <w:pPr>
        <w:tabs>
          <w:tab w:val="num" w:pos="3600"/>
        </w:tabs>
        <w:ind w:left="3600" w:hanging="360"/>
      </w:pPr>
      <w:rPr>
        <w:rFonts w:ascii="Arial" w:hAnsi="Arial" w:hint="default"/>
      </w:rPr>
    </w:lvl>
    <w:lvl w:ilvl="5" w:tplc="D21AC9D8" w:tentative="1">
      <w:start w:val="1"/>
      <w:numFmt w:val="bullet"/>
      <w:lvlText w:val="•"/>
      <w:lvlJc w:val="left"/>
      <w:pPr>
        <w:tabs>
          <w:tab w:val="num" w:pos="4320"/>
        </w:tabs>
        <w:ind w:left="4320" w:hanging="360"/>
      </w:pPr>
      <w:rPr>
        <w:rFonts w:ascii="Arial" w:hAnsi="Arial" w:hint="default"/>
      </w:rPr>
    </w:lvl>
    <w:lvl w:ilvl="6" w:tplc="1A1E61EE" w:tentative="1">
      <w:start w:val="1"/>
      <w:numFmt w:val="bullet"/>
      <w:lvlText w:val="•"/>
      <w:lvlJc w:val="left"/>
      <w:pPr>
        <w:tabs>
          <w:tab w:val="num" w:pos="5040"/>
        </w:tabs>
        <w:ind w:left="5040" w:hanging="360"/>
      </w:pPr>
      <w:rPr>
        <w:rFonts w:ascii="Arial" w:hAnsi="Arial" w:hint="default"/>
      </w:rPr>
    </w:lvl>
    <w:lvl w:ilvl="7" w:tplc="7E3C63CC" w:tentative="1">
      <w:start w:val="1"/>
      <w:numFmt w:val="bullet"/>
      <w:lvlText w:val="•"/>
      <w:lvlJc w:val="left"/>
      <w:pPr>
        <w:tabs>
          <w:tab w:val="num" w:pos="5760"/>
        </w:tabs>
        <w:ind w:left="5760" w:hanging="360"/>
      </w:pPr>
      <w:rPr>
        <w:rFonts w:ascii="Arial" w:hAnsi="Arial" w:hint="default"/>
      </w:rPr>
    </w:lvl>
    <w:lvl w:ilvl="8" w:tplc="0D0AB18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7D1549A"/>
    <w:multiLevelType w:val="hybridMultilevel"/>
    <w:tmpl w:val="BB705126"/>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7617242">
    <w:abstractNumId w:val="2"/>
  </w:num>
  <w:num w:numId="2" w16cid:durableId="561453694">
    <w:abstractNumId w:val="4"/>
  </w:num>
  <w:num w:numId="3" w16cid:durableId="770932124">
    <w:abstractNumId w:val="1"/>
  </w:num>
  <w:num w:numId="4" w16cid:durableId="1109160729">
    <w:abstractNumId w:val="3"/>
  </w:num>
  <w:num w:numId="5" w16cid:durableId="10790148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3F6B06"/>
    <w:rsid w:val="00426865"/>
    <w:rsid w:val="00477CAA"/>
    <w:rsid w:val="00494D6C"/>
    <w:rsid w:val="00502E29"/>
    <w:rsid w:val="005E458B"/>
    <w:rsid w:val="00606981"/>
    <w:rsid w:val="00661030"/>
    <w:rsid w:val="006C53D0"/>
    <w:rsid w:val="00707466"/>
    <w:rsid w:val="007D0325"/>
    <w:rsid w:val="00833A1A"/>
    <w:rsid w:val="00844EC2"/>
    <w:rsid w:val="008516FE"/>
    <w:rsid w:val="008B0FFF"/>
    <w:rsid w:val="008E3539"/>
    <w:rsid w:val="008F396A"/>
    <w:rsid w:val="00903466"/>
    <w:rsid w:val="009122A2"/>
    <w:rsid w:val="009942AA"/>
    <w:rsid w:val="009C1D0A"/>
    <w:rsid w:val="009F1099"/>
    <w:rsid w:val="00A044F7"/>
    <w:rsid w:val="00A5394C"/>
    <w:rsid w:val="00A8150E"/>
    <w:rsid w:val="00B1079C"/>
    <w:rsid w:val="00B20343"/>
    <w:rsid w:val="00B85EA7"/>
    <w:rsid w:val="00BE65DD"/>
    <w:rsid w:val="00C21EBA"/>
    <w:rsid w:val="00C612A4"/>
    <w:rsid w:val="00CC6AD1"/>
    <w:rsid w:val="00CD620A"/>
    <w:rsid w:val="00CF7DEA"/>
    <w:rsid w:val="00E53D54"/>
    <w:rsid w:val="00E6778A"/>
    <w:rsid w:val="00EA737F"/>
    <w:rsid w:val="00F25F5B"/>
    <w:rsid w:val="00F837B1"/>
    <w:rsid w:val="00FC3CE9"/>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BCA6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494D6C"/>
    <w:pPr>
      <w:ind w:left="720"/>
      <w:contextualSpacing/>
    </w:pPr>
  </w:style>
  <w:style w:type="character" w:styleId="Hyperlink">
    <w:name w:val="Hyperlink"/>
    <w:basedOn w:val="DefaultParagraphFont"/>
    <w:uiPriority w:val="99"/>
    <w:unhideWhenUsed/>
    <w:rsid w:val="00B1079C"/>
    <w:rPr>
      <w:color w:val="0563C1" w:themeColor="hyperlink"/>
      <w:u w:val="single"/>
    </w:rPr>
  </w:style>
  <w:style w:type="character" w:styleId="UnresolvedMention">
    <w:name w:val="Unresolved Mention"/>
    <w:basedOn w:val="DefaultParagraphFont"/>
    <w:uiPriority w:val="99"/>
    <w:semiHidden/>
    <w:unhideWhenUsed/>
    <w:rsid w:val="00B107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234492">
      <w:bodyDiv w:val="1"/>
      <w:marLeft w:val="0"/>
      <w:marRight w:val="0"/>
      <w:marTop w:val="0"/>
      <w:marBottom w:val="0"/>
      <w:divBdr>
        <w:top w:val="none" w:sz="0" w:space="0" w:color="auto"/>
        <w:left w:val="none" w:sz="0" w:space="0" w:color="auto"/>
        <w:bottom w:val="none" w:sz="0" w:space="0" w:color="auto"/>
        <w:right w:val="none" w:sz="0" w:space="0" w:color="auto"/>
      </w:divBdr>
      <w:divsChild>
        <w:div w:id="598484370">
          <w:marLeft w:val="446"/>
          <w:marRight w:val="0"/>
          <w:marTop w:val="0"/>
          <w:marBottom w:val="0"/>
          <w:divBdr>
            <w:top w:val="none" w:sz="0" w:space="0" w:color="auto"/>
            <w:left w:val="none" w:sz="0" w:space="0" w:color="auto"/>
            <w:bottom w:val="none" w:sz="0" w:space="0" w:color="auto"/>
            <w:right w:val="none" w:sz="0" w:space="0" w:color="auto"/>
          </w:divBdr>
        </w:div>
        <w:div w:id="128615749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57/s41272-023-00418-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6/346244"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1091</Words>
  <Characters>6219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2026-03-07T12:13:00Z</dcterms:created>
  <dcterms:modified xsi:type="dcterms:W3CDTF">2026-03-07T12:13:00Z</dcterms:modified>
</cp:coreProperties>
</file>