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A0703" w:rsidRDefault="004A0703" w:rsidP="004A0703">
      <w:pPr>
        <w:jc w:val="center"/>
        <w:rPr>
          <w:b/>
          <w:bCs/>
          <w:sz w:val="32"/>
          <w:szCs w:val="28"/>
        </w:rPr>
      </w:pPr>
    </w:p>
    <w:p w:rsidR="004A0703" w:rsidRDefault="004A0703" w:rsidP="004A0703">
      <w:pPr>
        <w:jc w:val="center"/>
        <w:rPr>
          <w:b/>
          <w:bCs/>
          <w:sz w:val="32"/>
          <w:szCs w:val="28"/>
        </w:rPr>
      </w:pPr>
    </w:p>
    <w:p w:rsidR="004A0703" w:rsidRDefault="004A0703" w:rsidP="004A0703">
      <w:pPr>
        <w:jc w:val="center"/>
        <w:rPr>
          <w:b/>
          <w:bCs/>
          <w:sz w:val="32"/>
          <w:szCs w:val="28"/>
        </w:rPr>
      </w:pPr>
    </w:p>
    <w:p w:rsidR="004A0703" w:rsidRDefault="004A0703" w:rsidP="004A0703">
      <w:pPr>
        <w:jc w:val="center"/>
        <w:rPr>
          <w:b/>
          <w:bCs/>
          <w:sz w:val="32"/>
          <w:szCs w:val="28"/>
        </w:rPr>
      </w:pPr>
    </w:p>
    <w:p w:rsidR="004A0703" w:rsidRDefault="004A0703" w:rsidP="004A0703">
      <w:pPr>
        <w:jc w:val="center"/>
        <w:rPr>
          <w:b/>
          <w:bCs/>
          <w:sz w:val="32"/>
          <w:szCs w:val="28"/>
        </w:rPr>
      </w:pPr>
    </w:p>
    <w:p w:rsidR="004A0703" w:rsidRPr="00B17608" w:rsidRDefault="004A0703" w:rsidP="004A0703">
      <w:pPr>
        <w:jc w:val="center"/>
        <w:rPr>
          <w:b/>
          <w:bCs/>
          <w:sz w:val="32"/>
          <w:szCs w:val="28"/>
        </w:rPr>
      </w:pPr>
      <w:r w:rsidRPr="00B17608">
        <w:rPr>
          <w:b/>
          <w:bCs/>
          <w:sz w:val="32"/>
          <w:szCs w:val="28"/>
        </w:rPr>
        <w:t xml:space="preserve">ADVANCED ANATOMY AND PHYSIOLOGY IN TOURISM AND RECREATION </w:t>
      </w:r>
    </w:p>
    <w:p w:rsidR="004A0703" w:rsidRPr="00B17608" w:rsidRDefault="004A0703" w:rsidP="004A0703">
      <w:pPr>
        <w:jc w:val="center"/>
        <w:rPr>
          <w:b/>
          <w:bCs/>
          <w:sz w:val="32"/>
          <w:szCs w:val="28"/>
        </w:rPr>
      </w:pPr>
      <w:r w:rsidRPr="00B17608">
        <w:rPr>
          <w:b/>
          <w:bCs/>
          <w:sz w:val="32"/>
          <w:szCs w:val="28"/>
        </w:rPr>
        <w:t>OPTION 3</w:t>
      </w:r>
    </w:p>
    <w:p w:rsidR="004A0703" w:rsidRPr="00B17608" w:rsidRDefault="004A0703" w:rsidP="004A0703">
      <w:pPr>
        <w:jc w:val="center"/>
        <w:rPr>
          <w:b/>
          <w:bCs/>
          <w:sz w:val="32"/>
          <w:szCs w:val="28"/>
        </w:rPr>
      </w:pPr>
      <w:r w:rsidRPr="00B17608">
        <w:rPr>
          <w:b/>
          <w:bCs/>
          <w:sz w:val="32"/>
          <w:szCs w:val="28"/>
        </w:rPr>
        <w:t>CROSS-CULTURAL HEALTH PRACTICES IN TOURISM</w:t>
      </w:r>
    </w:p>
    <w:p w:rsidR="004A0703" w:rsidRPr="00B17608" w:rsidRDefault="004A0703" w:rsidP="004A0703">
      <w:pPr>
        <w:jc w:val="center"/>
        <w:rPr>
          <w:b/>
          <w:bCs/>
          <w:sz w:val="32"/>
          <w:szCs w:val="28"/>
        </w:rPr>
      </w:pPr>
      <w:r w:rsidRPr="00B17608">
        <w:rPr>
          <w:b/>
          <w:bCs/>
          <w:sz w:val="32"/>
          <w:szCs w:val="28"/>
        </w:rPr>
        <w:t xml:space="preserve">STUDENT ID: </w:t>
      </w:r>
    </w:p>
    <w:p w:rsidR="004A0703" w:rsidRPr="00B17608" w:rsidRDefault="004A0703" w:rsidP="004A0703">
      <w:pPr>
        <w:jc w:val="center"/>
        <w:rPr>
          <w:b/>
          <w:bCs/>
          <w:sz w:val="32"/>
          <w:szCs w:val="28"/>
        </w:rPr>
      </w:pPr>
      <w:r w:rsidRPr="00B17608">
        <w:rPr>
          <w:b/>
          <w:bCs/>
          <w:sz w:val="32"/>
          <w:szCs w:val="28"/>
        </w:rPr>
        <w:t>STUDENT NAME:</w:t>
      </w:r>
    </w:p>
    <w:p w:rsidR="004A0703" w:rsidRDefault="004A0703" w:rsidP="004A0703">
      <w:pPr>
        <w:jc w:val="center"/>
      </w:pPr>
      <w:r>
        <w:br w:type="page"/>
      </w:r>
    </w:p>
    <w:sdt>
      <w:sdtPr>
        <w:rPr>
          <w:rFonts w:ascii="Times New Roman" w:eastAsiaTheme="minorEastAsia" w:hAnsi="Times New Roman" w:cs="Times New Roman"/>
          <w:b/>
          <w:bCs/>
          <w:color w:val="auto"/>
          <w:sz w:val="28"/>
          <w:szCs w:val="28"/>
        </w:rPr>
        <w:id w:val="-830593751"/>
        <w:docPartObj>
          <w:docPartGallery w:val="Table of Contents"/>
          <w:docPartUnique/>
        </w:docPartObj>
      </w:sdtPr>
      <w:sdtEndPr>
        <w:rPr>
          <w:noProof/>
          <w:sz w:val="24"/>
          <w:szCs w:val="24"/>
        </w:rPr>
      </w:sdtEndPr>
      <w:sdtContent>
        <w:p w:rsidR="004A0703" w:rsidRPr="006E6DB4" w:rsidRDefault="004A0703" w:rsidP="004A0703">
          <w:pPr>
            <w:pStyle w:val="TOCHeading"/>
            <w:spacing w:line="360" w:lineRule="auto"/>
            <w:jc w:val="center"/>
            <w:rPr>
              <w:rFonts w:ascii="Times New Roman" w:hAnsi="Times New Roman" w:cs="Times New Roman"/>
              <w:b/>
              <w:bCs/>
              <w:color w:val="auto"/>
              <w:sz w:val="28"/>
              <w:szCs w:val="28"/>
            </w:rPr>
          </w:pPr>
          <w:r w:rsidRPr="006E6DB4">
            <w:rPr>
              <w:rFonts w:ascii="Times New Roman" w:hAnsi="Times New Roman" w:cs="Times New Roman"/>
              <w:b/>
              <w:bCs/>
              <w:color w:val="auto"/>
              <w:sz w:val="28"/>
              <w:szCs w:val="28"/>
            </w:rPr>
            <w:t>Table of Contents</w:t>
          </w:r>
        </w:p>
        <w:p w:rsidR="004A0703" w:rsidRPr="006E6DB4" w:rsidRDefault="004A0703" w:rsidP="004A0703">
          <w:pPr>
            <w:pStyle w:val="TOC1"/>
            <w:tabs>
              <w:tab w:val="right" w:leader="dot" w:pos="9350"/>
            </w:tabs>
            <w:spacing w:line="360" w:lineRule="auto"/>
            <w:rPr>
              <w:rFonts w:ascii="Times New Roman" w:hAnsi="Times New Roman"/>
              <w:noProof/>
              <w:kern w:val="2"/>
              <w:sz w:val="24"/>
              <w:szCs w:val="24"/>
              <w14:ligatures w14:val="standardContextual"/>
            </w:rPr>
          </w:pPr>
          <w:r w:rsidRPr="006E6DB4">
            <w:rPr>
              <w:rFonts w:ascii="Times New Roman" w:hAnsi="Times New Roman"/>
              <w:sz w:val="24"/>
              <w:szCs w:val="24"/>
            </w:rPr>
            <w:fldChar w:fldCharType="begin"/>
          </w:r>
          <w:r w:rsidRPr="006E6DB4">
            <w:rPr>
              <w:rFonts w:ascii="Times New Roman" w:hAnsi="Times New Roman"/>
              <w:sz w:val="24"/>
              <w:szCs w:val="24"/>
            </w:rPr>
            <w:instrText xml:space="preserve"> TOC \o "1-3" \h \z \u </w:instrText>
          </w:r>
          <w:r w:rsidRPr="006E6DB4">
            <w:rPr>
              <w:rFonts w:ascii="Times New Roman" w:hAnsi="Times New Roman"/>
              <w:sz w:val="24"/>
              <w:szCs w:val="24"/>
            </w:rPr>
            <w:fldChar w:fldCharType="separate"/>
          </w:r>
          <w:hyperlink w:anchor="_Toc194165418" w:history="1">
            <w:r w:rsidRPr="006E6DB4">
              <w:rPr>
                <w:rStyle w:val="Hyperlink"/>
                <w:rFonts w:ascii="Times New Roman" w:hAnsi="Times New Roman"/>
                <w:noProof/>
                <w:sz w:val="24"/>
                <w:szCs w:val="24"/>
              </w:rPr>
              <w:t>1. Introduction</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_Toc194165418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4</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19" w:history="1">
            <w:r w:rsidRPr="006E6DB4">
              <w:rPr>
                <w:rStyle w:val="Hyperlink"/>
                <w:rFonts w:ascii="Times New Roman" w:hAnsi="Times New Roman"/>
                <w:noProof/>
                <w:sz w:val="24"/>
                <w:szCs w:val="24"/>
              </w:rPr>
              <w:t>1.1 Background</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_Toc194165419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4</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20" w:history="1">
            <w:r w:rsidRPr="006E6DB4">
              <w:rPr>
                <w:rStyle w:val="Hyperlink"/>
                <w:rFonts w:ascii="Times New Roman" w:hAnsi="Times New Roman"/>
                <w:noProof/>
                <w:sz w:val="24"/>
                <w:szCs w:val="24"/>
              </w:rPr>
              <w:t>1.2 Research Aim and Objectives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_Toc194165420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4</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21" w:history="1">
            <w:r w:rsidRPr="006E6DB4">
              <w:rPr>
                <w:rStyle w:val="Hyperlink"/>
                <w:rFonts w:ascii="Times New Roman" w:hAnsi="Times New Roman"/>
                <w:noProof/>
                <w:sz w:val="24"/>
                <w:szCs w:val="24"/>
              </w:rPr>
              <w:t>1.3 Scope of the Study</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_Toc194165421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5</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22" w:history="1">
            <w:r w:rsidRPr="006E6DB4">
              <w:rPr>
                <w:rStyle w:val="Hyperlink"/>
                <w:rFonts w:ascii="Times New Roman" w:hAnsi="Times New Roman"/>
                <w:noProof/>
                <w:sz w:val="24"/>
                <w:szCs w:val="24"/>
              </w:rPr>
              <w:t>1.3 Methodology</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_Toc194165422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6</w:t>
            </w:r>
            <w:r w:rsidRPr="006E6DB4">
              <w:rPr>
                <w:rFonts w:ascii="Times New Roman" w:hAnsi="Times New Roman"/>
                <w:noProof/>
                <w:webHidden/>
                <w:sz w:val="24"/>
                <w:szCs w:val="24"/>
              </w:rPr>
              <w:fldChar w:fldCharType="end"/>
            </w:r>
          </w:hyperlink>
        </w:p>
        <w:p w:rsidR="004A0703" w:rsidRPr="006E6DB4" w:rsidRDefault="004A0703" w:rsidP="004A0703">
          <w:pPr>
            <w:pStyle w:val="TOC1"/>
            <w:tabs>
              <w:tab w:val="right" w:leader="dot" w:pos="9350"/>
            </w:tabs>
            <w:spacing w:line="360" w:lineRule="auto"/>
            <w:rPr>
              <w:rFonts w:ascii="Times New Roman" w:hAnsi="Times New Roman"/>
              <w:noProof/>
              <w:kern w:val="2"/>
              <w:sz w:val="24"/>
              <w:szCs w:val="24"/>
              <w14:ligatures w14:val="standardContextual"/>
            </w:rPr>
          </w:pPr>
          <w:hyperlink w:anchor="_Toc194165423" w:history="1">
            <w:r w:rsidRPr="006E6DB4">
              <w:rPr>
                <w:rStyle w:val="Hyperlink"/>
                <w:rFonts w:ascii="Times New Roman" w:hAnsi="Times New Roman"/>
                <w:noProof/>
                <w:sz w:val="24"/>
                <w:szCs w:val="24"/>
              </w:rPr>
              <w:t>2. Literature Review</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_Toc194165423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6</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24" w:history="1">
            <w:r w:rsidRPr="006E6DB4">
              <w:rPr>
                <w:rStyle w:val="Hyperlink"/>
                <w:rFonts w:ascii="Times New Roman" w:hAnsi="Times New Roman"/>
                <w:noProof/>
                <w:sz w:val="24"/>
                <w:szCs w:val="24"/>
              </w:rPr>
              <w:t>2.1 Review of Literature</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_Toc194165424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6</w:t>
            </w:r>
            <w:r w:rsidRPr="006E6DB4">
              <w:rPr>
                <w:rFonts w:ascii="Times New Roman" w:hAnsi="Times New Roman"/>
                <w:noProof/>
                <w:webHidden/>
                <w:sz w:val="24"/>
                <w:szCs w:val="24"/>
              </w:rPr>
              <w:fldChar w:fldCharType="end"/>
            </w:r>
          </w:hyperlink>
        </w:p>
        <w:p w:rsidR="004A0703" w:rsidRPr="006E6DB4" w:rsidRDefault="004A0703" w:rsidP="004A0703">
          <w:pPr>
            <w:pStyle w:val="TOC3"/>
            <w:tabs>
              <w:tab w:val="right" w:leader="dot" w:pos="9350"/>
            </w:tabs>
            <w:spacing w:line="360" w:lineRule="auto"/>
            <w:rPr>
              <w:rFonts w:ascii="Times New Roman" w:hAnsi="Times New Roman"/>
              <w:noProof/>
              <w:kern w:val="2"/>
              <w:sz w:val="24"/>
              <w:szCs w:val="24"/>
              <w14:ligatures w14:val="standardContextual"/>
            </w:rPr>
          </w:pPr>
          <w:hyperlink w:anchor="_Toc194165425" w:history="1">
            <w:r w:rsidRPr="006E6DB4">
              <w:rPr>
                <w:rStyle w:val="Hyperlink"/>
                <w:rFonts w:ascii="Times New Roman" w:hAnsi="Times New Roman"/>
                <w:noProof/>
                <w:sz w:val="24"/>
                <w:szCs w:val="24"/>
              </w:rPr>
              <w:t>2.1.1 Cultural Interpretations of Health and Wellness in Tourism</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_Toc194165425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6</w:t>
            </w:r>
            <w:r w:rsidRPr="006E6DB4">
              <w:rPr>
                <w:rFonts w:ascii="Times New Roman" w:hAnsi="Times New Roman"/>
                <w:noProof/>
                <w:webHidden/>
                <w:sz w:val="24"/>
                <w:szCs w:val="24"/>
              </w:rPr>
              <w:fldChar w:fldCharType="end"/>
            </w:r>
          </w:hyperlink>
        </w:p>
        <w:p w:rsidR="004A0703" w:rsidRPr="006E6DB4" w:rsidRDefault="004A0703" w:rsidP="004A0703">
          <w:pPr>
            <w:pStyle w:val="TOC3"/>
            <w:tabs>
              <w:tab w:val="right" w:leader="dot" w:pos="9350"/>
            </w:tabs>
            <w:spacing w:line="360" w:lineRule="auto"/>
            <w:rPr>
              <w:rFonts w:ascii="Times New Roman" w:hAnsi="Times New Roman"/>
              <w:noProof/>
              <w:kern w:val="2"/>
              <w:sz w:val="24"/>
              <w:szCs w:val="24"/>
              <w14:ligatures w14:val="standardContextual"/>
            </w:rPr>
          </w:pPr>
          <w:hyperlink w:anchor="_Toc194165426" w:history="1">
            <w:r w:rsidRPr="006E6DB4">
              <w:rPr>
                <w:rStyle w:val="Hyperlink"/>
                <w:rFonts w:ascii="Times New Roman" w:hAnsi="Times New Roman"/>
                <w:noProof/>
                <w:sz w:val="24"/>
                <w:szCs w:val="24"/>
              </w:rPr>
              <w:t>2.1.2 Physiological and Psychological Effects of Cross-Cultural Health Practices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_Toc194165426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7</w:t>
            </w:r>
            <w:r w:rsidRPr="006E6DB4">
              <w:rPr>
                <w:rFonts w:ascii="Times New Roman" w:hAnsi="Times New Roman"/>
                <w:noProof/>
                <w:webHidden/>
                <w:sz w:val="24"/>
                <w:szCs w:val="24"/>
              </w:rPr>
              <w:fldChar w:fldCharType="end"/>
            </w:r>
          </w:hyperlink>
        </w:p>
        <w:p w:rsidR="004A0703" w:rsidRPr="006E6DB4" w:rsidRDefault="004A0703" w:rsidP="004A0703">
          <w:pPr>
            <w:pStyle w:val="TOC3"/>
            <w:tabs>
              <w:tab w:val="right" w:leader="dot" w:pos="9350"/>
            </w:tabs>
            <w:spacing w:line="360" w:lineRule="auto"/>
            <w:rPr>
              <w:rFonts w:ascii="Times New Roman" w:hAnsi="Times New Roman"/>
              <w:noProof/>
              <w:kern w:val="2"/>
              <w:sz w:val="24"/>
              <w:szCs w:val="24"/>
              <w14:ligatures w14:val="standardContextual"/>
            </w:rPr>
          </w:pPr>
          <w:hyperlink w:anchor="_Toc194165427" w:history="1">
            <w:r w:rsidRPr="006E6DB4">
              <w:rPr>
                <w:rStyle w:val="Hyperlink"/>
                <w:rFonts w:ascii="Times New Roman" w:hAnsi="Times New Roman"/>
                <w:noProof/>
                <w:sz w:val="24"/>
                <w:szCs w:val="24"/>
              </w:rPr>
              <w:t>2.1.3 Tourist Perceptions and Experiences in Wellness Tourism</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_Toc194165427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7</w:t>
            </w:r>
            <w:r w:rsidRPr="006E6DB4">
              <w:rPr>
                <w:rFonts w:ascii="Times New Roman" w:hAnsi="Times New Roman"/>
                <w:noProof/>
                <w:webHidden/>
                <w:sz w:val="24"/>
                <w:szCs w:val="24"/>
              </w:rPr>
              <w:fldChar w:fldCharType="end"/>
            </w:r>
          </w:hyperlink>
        </w:p>
        <w:p w:rsidR="004A0703" w:rsidRPr="006E6DB4" w:rsidRDefault="004A0703" w:rsidP="004A0703">
          <w:pPr>
            <w:pStyle w:val="TOC3"/>
            <w:tabs>
              <w:tab w:val="right" w:leader="dot" w:pos="9350"/>
            </w:tabs>
            <w:spacing w:line="360" w:lineRule="auto"/>
            <w:rPr>
              <w:rFonts w:ascii="Times New Roman" w:hAnsi="Times New Roman"/>
              <w:noProof/>
              <w:kern w:val="2"/>
              <w:sz w:val="24"/>
              <w:szCs w:val="24"/>
              <w14:ligatures w14:val="standardContextual"/>
            </w:rPr>
          </w:pPr>
          <w:hyperlink w:anchor="_Toc194165428" w:history="1">
            <w:r w:rsidRPr="006E6DB4">
              <w:rPr>
                <w:rStyle w:val="Hyperlink"/>
                <w:rFonts w:ascii="Times New Roman" w:hAnsi="Times New Roman"/>
                <w:noProof/>
                <w:sz w:val="24"/>
                <w:szCs w:val="24"/>
              </w:rPr>
              <w:t>2.1.4 Practitioner Perspectives and the Standardisation of Wellness Practices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_Toc194165428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8</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29" w:history="1">
            <w:r w:rsidRPr="006E6DB4">
              <w:rPr>
                <w:rStyle w:val="Hyperlink"/>
                <w:rFonts w:ascii="Times New Roman" w:hAnsi="Times New Roman"/>
                <w:noProof/>
                <w:sz w:val="24"/>
                <w:szCs w:val="24"/>
              </w:rPr>
              <w:t>2.2 Theoretical Frameworks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_Toc194165429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9</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30" w:history="1">
            <w:r w:rsidRPr="006E6DB4">
              <w:rPr>
                <w:rStyle w:val="Hyperlink"/>
                <w:rFonts w:ascii="Times New Roman" w:hAnsi="Times New Roman"/>
                <w:noProof/>
                <w:sz w:val="24"/>
                <w:szCs w:val="24"/>
              </w:rPr>
              <w:t>2.3 Literature Gap</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_Toc194165430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10</w:t>
            </w:r>
            <w:r w:rsidRPr="006E6DB4">
              <w:rPr>
                <w:rFonts w:ascii="Times New Roman" w:hAnsi="Times New Roman"/>
                <w:noProof/>
                <w:webHidden/>
                <w:sz w:val="24"/>
                <w:szCs w:val="24"/>
              </w:rPr>
              <w:fldChar w:fldCharType="end"/>
            </w:r>
          </w:hyperlink>
        </w:p>
        <w:p w:rsidR="004A0703" w:rsidRPr="006E6DB4" w:rsidRDefault="004A0703" w:rsidP="004A0703">
          <w:pPr>
            <w:pStyle w:val="TOC1"/>
            <w:tabs>
              <w:tab w:val="right" w:leader="dot" w:pos="9350"/>
            </w:tabs>
            <w:spacing w:line="360" w:lineRule="auto"/>
            <w:rPr>
              <w:rFonts w:ascii="Times New Roman" w:hAnsi="Times New Roman"/>
              <w:noProof/>
              <w:kern w:val="2"/>
              <w:sz w:val="24"/>
              <w:szCs w:val="24"/>
              <w14:ligatures w14:val="standardContextual"/>
            </w:rPr>
          </w:pPr>
          <w:hyperlink w:anchor="_Toc194165431" w:history="1">
            <w:r w:rsidRPr="006E6DB4">
              <w:rPr>
                <w:rStyle w:val="Hyperlink"/>
                <w:rFonts w:ascii="Times New Roman" w:hAnsi="Times New Roman"/>
                <w:noProof/>
                <w:sz w:val="24"/>
                <w:szCs w:val="24"/>
              </w:rPr>
              <w:t>3. Methodology</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_Toc194165431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10</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32" w:history="1">
            <w:r w:rsidRPr="006E6DB4">
              <w:rPr>
                <w:rStyle w:val="Hyperlink"/>
                <w:rFonts w:ascii="Times New Roman" w:hAnsi="Times New Roman"/>
                <w:noProof/>
                <w:sz w:val="24"/>
                <w:szCs w:val="24"/>
              </w:rPr>
              <w:t>3.1 Research Design and Approach</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_Toc194165432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10</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33" w:history="1">
            <w:r w:rsidRPr="006E6DB4">
              <w:rPr>
                <w:rStyle w:val="Hyperlink"/>
                <w:rFonts w:ascii="Times New Roman" w:hAnsi="Times New Roman"/>
                <w:noProof/>
                <w:sz w:val="24"/>
                <w:szCs w:val="24"/>
              </w:rPr>
              <w:t>3.3 Data Collection</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_Toc194165433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12</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34" w:history="1">
            <w:r w:rsidRPr="006E6DB4">
              <w:rPr>
                <w:rStyle w:val="Hyperlink"/>
                <w:rFonts w:ascii="Times New Roman" w:hAnsi="Times New Roman"/>
                <w:noProof/>
                <w:sz w:val="24"/>
                <w:szCs w:val="24"/>
              </w:rPr>
              <w:t>3.4 Data Analysis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_Toc194165434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12</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35" w:history="1">
            <w:r w:rsidRPr="006E6DB4">
              <w:rPr>
                <w:rStyle w:val="Hyperlink"/>
                <w:rFonts w:ascii="Times New Roman" w:hAnsi="Times New Roman"/>
                <w:noProof/>
                <w:sz w:val="24"/>
                <w:szCs w:val="24"/>
              </w:rPr>
              <w:t>3.5 Ethical Considerations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_Toc194165435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12</w:t>
            </w:r>
            <w:r w:rsidRPr="006E6DB4">
              <w:rPr>
                <w:rFonts w:ascii="Times New Roman" w:hAnsi="Times New Roman"/>
                <w:noProof/>
                <w:webHidden/>
                <w:sz w:val="24"/>
                <w:szCs w:val="24"/>
              </w:rPr>
              <w:fldChar w:fldCharType="end"/>
            </w:r>
          </w:hyperlink>
        </w:p>
        <w:p w:rsidR="004A0703" w:rsidRPr="006E6DB4" w:rsidRDefault="004A0703" w:rsidP="004A0703">
          <w:pPr>
            <w:pStyle w:val="TOC1"/>
            <w:tabs>
              <w:tab w:val="right" w:leader="dot" w:pos="9350"/>
            </w:tabs>
            <w:spacing w:line="360" w:lineRule="auto"/>
            <w:rPr>
              <w:rFonts w:ascii="Times New Roman" w:hAnsi="Times New Roman"/>
              <w:noProof/>
              <w:kern w:val="2"/>
              <w:sz w:val="24"/>
              <w:szCs w:val="24"/>
              <w14:ligatures w14:val="standardContextual"/>
            </w:rPr>
          </w:pPr>
          <w:hyperlink w:anchor="_Toc194165436" w:history="1">
            <w:r w:rsidRPr="006E6DB4">
              <w:rPr>
                <w:rStyle w:val="Hyperlink"/>
                <w:rFonts w:ascii="Times New Roman" w:hAnsi="Times New Roman"/>
                <w:noProof/>
                <w:sz w:val="24"/>
                <w:szCs w:val="24"/>
              </w:rPr>
              <w:t>4. Data Analysis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_Toc194165436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13</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37" w:history="1">
            <w:r w:rsidRPr="006E6DB4">
              <w:rPr>
                <w:rStyle w:val="Hyperlink"/>
                <w:rFonts w:ascii="Times New Roman" w:hAnsi="Times New Roman"/>
                <w:noProof/>
                <w:sz w:val="24"/>
                <w:szCs w:val="24"/>
              </w:rPr>
              <w:t>4.1 Result</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_Toc194165437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13</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38" w:history="1">
            <w:r w:rsidRPr="006E6DB4">
              <w:rPr>
                <w:rStyle w:val="Hyperlink"/>
                <w:rFonts w:ascii="Times New Roman" w:hAnsi="Times New Roman"/>
                <w:noProof/>
                <w:sz w:val="24"/>
                <w:szCs w:val="24"/>
              </w:rPr>
              <w:t>4.2 Discussion of Findings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_Toc194165438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16</w:t>
            </w:r>
            <w:r w:rsidRPr="006E6DB4">
              <w:rPr>
                <w:rFonts w:ascii="Times New Roman" w:hAnsi="Times New Roman"/>
                <w:noProof/>
                <w:webHidden/>
                <w:sz w:val="24"/>
                <w:szCs w:val="24"/>
              </w:rPr>
              <w:fldChar w:fldCharType="end"/>
            </w:r>
          </w:hyperlink>
        </w:p>
        <w:p w:rsidR="004A0703" w:rsidRPr="006E6DB4" w:rsidRDefault="004A0703" w:rsidP="004A0703">
          <w:pPr>
            <w:pStyle w:val="TOC1"/>
            <w:tabs>
              <w:tab w:val="right" w:leader="dot" w:pos="9350"/>
            </w:tabs>
            <w:spacing w:line="360" w:lineRule="auto"/>
            <w:rPr>
              <w:rFonts w:ascii="Times New Roman" w:hAnsi="Times New Roman"/>
              <w:noProof/>
              <w:kern w:val="2"/>
              <w:sz w:val="24"/>
              <w:szCs w:val="24"/>
              <w14:ligatures w14:val="standardContextual"/>
            </w:rPr>
          </w:pPr>
          <w:hyperlink w:anchor="_Toc194165439" w:history="1">
            <w:r w:rsidRPr="006E6DB4">
              <w:rPr>
                <w:rStyle w:val="Hyperlink"/>
                <w:rFonts w:ascii="Times New Roman" w:hAnsi="Times New Roman"/>
                <w:noProof/>
                <w:sz w:val="24"/>
                <w:szCs w:val="24"/>
              </w:rPr>
              <w:t>5. Conclusion</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_Toc194165439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17</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40" w:history="1">
            <w:r w:rsidRPr="006E6DB4">
              <w:rPr>
                <w:rStyle w:val="Hyperlink"/>
                <w:rFonts w:ascii="Times New Roman" w:hAnsi="Times New Roman"/>
                <w:noProof/>
                <w:sz w:val="24"/>
                <w:szCs w:val="24"/>
              </w:rPr>
              <w:t>5.1 Summary of Findings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_Toc194165440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17</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41" w:history="1">
            <w:r w:rsidRPr="006E6DB4">
              <w:rPr>
                <w:rStyle w:val="Hyperlink"/>
                <w:rFonts w:ascii="Times New Roman" w:hAnsi="Times New Roman"/>
                <w:noProof/>
                <w:sz w:val="24"/>
                <w:szCs w:val="24"/>
              </w:rPr>
              <w:t>5.2 Implications for Tourism and Health</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_Toc194165441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17</w:t>
            </w:r>
            <w:r w:rsidRPr="006E6DB4">
              <w:rPr>
                <w:rFonts w:ascii="Times New Roman" w:hAnsi="Times New Roman"/>
                <w:noProof/>
                <w:webHidden/>
                <w:sz w:val="24"/>
                <w:szCs w:val="24"/>
              </w:rPr>
              <w:fldChar w:fldCharType="end"/>
            </w:r>
          </w:hyperlink>
        </w:p>
        <w:p w:rsidR="004A0703" w:rsidRPr="006E6DB4" w:rsidRDefault="004A0703" w:rsidP="004A0703">
          <w:pPr>
            <w:pStyle w:val="TOC2"/>
            <w:tabs>
              <w:tab w:val="right" w:leader="dot" w:pos="9350"/>
            </w:tabs>
            <w:spacing w:line="360" w:lineRule="auto"/>
            <w:rPr>
              <w:rFonts w:ascii="Times New Roman" w:hAnsi="Times New Roman"/>
              <w:noProof/>
              <w:kern w:val="2"/>
              <w:sz w:val="24"/>
              <w:szCs w:val="24"/>
              <w14:ligatures w14:val="standardContextual"/>
            </w:rPr>
          </w:pPr>
          <w:hyperlink w:anchor="_Toc194165442" w:history="1">
            <w:r w:rsidRPr="006E6DB4">
              <w:rPr>
                <w:rStyle w:val="Hyperlink"/>
                <w:rFonts w:ascii="Times New Roman" w:hAnsi="Times New Roman"/>
                <w:noProof/>
                <w:sz w:val="24"/>
                <w:szCs w:val="24"/>
              </w:rPr>
              <w:t>5.3 Areas for Future Research</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_Toc194165442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18</w:t>
            </w:r>
            <w:r w:rsidRPr="006E6DB4">
              <w:rPr>
                <w:rFonts w:ascii="Times New Roman" w:hAnsi="Times New Roman"/>
                <w:noProof/>
                <w:webHidden/>
                <w:sz w:val="24"/>
                <w:szCs w:val="24"/>
              </w:rPr>
              <w:fldChar w:fldCharType="end"/>
            </w:r>
          </w:hyperlink>
        </w:p>
        <w:p w:rsidR="004A0703" w:rsidRPr="006E6DB4" w:rsidRDefault="004A0703" w:rsidP="004A0703">
          <w:pPr>
            <w:pStyle w:val="TOC1"/>
            <w:tabs>
              <w:tab w:val="right" w:leader="dot" w:pos="9350"/>
            </w:tabs>
            <w:spacing w:line="360" w:lineRule="auto"/>
            <w:rPr>
              <w:rFonts w:ascii="Times New Roman" w:hAnsi="Times New Roman"/>
              <w:noProof/>
              <w:kern w:val="2"/>
              <w:sz w:val="24"/>
              <w:szCs w:val="24"/>
              <w14:ligatures w14:val="standardContextual"/>
            </w:rPr>
          </w:pPr>
          <w:hyperlink w:anchor="_Toc194165443" w:history="1">
            <w:r w:rsidRPr="006E6DB4">
              <w:rPr>
                <w:rStyle w:val="Hyperlink"/>
                <w:rFonts w:ascii="Times New Roman" w:hAnsi="Times New Roman"/>
                <w:noProof/>
                <w:sz w:val="24"/>
                <w:szCs w:val="24"/>
              </w:rPr>
              <w:t>References</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_Toc194165443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19</w:t>
            </w:r>
            <w:r w:rsidRPr="006E6DB4">
              <w:rPr>
                <w:rFonts w:ascii="Times New Roman" w:hAnsi="Times New Roman"/>
                <w:noProof/>
                <w:webHidden/>
                <w:sz w:val="24"/>
                <w:szCs w:val="24"/>
              </w:rPr>
              <w:fldChar w:fldCharType="end"/>
            </w:r>
          </w:hyperlink>
        </w:p>
        <w:p w:rsidR="004A0703" w:rsidRPr="006E6DB4" w:rsidRDefault="004A0703" w:rsidP="004A0703">
          <w:pPr>
            <w:pStyle w:val="TOC1"/>
            <w:tabs>
              <w:tab w:val="right" w:leader="dot" w:pos="9350"/>
            </w:tabs>
            <w:spacing w:line="360" w:lineRule="auto"/>
            <w:rPr>
              <w:rFonts w:ascii="Times New Roman" w:hAnsi="Times New Roman"/>
              <w:noProof/>
              <w:kern w:val="2"/>
              <w:sz w:val="24"/>
              <w:szCs w:val="24"/>
              <w14:ligatures w14:val="standardContextual"/>
            </w:rPr>
          </w:pPr>
          <w:hyperlink w:anchor="_Toc194165444" w:history="1">
            <w:r w:rsidRPr="006E6DB4">
              <w:rPr>
                <w:rStyle w:val="Hyperlink"/>
                <w:rFonts w:ascii="Times New Roman" w:hAnsi="Times New Roman"/>
                <w:noProof/>
                <w:sz w:val="24"/>
                <w:szCs w:val="24"/>
              </w:rPr>
              <w:t>Appendix: Interview Transcript</w:t>
            </w:r>
            <w:r w:rsidRPr="006E6DB4">
              <w:rPr>
                <w:rFonts w:ascii="Times New Roman" w:hAnsi="Times New Roman"/>
                <w:noProof/>
                <w:webHidden/>
                <w:sz w:val="24"/>
                <w:szCs w:val="24"/>
              </w:rPr>
              <w:tab/>
            </w:r>
            <w:r w:rsidRPr="006E6DB4">
              <w:rPr>
                <w:rFonts w:ascii="Times New Roman" w:hAnsi="Times New Roman"/>
                <w:noProof/>
                <w:webHidden/>
                <w:sz w:val="24"/>
                <w:szCs w:val="24"/>
              </w:rPr>
              <w:fldChar w:fldCharType="begin"/>
            </w:r>
            <w:r w:rsidRPr="006E6DB4">
              <w:rPr>
                <w:rFonts w:ascii="Times New Roman" w:hAnsi="Times New Roman"/>
                <w:noProof/>
                <w:webHidden/>
                <w:sz w:val="24"/>
                <w:szCs w:val="24"/>
              </w:rPr>
              <w:instrText xml:space="preserve"> PAGEREF _Toc194165444 \h </w:instrText>
            </w:r>
            <w:r w:rsidRPr="006E6DB4">
              <w:rPr>
                <w:rFonts w:ascii="Times New Roman" w:hAnsi="Times New Roman"/>
                <w:noProof/>
                <w:webHidden/>
                <w:sz w:val="24"/>
                <w:szCs w:val="24"/>
              </w:rPr>
            </w:r>
            <w:r w:rsidRPr="006E6DB4">
              <w:rPr>
                <w:rFonts w:ascii="Times New Roman" w:hAnsi="Times New Roman"/>
                <w:noProof/>
                <w:webHidden/>
                <w:sz w:val="24"/>
                <w:szCs w:val="24"/>
              </w:rPr>
              <w:fldChar w:fldCharType="separate"/>
            </w:r>
            <w:r w:rsidR="00507280">
              <w:rPr>
                <w:rFonts w:ascii="Times New Roman" w:hAnsi="Times New Roman"/>
                <w:noProof/>
                <w:webHidden/>
                <w:sz w:val="24"/>
                <w:szCs w:val="24"/>
              </w:rPr>
              <w:t>23</w:t>
            </w:r>
            <w:r w:rsidRPr="006E6DB4">
              <w:rPr>
                <w:rFonts w:ascii="Times New Roman" w:hAnsi="Times New Roman"/>
                <w:noProof/>
                <w:webHidden/>
                <w:sz w:val="24"/>
                <w:szCs w:val="24"/>
              </w:rPr>
              <w:fldChar w:fldCharType="end"/>
            </w:r>
          </w:hyperlink>
        </w:p>
        <w:p w:rsidR="004A0703" w:rsidRDefault="004A0703" w:rsidP="004A0703">
          <w:r w:rsidRPr="006E6DB4">
            <w:rPr>
              <w:rFonts w:cs="Times New Roman"/>
              <w:b/>
              <w:bCs/>
              <w:noProof/>
              <w:szCs w:val="24"/>
            </w:rPr>
            <w:fldChar w:fldCharType="end"/>
          </w:r>
        </w:p>
      </w:sdtContent>
    </w:sdt>
    <w:p w:rsidR="004A0703" w:rsidRDefault="004A0703" w:rsidP="004A0703">
      <w:pPr>
        <w:spacing w:line="259" w:lineRule="auto"/>
        <w:rPr>
          <w:rFonts w:eastAsiaTheme="majorEastAsia" w:cstheme="majorBidi"/>
          <w:b/>
          <w:color w:val="000000" w:themeColor="text1"/>
          <w:kern w:val="2"/>
          <w:sz w:val="28"/>
          <w:szCs w:val="32"/>
          <w:lang w:val="en-US" w:eastAsia="en-US"/>
          <w14:ligatures w14:val="standardContextual"/>
        </w:rPr>
      </w:pPr>
      <w:r>
        <w:br w:type="page"/>
      </w:r>
    </w:p>
    <w:p w:rsidR="004A0703" w:rsidRDefault="004A0703" w:rsidP="004A0703">
      <w:pPr>
        <w:pStyle w:val="Heading1"/>
      </w:pPr>
      <w:bookmarkStart w:id="0" w:name="_Toc194165418"/>
      <w:r>
        <w:lastRenderedPageBreak/>
        <w:t>1. Introduction</w:t>
      </w:r>
      <w:bookmarkEnd w:id="0"/>
    </w:p>
    <w:p w:rsidR="004A0703" w:rsidRDefault="004A0703" w:rsidP="004A0703">
      <w:pPr>
        <w:pStyle w:val="Heading2"/>
      </w:pPr>
      <w:bookmarkStart w:id="1" w:name="_Toc194165419"/>
      <w:r>
        <w:t>1.1 Background</w:t>
      </w:r>
      <w:bookmarkEnd w:id="1"/>
    </w:p>
    <w:p w:rsidR="008E2BD1" w:rsidRDefault="008E2BD1" w:rsidP="007F3209">
      <w:pPr>
        <w:ind w:firstLine="720"/>
      </w:pPr>
      <w:r>
        <w:t xml:space="preserve">Health and wellness travel is a quickly growing segment of the global travel industry, growing by an increasing demand by consumers for whole-wellness, integrated well-being experiences. This specific style of travel covers a </w:t>
      </w:r>
      <w:r w:rsidR="007F3209">
        <w:t>numerous selection of activities</w:t>
      </w:r>
      <w:r>
        <w:t xml:space="preserve">, like medical spa treatments, classic healing therapies, health retreats, and other </w:t>
      </w:r>
      <w:r w:rsidR="007F3209">
        <w:t>non-mainstream</w:t>
      </w:r>
      <w:r>
        <w:t xml:space="preserve"> wellness prepare. The combination of health and travel is importantly related to the enhancement of both physical and mental health for reduction of stress, enhancement of immune system and neuromuscular relaxation (Lin et al. 2022). Cultural diversity has a significant role in defining health and wellness practices in tourism. Various cultures have diverse methods of health perspective which generated from their traces history, sideline knowledge system, and current developing biomedical techniques. For instance, studies have highlighted differences between, for instance, Eastern approaches such as Ayurveda and Traditional Chinese Medicine (TCM), which focus on balance of physiological systems, versus Western wellness tourism, which combines evidence-based medical interventions with lifestyle changes (Mele, Kerkhof &amp; Cantoni, 2021). The understanding of well-being, disease prevention, and somatic restoration is interpreted all over the world in different ways, therefore that the experiences and expectations of visiting international tourists differ from each other. </w:t>
      </w:r>
    </w:p>
    <w:p w:rsidR="008E2BD1" w:rsidRDefault="008E2BD1" w:rsidP="004003C3">
      <w:pPr>
        <w:ind w:firstLine="720"/>
      </w:pPr>
      <w:r>
        <w:t xml:space="preserve">The importance of anatomy and physiology in health and wellness tourism is very significant, because many cultural health practices impact on specific organ systems. For example, hydrotherapy could enhance cutaneous thermoregulation and stimulate peripheral circulation and reduce musculoskeletal tension (Glückstad et al. 2021) while acupuncture is assumed to be able to regulate nociceptive pathways and reduce pain perception (Glückstad et al. 2021). </w:t>
      </w:r>
      <w:r w:rsidR="00C057DE" w:rsidRPr="00C057DE">
        <w:t xml:space="preserve">In the same way, various cultures’ meditation and breathwork practices modify ways to manage the autonomic nervous system affecting cortisol release, and cardiorespiratory synchronization. This research investigates how those ethnically distinct practices keep physical and mental wellbeing into account for </w:t>
      </w:r>
      <w:r w:rsidR="002B263B" w:rsidRPr="00C057DE">
        <w:t>its</w:t>
      </w:r>
      <w:r w:rsidR="00C057DE" w:rsidRPr="00C057DE">
        <w:t xml:space="preserve"> tourists, investigating good and bad effects on intercultural interactions during wellness tourism.</w:t>
      </w:r>
    </w:p>
    <w:p w:rsidR="004003C3" w:rsidRDefault="004003C3" w:rsidP="004003C3">
      <w:pPr>
        <w:pStyle w:val="Heading2"/>
      </w:pPr>
      <w:bookmarkStart w:id="2" w:name="_Toc194165420"/>
      <w:r>
        <w:t>1.2 Research Aim and Objectives</w:t>
      </w:r>
      <w:bookmarkEnd w:id="2"/>
    </w:p>
    <w:p w:rsidR="004003C3" w:rsidRPr="00571912" w:rsidRDefault="004003C3" w:rsidP="004003C3">
      <w:pPr>
        <w:rPr>
          <w:b/>
          <w:bCs/>
          <w:i/>
          <w:iCs/>
        </w:rPr>
      </w:pPr>
      <w:r w:rsidRPr="00571912">
        <w:rPr>
          <w:b/>
          <w:bCs/>
          <w:i/>
          <w:iCs/>
        </w:rPr>
        <w:t>Aim</w:t>
      </w:r>
    </w:p>
    <w:p w:rsidR="004003C3" w:rsidRDefault="004003C3" w:rsidP="004003C3">
      <w:pPr>
        <w:ind w:firstLine="720"/>
      </w:pPr>
      <w:r>
        <w:lastRenderedPageBreak/>
        <w:t>This study aims to explore the diverse ways in which different cultures interpret and implement health and wellness practices in tourism. By adopting an interdisciplinary approach, the research seeks to evaluate the impact of these practices on tourist health and safety, identifying both benefits and potential risks associated with cross-cultural engagement in wellness tourism.</w:t>
      </w:r>
    </w:p>
    <w:p w:rsidR="004003C3" w:rsidRPr="00571912" w:rsidRDefault="004003C3" w:rsidP="004003C3">
      <w:pPr>
        <w:rPr>
          <w:b/>
          <w:bCs/>
          <w:i/>
          <w:iCs/>
        </w:rPr>
      </w:pPr>
      <w:r w:rsidRPr="00571912">
        <w:rPr>
          <w:b/>
          <w:bCs/>
          <w:i/>
          <w:iCs/>
        </w:rPr>
        <w:t>Objectives</w:t>
      </w:r>
    </w:p>
    <w:p w:rsidR="004003C3" w:rsidRDefault="004003C3" w:rsidP="004003C3">
      <w:pPr>
        <w:pStyle w:val="ListParagraph"/>
        <w:numPr>
          <w:ilvl w:val="0"/>
          <w:numId w:val="1"/>
        </w:numPr>
      </w:pPr>
      <w:r>
        <w:t>To analyse cultural variations in health and wellness practices within tourism by examining traditional, alternative, and modern approaches across different regions.</w:t>
      </w:r>
    </w:p>
    <w:p w:rsidR="004003C3" w:rsidRDefault="004003C3" w:rsidP="004003C3">
      <w:pPr>
        <w:pStyle w:val="ListParagraph"/>
        <w:numPr>
          <w:ilvl w:val="0"/>
          <w:numId w:val="1"/>
        </w:numPr>
      </w:pPr>
      <w:r>
        <w:t>To evaluate the physiological and psychological effects of culturally distinct wellness practices on tourists, assessing their benefits, risks, and implications for overall well-being.</w:t>
      </w:r>
    </w:p>
    <w:p w:rsidR="004003C3" w:rsidRDefault="004003C3" w:rsidP="004003C3">
      <w:pPr>
        <w:pStyle w:val="ListParagraph"/>
        <w:numPr>
          <w:ilvl w:val="0"/>
          <w:numId w:val="1"/>
        </w:numPr>
      </w:pPr>
      <w:r>
        <w:t>To investigate the perceptions and experiences of both wellness practitioners and tourists regarding the safety, effectiveness, and ethical considerations of cross-cultural health practices in tourism.</w:t>
      </w:r>
    </w:p>
    <w:p w:rsidR="004003C3" w:rsidRDefault="004003C3" w:rsidP="004003C3">
      <w:pPr>
        <w:pStyle w:val="Heading2"/>
      </w:pPr>
      <w:bookmarkStart w:id="3" w:name="_Toc194165421"/>
      <w:r>
        <w:t>1.3 Scope of the Study</w:t>
      </w:r>
      <w:bookmarkEnd w:id="3"/>
    </w:p>
    <w:p w:rsidR="008E2BD1" w:rsidRDefault="008E2BD1" w:rsidP="00875940">
      <w:pPr>
        <w:ind w:firstLine="720"/>
      </w:pPr>
      <w:r>
        <w:t xml:space="preserve">This research work looks into diversity in cross cultural health and wellness tourism on basis of geographical regions witnessing active healing traditions. The research covers Asian wellness models (excluding epidemic visits, such, ayurveda, TCM, Thai massage), Euro sopor reputation and high temperatures curved therapies, and unique healthwise stops is victoria areas text south tale. The cultural frameworks are appraised to show their physiological implications on tourists, and their congruence with the current health and safety guidelines (Oltean &amp; Gabor, 2022).  </w:t>
      </w:r>
      <w:r w:rsidR="00B201B7" w:rsidRPr="00B201B7">
        <w:t>Since with wellness tourism there are diverse activities of the wellness tourism this research confined about preventive and therapeutic health practices, medical and surgical tourism are outside the scope of the research. Moreover, though philosophy as was rooted in wisdom stays engaged in the primary physiological implications of prudent practices, as, for example in their consequences for homeostasis, metabolic regulation, and sensorimotor adaptation. Cultura safety, that is how much tourists can do other health systems without get sick or harm physically or ethic that had been recorded in this research.</w:t>
      </w:r>
    </w:p>
    <w:p w:rsidR="00B201B7" w:rsidRDefault="00B201B7" w:rsidP="00B201B7">
      <w:pPr>
        <w:pStyle w:val="Heading2"/>
      </w:pPr>
      <w:bookmarkStart w:id="4" w:name="_Toc194165422"/>
      <w:r>
        <w:lastRenderedPageBreak/>
        <w:t>1.3 Methodology</w:t>
      </w:r>
      <w:bookmarkEnd w:id="4"/>
      <w:r>
        <w:t xml:space="preserve"> </w:t>
      </w:r>
    </w:p>
    <w:p w:rsidR="008E2BD1" w:rsidRDefault="008E2BD1" w:rsidP="000E5591">
      <w:pPr>
        <w:ind w:firstLine="720"/>
      </w:pPr>
      <w:r>
        <w:t xml:space="preserve">This study employs a </w:t>
      </w:r>
      <w:r w:rsidRPr="00045B7C">
        <w:rPr>
          <w:b/>
          <w:bCs/>
          <w:i/>
          <w:iCs/>
        </w:rPr>
        <w:t>primary qualitative</w:t>
      </w:r>
      <w:r>
        <w:t xml:space="preserve"> research approach, incorporating </w:t>
      </w:r>
      <w:r w:rsidRPr="00045B7C">
        <w:rPr>
          <w:b/>
          <w:bCs/>
          <w:i/>
          <w:iCs/>
        </w:rPr>
        <w:t>semi-structured interviews</w:t>
      </w:r>
      <w:r>
        <w:t xml:space="preserve"> with five participants three wellness practitioners and two international tourists. The interview questionnaires are intended to investigate (Seuring, Stella and Stella, 2021). Health beliefs and perceptions of wellness practices. Physiological experiences of the tourists practiced different healing methods. Safety considerations and ethical concerns in cross-cultural wellness tourism. The gathered data is going to be subjected to thematic analysis to observe the epochal patterns, and different outlook in particulars (Mezmir, 2020). Through a consideration of subjective physiological reactions and practitioner insights, this study aims to critically examine the relationship between culture, health and tourism and make a contribution to the politics of integrative wellbeing. The following chapter was about literature review.</w:t>
      </w:r>
    </w:p>
    <w:p w:rsidR="00B10E31" w:rsidRDefault="00B10E31" w:rsidP="00B10E31">
      <w:pPr>
        <w:pStyle w:val="Heading1"/>
      </w:pPr>
      <w:bookmarkStart w:id="5" w:name="_Toc194165423"/>
      <w:r>
        <w:t>2. Literature Review</w:t>
      </w:r>
      <w:bookmarkEnd w:id="5"/>
      <w:r>
        <w:t xml:space="preserve"> </w:t>
      </w:r>
    </w:p>
    <w:p w:rsidR="00B10E31" w:rsidRDefault="00B10E31" w:rsidP="00B10E31">
      <w:pPr>
        <w:pStyle w:val="Heading2"/>
      </w:pPr>
      <w:bookmarkStart w:id="6" w:name="_Toc194165424"/>
      <w:r>
        <w:t>2.1 Review of Literature</w:t>
      </w:r>
      <w:bookmarkEnd w:id="6"/>
      <w:r>
        <w:t xml:space="preserve"> </w:t>
      </w:r>
    </w:p>
    <w:p w:rsidR="00B10E31" w:rsidRDefault="00B10E31" w:rsidP="00B10E31">
      <w:pPr>
        <w:pStyle w:val="Heading3"/>
      </w:pPr>
      <w:bookmarkStart w:id="7" w:name="_Toc194165425"/>
      <w:r>
        <w:t>2.1.1 Cultural Interpretations of Health and Wellness in Tourism</w:t>
      </w:r>
      <w:bookmarkEnd w:id="7"/>
      <w:r>
        <w:t xml:space="preserve"> </w:t>
      </w:r>
    </w:p>
    <w:p w:rsidR="008E2BD1" w:rsidRDefault="008E2BD1" w:rsidP="00B10E31">
      <w:pPr>
        <w:ind w:firstLine="720"/>
      </w:pPr>
      <w:r>
        <w:t xml:space="preserve">Meanings associated by culture with health and wellness in tourism differ greatly across cultures, impacting on both the health experiences of tourists and the effectiveness of well-being interventions. According to Dillette and all. (2021), international wellbeing travel is beneficial for a wholesome experience of wellbeing, including physical, psychological and spiritual facets, </w:t>
      </w:r>
      <w:r w:rsidR="00B10E31">
        <w:t>they</w:t>
      </w:r>
      <w:r>
        <w:t xml:space="preserve"> argue that, cultural immersion in wellness culture, e.g. Ayurvedic retreat, or hydrotherapy; gives tourist better overall health, through physiological changes – parasympathetic activation and hormonal regulation.</w:t>
      </w:r>
    </w:p>
    <w:p w:rsidR="008E2BD1" w:rsidRDefault="008E2BD1" w:rsidP="00B23110">
      <w:pPr>
        <w:ind w:firstLine="720"/>
      </w:pPr>
      <w:r>
        <w:t xml:space="preserve">However, according to Zhong et al. (2021), if cultural diversity is related to wellness tourism benefits, but there are biomolecular and regulatory differences between countries, it may present some risks. They explain that tourists frequently have no knowledge of local forms of healing and this could provoke physical stress syndromes such as allergic reactions or thermoregulatory disturbances and neuromuscular palsies. </w:t>
      </w:r>
    </w:p>
    <w:p w:rsidR="008E2BD1" w:rsidRDefault="008E2BD1" w:rsidP="00B23110">
      <w:pPr>
        <w:ind w:firstLine="720"/>
      </w:pPr>
      <w:r>
        <w:t>Andreu et al. (</w:t>
      </w:r>
      <w:r w:rsidR="00B23110">
        <w:t>2021) endorse</w:t>
      </w:r>
      <w:r>
        <w:t xml:space="preserve"> commercialized wellness tourism, pointing to the fact that whereas traditional practices are widely retailed as a means to relaxation, their fitness to cause </w:t>
      </w:r>
      <w:r>
        <w:lastRenderedPageBreak/>
        <w:t xml:space="preserve">physiological effects is poorly studied. They warn against naive generic acceptance of AT and promote evidence-based incorporation into global health tourism frameworks. </w:t>
      </w:r>
    </w:p>
    <w:p w:rsidR="00740CA7" w:rsidRDefault="00740CA7" w:rsidP="00740CA7">
      <w:pPr>
        <w:pStyle w:val="Heading3"/>
      </w:pPr>
      <w:bookmarkStart w:id="8" w:name="_Toc194165426"/>
      <w:r>
        <w:t>2.1.2 Physiological and Psychological Effects of Cross-Cultural Health Practices</w:t>
      </w:r>
      <w:bookmarkEnd w:id="8"/>
    </w:p>
    <w:p w:rsidR="008E2BD1" w:rsidRDefault="008E2BD1" w:rsidP="00740CA7">
      <w:pPr>
        <w:ind w:firstLine="720"/>
      </w:pPr>
      <w:r>
        <w:t xml:space="preserve">The physical and psychological effects of cross-cultural health practices in tourism is </w:t>
      </w:r>
      <w:proofErr w:type="gramStart"/>
      <w:r>
        <w:t>a</w:t>
      </w:r>
      <w:proofErr w:type="gramEnd"/>
      <w:r>
        <w:t xml:space="preserve"> issue with a lot of contentious debate in academia literature. Ruiz et al. (2021) suggest wellness therapies, specifically those based on mindfulness, meditation, and traditional healing show is proven benefits on autonomic nervous system, parasympathetic activation and increase cortisol secretion reduction. Their research found that participating in culturally distinct wellness practices is beneficial for immune function, cardiovascular efficiency and neuroplasticity and in so doing that tourists' overall well-being is improved.</w:t>
      </w:r>
    </w:p>
    <w:p w:rsidR="000465E8" w:rsidRDefault="000465E8" w:rsidP="000465E8">
      <w:pPr>
        <w:ind w:firstLine="720"/>
      </w:pPr>
      <w:r>
        <w:t xml:space="preserve">On the other hand, Kuśnierz et al. (2020) claim that while there could be some benefits of alternative alternatives to traditional medicine, their effectiveness is usually based on the individual psychophysiological adaptability. They tell the risks of placebo effects, in which self-rated well-being improves without correlating physiological changes and cultural incongruence, in which tourists </w:t>
      </w:r>
      <w:r w:rsidR="0064074A">
        <w:t>experience</w:t>
      </w:r>
      <w:r>
        <w:t xml:space="preserve"> somatic stress responses to novel healing rituals, which can elicit greater sympathetic nervous activity and more allostatic load.</w:t>
      </w:r>
    </w:p>
    <w:p w:rsidR="008E2BD1" w:rsidRDefault="000465E8" w:rsidP="000465E8">
      <w:pPr>
        <w:ind w:firstLine="720"/>
      </w:pPr>
      <w:r>
        <w:t>Following from this discussion, Sharpe et al. (2021) look into the psychologic outcomes of wellness interventions amongst at risk populations. They state, cross-cultural wellness techniques could promote dopaminergic and serotonergic pathways, support stability of mood and resilience of cognitive performance</w:t>
      </w:r>
      <w:r w:rsidR="008E2BD1">
        <w:t xml:space="preserve">. </w:t>
      </w:r>
    </w:p>
    <w:p w:rsidR="00C3600D" w:rsidRDefault="00C3600D" w:rsidP="00C3600D">
      <w:pPr>
        <w:pStyle w:val="Heading3"/>
      </w:pPr>
      <w:bookmarkStart w:id="9" w:name="_Toc194165427"/>
      <w:r>
        <w:t>2.1.3 Tourist Perceptions and Experiences in Wellness Tourism</w:t>
      </w:r>
      <w:bookmarkEnd w:id="9"/>
    </w:p>
    <w:p w:rsidR="008E2BD1" w:rsidRDefault="008E2BD1" w:rsidP="00E840A0">
      <w:pPr>
        <w:ind w:firstLine="720"/>
      </w:pPr>
      <w:r>
        <w:t>Expectations, motivations and satisfaction levels in wellness tourism of tourists depend highly on the subjective dimension for consumer, shaped by cultural, physiological and psycho factors. Liu et al. (2023) conclude that the wellness tourism experience greatly leads to tourist well-being with satisfaction as a key, mediator between wellness interventions and overall health benefits. Their research implies that participation in culturally immersed wellness practices can induce better homeostatic balance, improved musculature relaxation, and more secretions of endorphin, therefore establishing a state of physical and psychological equilibrium.</w:t>
      </w:r>
    </w:p>
    <w:p w:rsidR="008E2BD1" w:rsidRDefault="00D77566" w:rsidP="00D77566">
      <w:pPr>
        <w:ind w:firstLine="720"/>
      </w:pPr>
      <w:r w:rsidRPr="00D77566">
        <w:lastRenderedPageBreak/>
        <w:t>On the other hand, Sthapit et al. (2023) disagree with this viewpoint, suggesting that while wellness tourism can offer memorable experiences, satisfaction is not guaranteed. They point out that tourists tend to experience dissonance in their cognitive sense when their well-being practices diverge greatly from their neurophysiological conditioning. Furthermore, for example, unacknowledged somatosensory stimulation, for instance acupuncture or herbalism, can bring about placebo responses or possibly sympathetic nervous system activation, incorporating complications through anxiety instead of relaxation.</w:t>
      </w:r>
    </w:p>
    <w:p w:rsidR="008E2BD1" w:rsidRDefault="008E2BD1" w:rsidP="00D77566">
      <w:pPr>
        <w:ind w:firstLine="720"/>
      </w:pPr>
      <w:r>
        <w:t>Ethical considerations and health and safety concerns add to the tourist perception muddle. Anannukul and Yoopetch (2022) mention that although young visitors are currently attracted to the idea of wellness tourism for its perceived benefits but are now concerned of informed consent, culture theft, and safety procedures. They say that some wellness interventions, like, for example, detox retreats or thermal remedies, may provoke unnecessary metabolic stress, dehydration hazard or electrolyte disturbances, thus leading to determining a physiological encounter with hazard before participation.</w:t>
      </w:r>
    </w:p>
    <w:p w:rsidR="00D77566" w:rsidRDefault="00D77566" w:rsidP="00D77566">
      <w:pPr>
        <w:pStyle w:val="Heading3"/>
      </w:pPr>
      <w:bookmarkStart w:id="10" w:name="_Toc194165428"/>
      <w:r>
        <w:t>2.1.4 Practitioner Perspectives and the Standardisation of Wellness Practices</w:t>
      </w:r>
      <w:bookmarkEnd w:id="10"/>
    </w:p>
    <w:p w:rsidR="008E2BD1" w:rsidRDefault="008E2BD1" w:rsidP="00D77566">
      <w:pPr>
        <w:ind w:firstLine="720"/>
      </w:pPr>
      <w:r>
        <w:t>The incorporation of cultural-based healing practices in wellbeing tourism also presents opportunities and challenges for practitioners primarily about safety, authenticity and regulatory compliance. Phuthong et al. (2023) state that wellness operators are essential in determining how competitive the wellness tourism destinations are. They note that the traditional healing approaches such as Thai massage and herbal medicine assumes neurophysiological and musculoskeletal benefits that increase circulatory dynamics and myofascial release. However, they warn that the lack of a standard for these treatments can result in variation in outcomes for therapy and one need for additional, much more biological validation and training for practitioners.</w:t>
      </w:r>
    </w:p>
    <w:p w:rsidR="008E2BD1" w:rsidRDefault="008E2BD1" w:rsidP="00D77566">
      <w:pPr>
        <w:ind w:firstLine="720"/>
      </w:pPr>
      <w:r>
        <w:t xml:space="preserve">However, Liao et al. (2023) argue that the psychophysiological advantages of wellness tourism can, in their opinion, stimulate the parasympathetic system, modulate stress hormones and regulate the immune system, the latter in the case that cultural health-intervention is properly exercised. They </w:t>
      </w:r>
      <w:r w:rsidR="00D77566">
        <w:t>suggest</w:t>
      </w:r>
      <w:r>
        <w:t xml:space="preserve"> that merging biomedical oversight with traditional wellness strategy can best health consequence and steadfast risks. They, however, note that many cheque cashers find </w:t>
      </w:r>
      <w:r>
        <w:lastRenderedPageBreak/>
        <w:t>it challenging to comply with the international safety standards, particularly in countries that lack of have underdeveloped or poorly enforced regulatory framework.</w:t>
      </w:r>
    </w:p>
    <w:p w:rsidR="008E2BD1" w:rsidRDefault="008E2BD1" w:rsidP="00AD15C9">
      <w:pPr>
        <w:ind w:firstLine="720"/>
      </w:pPr>
      <w:r>
        <w:t xml:space="preserve">Suban (2022) makes even a wider critique, citing the globalisation of wellness tourism has resulted in cultural appropriation and ethical problems. It shows that a lot of wellness practitioners have trouble trickling where authenticity meets commercialisation, because the desire for exotic wellness factors in its often results in the loss of native knowledge systems. </w:t>
      </w:r>
    </w:p>
    <w:p w:rsidR="00AD15C9" w:rsidRDefault="00AD15C9" w:rsidP="00AD15C9">
      <w:pPr>
        <w:pStyle w:val="Heading2"/>
      </w:pPr>
      <w:bookmarkStart w:id="11" w:name="_Toc194165429"/>
      <w:r>
        <w:t>2.2 Theoretical Frameworks</w:t>
      </w:r>
      <w:bookmarkEnd w:id="11"/>
      <w:r>
        <w:t xml:space="preserve"> </w:t>
      </w:r>
    </w:p>
    <w:p w:rsidR="008E2BD1" w:rsidRDefault="008E2BD1" w:rsidP="00303E28">
      <w:pPr>
        <w:ind w:firstLine="720"/>
      </w:pPr>
      <w:r>
        <w:t xml:space="preserve">Awareness of wellness tourism through a theoretical perspective shows its effect in physiological and psychological way. Selye’s General Adaptation Syndrome (GAS) describes how the body of tourists responds to stress and so in three phases: the alarm (cortisol surge, autonomic arousal), the resistance (adaptive regulation) and the exhaustion (possible dysregulation). Wellness techniques reduce stress by preventing chronical sympathetic domination. </w:t>
      </w:r>
    </w:p>
    <w:p w:rsidR="00303E28" w:rsidRDefault="00303E28" w:rsidP="00303E28">
      <w:pPr>
        <w:jc w:val="center"/>
        <w:rPr>
          <w:lang w:val="en-US"/>
        </w:rPr>
      </w:pPr>
      <w:r>
        <w:rPr>
          <w:noProof/>
        </w:rPr>
        <w:drawing>
          <wp:inline distT="0" distB="0" distL="0" distR="0" wp14:anchorId="4456D330" wp14:editId="51F0B918">
            <wp:extent cx="5095875" cy="2562225"/>
            <wp:effectExtent l="76200" t="76200" r="142875" b="142875"/>
            <wp:docPr id="365205314" name="Picture 1" descr="Relaxation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Relaxation Benefi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5875" cy="2562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03E28" w:rsidRPr="00345C5E" w:rsidRDefault="00303E28" w:rsidP="00303E28">
      <w:pPr>
        <w:jc w:val="center"/>
        <w:rPr>
          <w:b/>
          <w:bCs/>
          <w:lang w:val="en-US"/>
        </w:rPr>
      </w:pPr>
      <w:r w:rsidRPr="00345C5E">
        <w:rPr>
          <w:b/>
          <w:bCs/>
          <w:lang w:val="en-US"/>
        </w:rPr>
        <w:t>Figure 1: Benson’s Relaxation Response Theory</w:t>
      </w:r>
    </w:p>
    <w:p w:rsidR="00303E28" w:rsidRDefault="00303E28" w:rsidP="00303E28">
      <w:pPr>
        <w:jc w:val="center"/>
        <w:rPr>
          <w:lang w:val="en-US"/>
        </w:rPr>
      </w:pPr>
      <w:r>
        <w:rPr>
          <w:lang w:val="en-US"/>
        </w:rPr>
        <w:t xml:space="preserve">(Source: Influenced by </w:t>
      </w:r>
      <w:r w:rsidRPr="00761E0A">
        <w:rPr>
          <w:lang w:eastAsia="en-US"/>
        </w:rPr>
        <w:t>Sutrisno, 2023</w:t>
      </w:r>
      <w:r>
        <w:t>)</w:t>
      </w:r>
    </w:p>
    <w:p w:rsidR="008E2BD1" w:rsidRDefault="008E2BD1" w:rsidP="00303E28">
      <w:pPr>
        <w:ind w:firstLine="720"/>
      </w:pPr>
      <w:r>
        <w:t xml:space="preserve">Additionally, </w:t>
      </w:r>
      <w:r w:rsidRPr="00814617">
        <w:rPr>
          <w:b/>
          <w:bCs/>
          <w:i/>
          <w:iCs/>
        </w:rPr>
        <w:t>Benson’s Relaxation Response Theory</w:t>
      </w:r>
      <w:r>
        <w:t xml:space="preserve"> suggests that things such as meditation and hydrotherapy initiate parasympathetic stimulation which decreases cortisol, heart rate, muscle tension (Sutrisno, 2023). As a result, all major processes are done with the </w:t>
      </w:r>
      <w:r>
        <w:lastRenderedPageBreak/>
        <w:t>assistance of Thyroid Gland such as neuroendocrine balance, supporting digestion, immune function and also launching emotional balance. These combine to provide a framework showing how wellness tourism creates homeostasis, preventing the tipping field into physiological stress and promoting biopsychosocial resilience.</w:t>
      </w:r>
    </w:p>
    <w:p w:rsidR="00814617" w:rsidRDefault="00814617" w:rsidP="00814617">
      <w:pPr>
        <w:pStyle w:val="Heading2"/>
      </w:pPr>
      <w:bookmarkStart w:id="12" w:name="_Toc194165430"/>
      <w:r>
        <w:t>2.3 Literature Gap</w:t>
      </w:r>
      <w:bookmarkEnd w:id="12"/>
    </w:p>
    <w:p w:rsidR="008E2BD1" w:rsidRDefault="008E2BD1" w:rsidP="00732ED8">
      <w:pPr>
        <w:ind w:firstLine="720"/>
      </w:pPr>
      <w:r>
        <w:t xml:space="preserve">Despite the bulk of </w:t>
      </w:r>
      <w:r w:rsidR="00814617">
        <w:t>studies</w:t>
      </w:r>
      <w:r>
        <w:t xml:space="preserve"> on wellness tourism, there are many of gaps in knowing its physiological outcomes, especially neurotransmitter modulation, autonomic balance, and immune response. Though cultural interpretations are regarded, there is </w:t>
      </w:r>
      <w:r w:rsidR="00BD5BA2">
        <w:t>meagre</w:t>
      </w:r>
      <w:r>
        <w:t xml:space="preserve"> research on physiological perils, including metabolic disruptions from the unusual herbal therapies, or stress reactions to the culturally foreign efficacious cares. There are no universal standards for practitioner competence and physiological safety. Further research should draw together biomedical and traditional health-related science to provide evidence-based frameworks which combine physiological effectiveness and cultural genuineness in wellness tourism. Next chapter discussed about Methodlogy.</w:t>
      </w:r>
    </w:p>
    <w:p w:rsidR="009D6AFF" w:rsidRDefault="009D6AFF" w:rsidP="009D6AFF">
      <w:pPr>
        <w:pStyle w:val="Heading1"/>
      </w:pPr>
      <w:bookmarkStart w:id="13" w:name="_Toc194165431"/>
      <w:r>
        <w:t>3. Methodology</w:t>
      </w:r>
      <w:bookmarkEnd w:id="13"/>
    </w:p>
    <w:p w:rsidR="009D6AFF" w:rsidRDefault="009D6AFF" w:rsidP="009D6AFF">
      <w:pPr>
        <w:pStyle w:val="Heading2"/>
      </w:pPr>
      <w:bookmarkStart w:id="14" w:name="_Toc194165432"/>
      <w:r>
        <w:t>3.1 Research Design and Approach</w:t>
      </w:r>
      <w:bookmarkEnd w:id="14"/>
    </w:p>
    <w:p w:rsidR="008E2BD1" w:rsidRDefault="008E2BD1" w:rsidP="009D6AFF">
      <w:pPr>
        <w:ind w:firstLine="720"/>
      </w:pPr>
      <w:r>
        <w:t>This study used a qualitative exploratory research methodology to investigate cross cultural interpretations and implementation of health and wellness in tourism. The research methodology is in line with an inductive approach (Alharahsheh and Pius, 2020) whose underpinning philosophical paradigm is interpretivism giving fruition to a deeper understanding of the physical, mental and cultural factors that influence the wellness travel behaviour (Broughton et al., 2008).</w:t>
      </w:r>
    </w:p>
    <w:p w:rsidR="00443DF2" w:rsidRDefault="00443DF2" w:rsidP="00443DF2">
      <w:pPr>
        <w:jc w:val="center"/>
        <w:rPr>
          <w:lang w:val="en-US"/>
        </w:rPr>
      </w:pPr>
      <w:r>
        <w:rPr>
          <w:noProof/>
        </w:rPr>
        <w:lastRenderedPageBreak/>
        <w:drawing>
          <wp:inline distT="0" distB="0" distL="0" distR="0" wp14:anchorId="646E5D9D" wp14:editId="790A4D50">
            <wp:extent cx="5657850" cy="3627431"/>
            <wp:effectExtent l="76200" t="76200" r="133350" b="125730"/>
            <wp:docPr id="1683247248" name="Picture 2" descr="| Research onion (Saunders et al., 2019, p.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 Research onion (Saunders et al., 2019, p. 10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7850" cy="36274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43DF2" w:rsidRPr="00761E0A" w:rsidRDefault="00443DF2" w:rsidP="00443DF2">
      <w:pPr>
        <w:jc w:val="center"/>
        <w:rPr>
          <w:b/>
          <w:bCs/>
          <w:lang w:val="en-US"/>
        </w:rPr>
      </w:pPr>
      <w:r w:rsidRPr="00761E0A">
        <w:rPr>
          <w:b/>
          <w:bCs/>
          <w:lang w:val="en-US"/>
        </w:rPr>
        <w:t>Figure 2: Research Onion</w:t>
      </w:r>
    </w:p>
    <w:p w:rsidR="00443DF2" w:rsidRDefault="00443DF2" w:rsidP="00443DF2">
      <w:pPr>
        <w:jc w:val="center"/>
        <w:rPr>
          <w:lang w:val="en-US"/>
        </w:rPr>
      </w:pPr>
      <w:r>
        <w:rPr>
          <w:lang w:val="en-US"/>
        </w:rPr>
        <w:t xml:space="preserve">(Source: </w:t>
      </w:r>
      <w:r w:rsidRPr="0066088D">
        <w:rPr>
          <w:lang w:val="en-US"/>
        </w:rPr>
        <w:t>Seuring, Stella</w:t>
      </w:r>
      <w:r>
        <w:rPr>
          <w:lang w:val="en-US"/>
        </w:rPr>
        <w:t xml:space="preserve"> </w:t>
      </w:r>
      <w:r w:rsidRPr="0066088D">
        <w:rPr>
          <w:lang w:val="en-US"/>
        </w:rPr>
        <w:t>and Stella, 2021)</w:t>
      </w:r>
    </w:p>
    <w:p w:rsidR="004A0703" w:rsidRPr="00916CD4" w:rsidRDefault="008E2BD1" w:rsidP="00443DF2">
      <w:pPr>
        <w:ind w:firstLine="720"/>
        <w:rPr>
          <w:lang w:val="en-US"/>
        </w:rPr>
      </w:pPr>
      <w:r>
        <w:t xml:space="preserve">The </w:t>
      </w:r>
      <w:r w:rsidRPr="00443DF2">
        <w:rPr>
          <w:b/>
          <w:bCs/>
          <w:i/>
          <w:iCs/>
        </w:rPr>
        <w:t>exploratory research design</w:t>
      </w:r>
      <w:r>
        <w:t xml:space="preserve"> is appropriate for researching the various and personal experiences of wellness specialists and thrill-seekers, which characterizes the physical and psychosocial effects of cross-cultural wellness practices (Olawale, Chinagozi &amp; Joe, 2023). This method permits a participant-centred, in-depth analysis of health and safety issues in wellness tourism. A qualitative inductive logic is employed, allowing to unravel emerging flavours within participants’ perceptions and experiences. Unlike deductive reasoning, which verifies existing ideas, inductive research improves new ideas both on the neurophysiologic and immunologic response to many wellness techniques; (Sabharwal &amp; Miah, 2022). This research is based on interpretivist paradigm, the knowledge of which is socially constructed shaped by </w:t>
      </w:r>
      <w:r w:rsidR="00443DF2">
        <w:t>individuals’</w:t>
      </w:r>
      <w:r>
        <w:t xml:space="preserve"> experiences by. Because wellness tourism includes culturally-embedded health practices, interpretivism makes possible case-based insights into in how the health effectiveness as well as safety of wellness treatments are understood by the tourists and by the practitioners (</w:t>
      </w:r>
      <w:r w:rsidR="00443DF2" w:rsidRPr="0066088D">
        <w:rPr>
          <w:lang w:val="en-US"/>
        </w:rPr>
        <w:t xml:space="preserve">Seuring, </w:t>
      </w:r>
      <w:r w:rsidR="00443DF2" w:rsidRPr="0066088D">
        <w:rPr>
          <w:lang w:val="en-US"/>
        </w:rPr>
        <w:lastRenderedPageBreak/>
        <w:t>Stella</w:t>
      </w:r>
      <w:r w:rsidR="00443DF2">
        <w:rPr>
          <w:lang w:val="en-US"/>
        </w:rPr>
        <w:t xml:space="preserve"> </w:t>
      </w:r>
      <w:r w:rsidR="00443DF2" w:rsidRPr="0066088D">
        <w:rPr>
          <w:lang w:val="en-US"/>
        </w:rPr>
        <w:t>and Stella, 2021</w:t>
      </w:r>
      <w:r>
        <w:t>). This belief corresponds to the study's qualitative research design thus providing a holistic and contextual examination of wellness practices across cultural contexts</w:t>
      </w:r>
      <w:r w:rsidR="004A0703" w:rsidRPr="00916CD4">
        <w:rPr>
          <w:lang w:val="en-US"/>
        </w:rPr>
        <w:t>.</w:t>
      </w:r>
    </w:p>
    <w:p w:rsidR="004A0703" w:rsidRDefault="004A0703" w:rsidP="004A0703">
      <w:pPr>
        <w:pStyle w:val="Heading2"/>
      </w:pPr>
      <w:bookmarkStart w:id="15" w:name="_Toc194165433"/>
      <w:r>
        <w:t>3.3 Data Collection</w:t>
      </w:r>
      <w:bookmarkEnd w:id="15"/>
    </w:p>
    <w:p w:rsidR="00C25D81" w:rsidRDefault="00C25D81" w:rsidP="00C25D81">
      <w:pPr>
        <w:ind w:firstLine="720"/>
      </w:pPr>
      <w:r>
        <w:t xml:space="preserve">Data was collected from the primary through semi-structured phone interviews with five participants, as both tourists and wellness practitioners. This research strategy was selected as it is well-suited to the collection of rich, depth of qualitative data, together with maintaining consistency in the structure of the questions used. The interview questions were crafted to focus on major themes in the realm of cultural concepts of wellness health, somatic realization of wellness strategies and believed safety in wellness vacation, (Seuring, Stella and Stella, 2021). The interviews were carried out via telephone, which increased the accessibility and flexibility of the data collection while keeping the structured approach to data collection. Participants obtained informed consent from before of the interview, and talks were tape-recorded with regards to their consent for transcription and also evaluation. The data were anonymised in accordance to ethical research guidelines. </w:t>
      </w:r>
    </w:p>
    <w:p w:rsidR="00A305AD" w:rsidRDefault="00A305AD" w:rsidP="00A305AD">
      <w:pPr>
        <w:pStyle w:val="Heading2"/>
      </w:pPr>
      <w:bookmarkStart w:id="16" w:name="_Toc194165434"/>
      <w:r>
        <w:t>3.4 Data Analysis</w:t>
      </w:r>
      <w:bookmarkEnd w:id="16"/>
    </w:p>
    <w:p w:rsidR="00C25D81" w:rsidRDefault="00C25D81" w:rsidP="00C25D81">
      <w:pPr>
        <w:ind w:firstLine="720"/>
      </w:pPr>
      <w:r>
        <w:t xml:space="preserve">A thematic analysis method was used to find out the key patterns, recurring themes, and physiological information from participant responses. This technique includes Familiarisation with Data, transcribing interviews and surveying replies for trends in wellness perceptions and physical impacts (Mezmir, 2020). Coding Data, applying thematic codes to responses, such as autonomic regulation, stress adaptation, immune response and safety will be concern. To find out </w:t>
      </w:r>
      <w:r w:rsidR="00A305AD">
        <w:t>Patterns,</w:t>
      </w:r>
      <w:r>
        <w:t xml:space="preserve"> regrouping the responses of similar genre thematic cases (e.g. perceived benefits vs. risks of cross-cultural wellness interventions). Applying Finding, relating participant experiences to established physiological theories to provide </w:t>
      </w:r>
      <w:r w:rsidR="00A305AD">
        <w:t>evidence-based</w:t>
      </w:r>
      <w:r>
        <w:t xml:space="preserve"> judgement of wellness practices. This analytical method allows ascertaining that the research is scientifically based, physiologically sound and practically interesting </w:t>
      </w:r>
    </w:p>
    <w:p w:rsidR="00A305AD" w:rsidRDefault="00A305AD" w:rsidP="00A305AD">
      <w:pPr>
        <w:pStyle w:val="Heading2"/>
      </w:pPr>
      <w:bookmarkStart w:id="17" w:name="_Toc194165435"/>
      <w:r w:rsidRPr="005B2F0C">
        <w:t>3.5 Ethical Considerations</w:t>
      </w:r>
      <w:bookmarkEnd w:id="17"/>
    </w:p>
    <w:p w:rsidR="00C25D81" w:rsidRDefault="00C25D81" w:rsidP="00C25D81">
      <w:pPr>
        <w:ind w:firstLine="720"/>
      </w:pPr>
      <w:r>
        <w:t xml:space="preserve">Ethical integrity was maintained throughout the research process, going through UK guidelines of ethical qualitative research. Informed consent was obtained from all subjects, who were accurately informed about the study aims and the participation was voluntary. </w:t>
      </w:r>
      <w:r>
        <w:lastRenderedPageBreak/>
        <w:t xml:space="preserve">Confidentiality and anonymity were ensured by anonymising personal identifiers in interview transcripts so as to protect participant's privacy. Data protection was maintained by the encryption of interview recordings and transcripts to prevent unauthorised access. The principle of non-maleficence was met by ensuring that no emotional anguish or physiological misinformation was conveyed. Paper </w:t>
      </w:r>
      <w:r w:rsidR="00A305AD">
        <w:t>upholds</w:t>
      </w:r>
      <w:r>
        <w:t xml:space="preserve"> </w:t>
      </w:r>
      <w:r w:rsidR="00A305AD">
        <w:t>this ethical principle</w:t>
      </w:r>
      <w:r>
        <w:t xml:space="preserve">, such that the study </w:t>
      </w:r>
      <w:r w:rsidR="00A305AD">
        <w:t>preserves</w:t>
      </w:r>
      <w:r>
        <w:t xml:space="preserve"> scientific credibility, validity and integrity at homers within the research in wellness tourism. Next topic presented was about the result and findings.</w:t>
      </w:r>
    </w:p>
    <w:p w:rsidR="00A305AD" w:rsidRDefault="00A305AD" w:rsidP="00A305AD">
      <w:pPr>
        <w:pStyle w:val="Heading1"/>
      </w:pPr>
      <w:bookmarkStart w:id="18" w:name="_Toc194165436"/>
      <w:r>
        <w:t>4. Data Analysis</w:t>
      </w:r>
      <w:bookmarkEnd w:id="18"/>
    </w:p>
    <w:p w:rsidR="00A305AD" w:rsidRDefault="00A305AD" w:rsidP="00A305AD">
      <w:pPr>
        <w:pStyle w:val="Heading2"/>
      </w:pPr>
      <w:bookmarkStart w:id="19" w:name="_Toc194165437"/>
      <w:r>
        <w:t>4.1 Result</w:t>
      </w:r>
      <w:bookmarkEnd w:id="19"/>
    </w:p>
    <w:p w:rsidR="00A305AD" w:rsidRPr="004944D8" w:rsidRDefault="00A305AD" w:rsidP="00A305AD">
      <w:pPr>
        <w:rPr>
          <w:b/>
          <w:bCs/>
          <w:lang w:val="en-US" w:eastAsia="en-US"/>
        </w:rPr>
      </w:pPr>
      <w:r w:rsidRPr="004944D8">
        <w:rPr>
          <w:b/>
          <w:bCs/>
          <w:lang w:val="en-US" w:eastAsia="en-US"/>
        </w:rPr>
        <w:t>Theme 1: Cultural Interpretations of Health and Wellness in Tourism</w:t>
      </w:r>
    </w:p>
    <w:p w:rsidR="00C25D81" w:rsidRDefault="00A156C6" w:rsidP="00C25D81">
      <w:pPr>
        <w:ind w:firstLine="720"/>
      </w:pPr>
      <w:r w:rsidRPr="00A156C6">
        <w:t>Health and wellness tourism is deeply embedded into the culture from time memorial, and every society has formulated its unique form of healing and its doctrine grounded upon historical understanding of the human and philosophical beliefs (Sarwar et al. 2020). Perennial wellness methods such as Ayurveda in India, and so Traditional Chinese Medicine (TCM) focuses on balance bodily energies and homeostasis; as complementary treatments like aromatherapy and acupuncture are greatly popular on a global level. Contemporary wellness tourism combines evidence-based methods, including hydrotherapy and physiotherapy, to manage autonomic nervous reaction and induce calmness</w:t>
      </w:r>
      <w:r w:rsidR="00C25D81">
        <w:t>.</w:t>
      </w:r>
    </w:p>
    <w:p w:rsidR="00C25D81" w:rsidRDefault="00C25D81" w:rsidP="00C25D81">
      <w:pPr>
        <w:ind w:firstLine="720"/>
      </w:pPr>
      <w:r>
        <w:t xml:space="preserve">The cultural belief aspect is a considerable impact on health tourism experience, as the tourists look for the authenticity from health tourism tradition. A number of participants mentioned that they were looking forward to having opportunity to encounter local healing techniques on their trip. </w:t>
      </w:r>
      <w:r w:rsidR="006F3CCE" w:rsidRPr="004944D8">
        <w:rPr>
          <w:b/>
          <w:bCs/>
          <w:i/>
          <w:iCs/>
          <w:lang w:val="en-US" w:eastAsia="en-US"/>
        </w:rPr>
        <w:t>One tourist stated, "I define wellness in tourism as a way to enhance both physical and psychological well-being while experiencing new cultures and healing traditions</w:t>
      </w:r>
      <w:r w:rsidR="006F3CCE">
        <w:rPr>
          <w:b/>
          <w:bCs/>
          <w:i/>
          <w:iCs/>
          <w:lang w:val="en-US" w:eastAsia="en-US"/>
        </w:rPr>
        <w:t xml:space="preserve"> (</w:t>
      </w:r>
      <w:r w:rsidR="006F3CCE" w:rsidRPr="00EF68E3">
        <w:rPr>
          <w:b/>
          <w:bCs/>
          <w:i/>
          <w:iCs/>
          <w:lang w:eastAsia="en-US"/>
        </w:rPr>
        <w:t>Participant 5 (Tourist)</w:t>
      </w:r>
      <w:r w:rsidR="006F3CCE" w:rsidRPr="004944D8">
        <w:rPr>
          <w:b/>
          <w:bCs/>
          <w:i/>
          <w:iCs/>
          <w:lang w:val="en-US" w:eastAsia="en-US"/>
        </w:rPr>
        <w:t>."</w:t>
      </w:r>
      <w:r w:rsidR="006F3CCE" w:rsidRPr="004944D8">
        <w:rPr>
          <w:lang w:val="en-US" w:eastAsia="en-US"/>
        </w:rPr>
        <w:t xml:space="preserve"> </w:t>
      </w:r>
      <w:r>
        <w:t>Yet worries about unknown substances and regulations comes up, another participant mention uncertainty about the physiological effect of herbal remedy. There is a match between literature and empirical data in that cultural authenticity is important in wellness tourism (Promsivapallop &amp; Kannaovakun, 2020). Yet, while literature implies tourists' need for scientific validation, interview responses suggest that experiential and experiential participation are highly relevant in shaping their health perceptions.</w:t>
      </w:r>
    </w:p>
    <w:p w:rsidR="00577B6F" w:rsidRPr="004944D8" w:rsidRDefault="00577B6F" w:rsidP="00577B6F">
      <w:pPr>
        <w:rPr>
          <w:b/>
          <w:bCs/>
          <w:lang w:val="en-US" w:eastAsia="en-US"/>
        </w:rPr>
      </w:pPr>
      <w:r w:rsidRPr="004944D8">
        <w:rPr>
          <w:b/>
          <w:bCs/>
          <w:lang w:val="en-US" w:eastAsia="en-US"/>
        </w:rPr>
        <w:lastRenderedPageBreak/>
        <w:t>Theme 2: Physiological and Psychological Effects of Cross-Cultural Health Practices</w:t>
      </w:r>
    </w:p>
    <w:p w:rsidR="00C25D81" w:rsidRDefault="00C25D81" w:rsidP="00C25D81">
      <w:pPr>
        <w:ind w:firstLine="720"/>
      </w:pPr>
      <w:r>
        <w:t xml:space="preserve">The physiological effects of Wellness therapies differ from that of treatment as it is influenced by the participant's interpretation of the intended effects. Heat treatments that are heat-based like herbal saunas and thermal baths are good for detoxification, improved circulation and increase sweating (Suban; 2022). Equally, massage therapies </w:t>
      </w:r>
      <w:r w:rsidR="00DD6A48">
        <w:t>aid</w:t>
      </w:r>
      <w:r>
        <w:t xml:space="preserve"> musculoskeletal relaxation by controlling neuromuscular activity depletion and reducing cortisol levels and consequently lightening stress-induced physiological overload. Psychological benefits include clearer mind and emotional stability with mindfulness as a means to achievement of para-sympathetic nervous activity.</w:t>
      </w:r>
    </w:p>
    <w:p w:rsidR="00C25D81" w:rsidRDefault="00C25D81" w:rsidP="00C25D81">
      <w:pPr>
        <w:ind w:firstLine="720"/>
      </w:pPr>
      <w:r>
        <w:t xml:space="preserve">Tourists participating in these therapies experienced a mix of outcomes in terms of the physiological effects of these events. </w:t>
      </w:r>
      <w:r w:rsidR="009950DC" w:rsidRPr="004944D8">
        <w:rPr>
          <w:b/>
          <w:bCs/>
          <w:i/>
          <w:iCs/>
          <w:lang w:val="en-US" w:eastAsia="en-US"/>
        </w:rPr>
        <w:t>One participant described their experience with Thai massages, stating, "I have engaged in Thai massages, which improved my joint mobility, but initially, I experienced muscle soreness due to deep tissue pressure</w:t>
      </w:r>
      <w:r w:rsidR="009950DC">
        <w:rPr>
          <w:b/>
          <w:bCs/>
          <w:lang w:val="en-US" w:eastAsia="en-US"/>
        </w:rPr>
        <w:t xml:space="preserve"> </w:t>
      </w:r>
      <w:r w:rsidR="009950DC" w:rsidRPr="00EF68E3">
        <w:rPr>
          <w:b/>
          <w:bCs/>
          <w:i/>
          <w:iCs/>
          <w:lang w:val="en-US" w:eastAsia="en-US"/>
        </w:rPr>
        <w:t>(</w:t>
      </w:r>
      <w:r w:rsidR="009950DC" w:rsidRPr="00EF68E3">
        <w:rPr>
          <w:b/>
          <w:bCs/>
          <w:i/>
          <w:iCs/>
          <w:lang w:eastAsia="en-US"/>
        </w:rPr>
        <w:t>Participant 3, Tourist)</w:t>
      </w:r>
      <w:r w:rsidR="009950DC" w:rsidRPr="004944D8">
        <w:rPr>
          <w:b/>
          <w:bCs/>
          <w:i/>
          <w:iCs/>
          <w:lang w:val="en-US" w:eastAsia="en-US"/>
        </w:rPr>
        <w:t>."</w:t>
      </w:r>
      <w:r w:rsidR="009950DC" w:rsidRPr="004944D8">
        <w:rPr>
          <w:lang w:val="en-US" w:eastAsia="en-US"/>
        </w:rPr>
        <w:t xml:space="preserve"> </w:t>
      </w:r>
      <w:r>
        <w:t xml:space="preserve">This is because the body needs time to adjust to new stimuli as it’s adjusting their build. Another traveler emphasized the effects of Ayurvedic detox, saying, </w:t>
      </w:r>
      <w:r w:rsidR="00D10752" w:rsidRPr="004944D8">
        <w:rPr>
          <w:b/>
          <w:bCs/>
          <w:i/>
          <w:iCs/>
          <w:lang w:val="en-US" w:eastAsia="en-US"/>
        </w:rPr>
        <w:t>"I have tried Ayurvedic treatments in India, and they helped with musculoskeletal relaxation. However, the detoxification process initially caused gastrointestinal discomfort</w:t>
      </w:r>
      <w:r w:rsidR="00D10752">
        <w:rPr>
          <w:b/>
          <w:bCs/>
          <w:i/>
          <w:iCs/>
          <w:lang w:val="en-US" w:eastAsia="en-US"/>
        </w:rPr>
        <w:t xml:space="preserve"> (</w:t>
      </w:r>
      <w:r w:rsidR="00D10752" w:rsidRPr="00EF68E3">
        <w:rPr>
          <w:b/>
          <w:bCs/>
          <w:i/>
          <w:iCs/>
          <w:lang w:eastAsia="en-US"/>
        </w:rPr>
        <w:t>Participant 1</w:t>
      </w:r>
      <w:r w:rsidR="00D10752">
        <w:rPr>
          <w:b/>
          <w:bCs/>
          <w:i/>
          <w:iCs/>
          <w:lang w:eastAsia="en-US"/>
        </w:rPr>
        <w:t xml:space="preserve">, </w:t>
      </w:r>
      <w:r w:rsidR="00D10752" w:rsidRPr="00EF68E3">
        <w:rPr>
          <w:b/>
          <w:bCs/>
          <w:i/>
          <w:iCs/>
          <w:lang w:eastAsia="en-US"/>
        </w:rPr>
        <w:t>Tourist)</w:t>
      </w:r>
      <w:r w:rsidR="00D10752" w:rsidRPr="004944D8">
        <w:rPr>
          <w:b/>
          <w:bCs/>
          <w:i/>
          <w:iCs/>
          <w:lang w:val="en-US" w:eastAsia="en-US"/>
        </w:rPr>
        <w:t>."</w:t>
      </w:r>
    </w:p>
    <w:p w:rsidR="00C25D81" w:rsidRDefault="00C25D81" w:rsidP="00C25D81">
      <w:pPr>
        <w:ind w:firstLine="720"/>
      </w:pPr>
      <w:r>
        <w:t xml:space="preserve">Although, the literature said that wellness practices </w:t>
      </w:r>
      <w:r w:rsidR="00164540">
        <w:t>have</w:t>
      </w:r>
      <w:r>
        <w:t xml:space="preserve"> been proven that overall health is </w:t>
      </w:r>
      <w:r w:rsidR="00164540">
        <w:t>well-being</w:t>
      </w:r>
      <w:r>
        <w:t>, empirical studies found that physioligical adaptation to un familiar behaviors have means that physilogical stress relating to unknown stimulants which leads to leading discomfort the first time (Liao e</w:t>
      </w:r>
      <w:r w:rsidR="007F7E6D">
        <w:t>t</w:t>
      </w:r>
      <w:r>
        <w:t xml:space="preserve"> al</w:t>
      </w:r>
      <w:r w:rsidR="00DE41AF">
        <w:t>.,</w:t>
      </w:r>
      <w:r>
        <w:t xml:space="preserve"> 2023). This discrepancy indicates that more work needs to be done to bridge the cultural health intervention to physiological outcomes transition.</w:t>
      </w:r>
    </w:p>
    <w:p w:rsidR="00F953C8" w:rsidRPr="004944D8" w:rsidRDefault="00F953C8" w:rsidP="00F953C8">
      <w:pPr>
        <w:rPr>
          <w:b/>
          <w:bCs/>
          <w:i/>
          <w:iCs/>
          <w:lang w:val="en-US" w:eastAsia="en-US"/>
        </w:rPr>
      </w:pPr>
      <w:r w:rsidRPr="004944D8">
        <w:rPr>
          <w:b/>
          <w:bCs/>
          <w:i/>
          <w:iCs/>
          <w:lang w:val="en-US" w:eastAsia="en-US"/>
        </w:rPr>
        <w:t>Theme 3: Tourist Perceptions and Experiences in Wellness Tourism</w:t>
      </w:r>
    </w:p>
    <w:p w:rsidR="00C25D81" w:rsidRDefault="00C25D81" w:rsidP="00C25D81">
      <w:pPr>
        <w:ind w:firstLine="720"/>
      </w:pPr>
      <w:r>
        <w:t xml:space="preserve">The expectations in the area of wellness tourism held by travelers </w:t>
      </w:r>
      <w:proofErr w:type="gramStart"/>
      <w:r>
        <w:t>is</w:t>
      </w:r>
      <w:proofErr w:type="gramEnd"/>
      <w:r>
        <w:t xml:space="preserve"> generally based on the ambition to relax and to culturally immerse oneself along with the aspiration of partial recovery. Many tourists have participated in various activities for the purpose of enhancing cardiovascular well-being, minimizing stress, and strengthening musculoskeletal performance (Lin, et al. 2022). However, it is satisfaction dependent on the effectiveness and safety perceived </w:t>
      </w:r>
      <w:r>
        <w:lastRenderedPageBreak/>
        <w:t>by treatments. An important element in tourist decision-making is ethical matters, health standards and professional skills of wellness practitioners.</w:t>
      </w:r>
    </w:p>
    <w:p w:rsidR="00C25D81" w:rsidRDefault="00C25D81" w:rsidP="00C25D81">
      <w:pPr>
        <w:ind w:firstLine="720"/>
      </w:pPr>
      <w:r>
        <w:t xml:space="preserve">Tourists described the satisfaction with their wellness experiences in different degrees. </w:t>
      </w:r>
      <w:r w:rsidR="00EC2C6E" w:rsidRPr="004944D8">
        <w:rPr>
          <w:b/>
          <w:bCs/>
          <w:i/>
          <w:iCs/>
          <w:lang w:val="en-US" w:eastAsia="en-US"/>
        </w:rPr>
        <w:t>One participant shared, "For me, wellness in tourism is about stress relief and maintaining an active lifestyle while travelling. Activities like hiking and spa treatments contribute to my cardiovascular and muscular health</w:t>
      </w:r>
      <w:r w:rsidR="00EC2C6E" w:rsidRPr="0057341F">
        <w:rPr>
          <w:b/>
          <w:bCs/>
          <w:i/>
          <w:iCs/>
          <w:lang w:val="en-US" w:eastAsia="en-US"/>
        </w:rPr>
        <w:t xml:space="preserve"> (</w:t>
      </w:r>
      <w:r w:rsidR="00EC2C6E" w:rsidRPr="0057341F">
        <w:rPr>
          <w:b/>
          <w:bCs/>
          <w:i/>
          <w:iCs/>
          <w:lang w:eastAsia="en-US"/>
        </w:rPr>
        <w:t>Participant 3 (Tourist)</w:t>
      </w:r>
      <w:r w:rsidR="00EC2C6E" w:rsidRPr="0057341F">
        <w:rPr>
          <w:b/>
          <w:bCs/>
          <w:i/>
          <w:iCs/>
          <w:lang w:val="en-US" w:eastAsia="en-US"/>
        </w:rPr>
        <w:t>.</w:t>
      </w:r>
      <w:r w:rsidR="00EC2C6E" w:rsidRPr="004944D8">
        <w:rPr>
          <w:b/>
          <w:bCs/>
          <w:i/>
          <w:iCs/>
          <w:lang w:val="en-US" w:eastAsia="en-US"/>
        </w:rPr>
        <w:t>"</w:t>
      </w:r>
      <w:r w:rsidR="00EC2C6E" w:rsidRPr="004944D8">
        <w:rPr>
          <w:lang w:val="en-US" w:eastAsia="en-US"/>
        </w:rPr>
        <w:t xml:space="preserve"> </w:t>
      </w:r>
      <w:r>
        <w:t xml:space="preserve">On the other hand, safety concerns were raised especially in the context of alternative medicine practices. </w:t>
      </w:r>
      <w:r w:rsidR="002E0F7B" w:rsidRPr="004944D8">
        <w:rPr>
          <w:b/>
          <w:bCs/>
          <w:i/>
          <w:iCs/>
          <w:lang w:val="en-US" w:eastAsia="en-US"/>
        </w:rPr>
        <w:t>Another tourist remarked, "I was hesitant about acupuncture due to concerns about sterility and infection risk. However, the procedure was carried out professionally</w:t>
      </w:r>
      <w:r w:rsidR="002E0F7B">
        <w:rPr>
          <w:b/>
          <w:bCs/>
          <w:i/>
          <w:iCs/>
          <w:lang w:val="en-US" w:eastAsia="en-US"/>
        </w:rPr>
        <w:t xml:space="preserve"> </w:t>
      </w:r>
      <w:r w:rsidR="002E0F7B" w:rsidRPr="0057341F">
        <w:rPr>
          <w:b/>
          <w:bCs/>
          <w:i/>
          <w:iCs/>
          <w:lang w:eastAsia="en-US"/>
        </w:rPr>
        <w:t>Participant 3</w:t>
      </w:r>
      <w:r w:rsidR="002E0F7B">
        <w:rPr>
          <w:b/>
          <w:bCs/>
          <w:i/>
          <w:iCs/>
          <w:lang w:eastAsia="en-US"/>
        </w:rPr>
        <w:t xml:space="preserve">, </w:t>
      </w:r>
      <w:r w:rsidR="002E0F7B" w:rsidRPr="0057341F">
        <w:rPr>
          <w:b/>
          <w:bCs/>
          <w:i/>
          <w:iCs/>
          <w:lang w:eastAsia="en-US"/>
        </w:rPr>
        <w:t>Tourist)</w:t>
      </w:r>
      <w:r w:rsidR="002E0F7B" w:rsidRPr="004944D8">
        <w:rPr>
          <w:b/>
          <w:bCs/>
          <w:i/>
          <w:iCs/>
          <w:lang w:val="en-US" w:eastAsia="en-US"/>
        </w:rPr>
        <w:t>."</w:t>
      </w:r>
      <w:r w:rsidR="002E0F7B" w:rsidRPr="0057341F">
        <w:rPr>
          <w:i/>
          <w:iCs/>
          <w:lang w:val="en-US" w:eastAsia="en-US"/>
        </w:rPr>
        <w:t xml:space="preserve"> </w:t>
      </w:r>
      <w:r>
        <w:t>Even though, in the existing literature, there are to be found the benefits that wellness tourism brings to the general wellbeing, the interviews show that safety concerns may impede the tourist participation (Mele et al. 2021). This exposes a significant omission in the sector’s way of ensuring compliance with the regulations and ethical wellness tourism practices.</w:t>
      </w:r>
    </w:p>
    <w:p w:rsidR="005D5F90" w:rsidRPr="004944D8" w:rsidRDefault="005D5F90" w:rsidP="005D5F90">
      <w:pPr>
        <w:rPr>
          <w:b/>
          <w:bCs/>
          <w:i/>
          <w:iCs/>
          <w:lang w:val="en-US" w:eastAsia="en-US"/>
        </w:rPr>
      </w:pPr>
      <w:r w:rsidRPr="004944D8">
        <w:rPr>
          <w:b/>
          <w:bCs/>
          <w:i/>
          <w:iCs/>
          <w:lang w:val="en-US" w:eastAsia="en-US"/>
        </w:rPr>
        <w:t>Theme 4: Practitioner Perspectives and the Standardisation of Wellness Practices</w:t>
      </w:r>
    </w:p>
    <w:p w:rsidR="00C25D81" w:rsidRDefault="00C25D81" w:rsidP="00C25D81">
      <w:pPr>
        <w:ind w:firstLine="720"/>
      </w:pPr>
      <w:r>
        <w:t xml:space="preserve">Wellness practitioners can take a central place in incorporating cultural health approaches into tourism while ensuring safety, authenticity and delivery of evidence-based impacts (Glückstad et al. 2021). </w:t>
      </w:r>
      <w:r w:rsidR="00222503">
        <w:t>Indeed,</w:t>
      </w:r>
      <w:r>
        <w:t xml:space="preserve"> practitioners argue that there are positive physiological outcomes in approaches such as reflexology and hydrotherapy which improves circulation and which reduces tension by regulating the nervous system. But getting authenticity to fit in with regulatory guidance is complex, especially in areas where wellness tourism is not harmonised.</w:t>
      </w:r>
    </w:p>
    <w:p w:rsidR="00C25D81" w:rsidRDefault="00C25D81" w:rsidP="00C25D81">
      <w:pPr>
        <w:ind w:firstLine="720"/>
      </w:pPr>
      <w:r>
        <w:t xml:space="preserve">Wellness practitioners stressed that trained practitioners must be delivering wellness therapies. </w:t>
      </w:r>
      <w:r w:rsidR="00066675" w:rsidRPr="004944D8">
        <w:rPr>
          <w:b/>
          <w:bCs/>
          <w:i/>
          <w:iCs/>
          <w:lang w:val="en-US" w:eastAsia="en-US"/>
        </w:rPr>
        <w:t>One wellness provider explained, "The main issue is ensuring that tourists receive guidance from trained professionals. Some unregulated wellness centres can pose risks."</w:t>
      </w:r>
      <w:r w:rsidR="00066675" w:rsidRPr="004944D8">
        <w:rPr>
          <w:lang w:val="en-US" w:eastAsia="en-US"/>
        </w:rPr>
        <w:t xml:space="preserve"> </w:t>
      </w:r>
      <w:r w:rsidR="005201B2" w:rsidRPr="005201B2">
        <w:t xml:space="preserve">Another practitioner echoed the physiological benefits of ordered wellness interventions by saying, </w:t>
      </w:r>
      <w:r w:rsidR="005201B2" w:rsidRPr="004944D8">
        <w:rPr>
          <w:b/>
          <w:bCs/>
          <w:i/>
          <w:iCs/>
          <w:lang w:val="en-US" w:eastAsia="en-US"/>
        </w:rPr>
        <w:t>"Many clients report improved sleep patterns and reduced cortisol levels after participating in hot spring therapy. Thermal regulation plays a key role in relaxation</w:t>
      </w:r>
      <w:r w:rsidR="005201B2">
        <w:rPr>
          <w:b/>
          <w:bCs/>
          <w:i/>
          <w:iCs/>
          <w:lang w:val="en-US" w:eastAsia="en-US"/>
        </w:rPr>
        <w:t xml:space="preserve"> (</w:t>
      </w:r>
      <w:r w:rsidR="005201B2" w:rsidRPr="0057341F">
        <w:rPr>
          <w:b/>
          <w:bCs/>
          <w:i/>
          <w:iCs/>
          <w:lang w:eastAsia="en-US"/>
        </w:rPr>
        <w:t>Participant 4</w:t>
      </w:r>
      <w:r w:rsidR="005201B2">
        <w:rPr>
          <w:b/>
          <w:bCs/>
          <w:i/>
          <w:iCs/>
          <w:lang w:eastAsia="en-US"/>
        </w:rPr>
        <w:t xml:space="preserve">, </w:t>
      </w:r>
      <w:r w:rsidR="005201B2" w:rsidRPr="0057341F">
        <w:rPr>
          <w:b/>
          <w:bCs/>
          <w:i/>
          <w:iCs/>
          <w:lang w:eastAsia="en-US"/>
        </w:rPr>
        <w:t>Wellness Practitioner)</w:t>
      </w:r>
      <w:r w:rsidR="005201B2" w:rsidRPr="004944D8">
        <w:rPr>
          <w:b/>
          <w:bCs/>
          <w:i/>
          <w:iCs/>
          <w:lang w:val="en-US" w:eastAsia="en-US"/>
        </w:rPr>
        <w:t>."</w:t>
      </w:r>
      <w:r w:rsidR="005201B2">
        <w:rPr>
          <w:lang w:val="en-US" w:eastAsia="en-US"/>
        </w:rPr>
        <w:t xml:space="preserve"> </w:t>
      </w:r>
      <w:r>
        <w:t>Discussions between literature and studies argue that a standardization has to happen (Oltean and Gabor, 2022). On the other hand, both literature advocates for universal regulations, but practitioners reason about the challenges of enforcing uniform standard across varied cultures, the variety of wellness practices.</w:t>
      </w:r>
    </w:p>
    <w:p w:rsidR="00DD1906" w:rsidRDefault="00DD1906" w:rsidP="00DD1906">
      <w:pPr>
        <w:pStyle w:val="Heading2"/>
      </w:pPr>
      <w:bookmarkStart w:id="20" w:name="_Toc194165438"/>
      <w:r>
        <w:lastRenderedPageBreak/>
        <w:t>4.2 Discussion of Findings</w:t>
      </w:r>
      <w:bookmarkEnd w:id="20"/>
    </w:p>
    <w:p w:rsidR="00DD1906" w:rsidRPr="00B35349" w:rsidRDefault="00DD1906" w:rsidP="00DD1906">
      <w:pPr>
        <w:rPr>
          <w:b/>
          <w:bCs/>
          <w:i/>
          <w:iCs/>
          <w:lang w:val="en-US"/>
        </w:rPr>
      </w:pPr>
      <w:r w:rsidRPr="00B35349">
        <w:rPr>
          <w:b/>
          <w:bCs/>
          <w:i/>
          <w:iCs/>
          <w:lang w:val="en-US"/>
        </w:rPr>
        <w:t>Interpretation of Results</w:t>
      </w:r>
    </w:p>
    <w:p w:rsidR="00C25D81" w:rsidRDefault="00C25D81" w:rsidP="00C25D81">
      <w:pPr>
        <w:ind w:firstLine="720"/>
      </w:pPr>
      <w:r>
        <w:t xml:space="preserve">The Thematic analysis unveils cross-cultural wellness practices </w:t>
      </w:r>
      <w:r w:rsidR="0074508A">
        <w:t>effect</w:t>
      </w:r>
      <w:r>
        <w:t xml:space="preserve"> on physiological homeostasis through autonomic nervous system regulation, cortisol lowering and musculoskeletal relaxation Musculoskeletal relaxation curing boosting (Sarwar et Al. 2020).</w:t>
      </w:r>
      <w:r w:rsidR="0009016B" w:rsidRPr="0009016B">
        <w:t xml:space="preserve"> </w:t>
      </w:r>
      <w:r w:rsidR="00BC5C72" w:rsidRPr="0009016B">
        <w:t>However,</w:t>
      </w:r>
      <w:r w:rsidR="0009016B" w:rsidRPr="0009016B">
        <w:t xml:space="preserve"> the need to worry of the efficacy and validation of such intervention can be detected as participants express variability in physiological responses and risks pointing matching with unfamiliar health practices.</w:t>
      </w:r>
    </w:p>
    <w:p w:rsidR="00962E43" w:rsidRPr="00B35349" w:rsidRDefault="00962E43" w:rsidP="00962E43">
      <w:pPr>
        <w:rPr>
          <w:b/>
          <w:bCs/>
          <w:i/>
          <w:iCs/>
          <w:lang w:val="en-US"/>
        </w:rPr>
      </w:pPr>
      <w:r w:rsidRPr="00B35349">
        <w:rPr>
          <w:b/>
          <w:bCs/>
          <w:i/>
          <w:iCs/>
          <w:lang w:val="en-US"/>
        </w:rPr>
        <w:t>Comparison with Literature Review</w:t>
      </w:r>
    </w:p>
    <w:p w:rsidR="00C25D81" w:rsidRDefault="00C25D81" w:rsidP="00C25D81">
      <w:pPr>
        <w:ind w:firstLine="720"/>
      </w:pPr>
      <w:r>
        <w:t xml:space="preserve">The overall results indicate that wellness tourism offers both physiological and psychological results consistent with Dillette et al. (2021) who says global health and wellness travel significantly impacts one's overall well-being by means of relaxation and reduction of psychological tension. However, individual variability in responding to wellness interventions is emphasized by participants, but, on the other hand, Zhong et al. (2021) emphasizes that wellness tourism is universally beneficial, neglecting possible negative effects of the other side such as cultural distress and physical discomfort. </w:t>
      </w:r>
    </w:p>
    <w:p w:rsidR="00C25D81" w:rsidRDefault="00365D09" w:rsidP="00C25D81">
      <w:pPr>
        <w:ind w:firstLine="720"/>
      </w:pPr>
      <w:r w:rsidRPr="00365D09">
        <w:t>Ruiz et al. (2021) highlight the importance of cultural adaptation in shaping health outcomes, which is consistent with participant’s concerns around unfamiliarity with some of the wellness practices. Similarly, Kuśnierz et al. (2020) point out how certainpersonality traits affect physiological reaction to wellness interventions, which corroborates evidence that some visitors experienceextra stress because of culture discontinuity. Conversely, participants emphasize the importance of authenticity in wellness practices, Sharpe et al. (2021) suggest that it is organized health interventions, rather than cultural authenticity, which underpin the physical and psychological wellbeing. Next chapter discussed about conclusions.</w:t>
      </w:r>
      <w:r>
        <w:t xml:space="preserve"> </w:t>
      </w:r>
      <w:r w:rsidR="00C25D81">
        <w:t>Next chapter discussed about conclusions.</w:t>
      </w:r>
    </w:p>
    <w:p w:rsidR="00DE7645" w:rsidRPr="009A4570" w:rsidRDefault="00DE7645" w:rsidP="00DE7645">
      <w:pPr>
        <w:pStyle w:val="Heading1"/>
      </w:pPr>
      <w:bookmarkStart w:id="21" w:name="_Toc194165439"/>
      <w:r w:rsidRPr="00E158DA">
        <w:lastRenderedPageBreak/>
        <w:t>5. Conclusion</w:t>
      </w:r>
      <w:bookmarkEnd w:id="21"/>
    </w:p>
    <w:p w:rsidR="00DE7645" w:rsidRPr="00E158DA" w:rsidRDefault="00DE7645" w:rsidP="00DE7645">
      <w:pPr>
        <w:pStyle w:val="Heading2"/>
      </w:pPr>
      <w:bookmarkStart w:id="22" w:name="_Toc194165440"/>
      <w:r w:rsidRPr="00E158DA">
        <w:t>5.1 Summary of Findings</w:t>
      </w:r>
      <w:bookmarkEnd w:id="22"/>
    </w:p>
    <w:p w:rsidR="00C25D81" w:rsidRDefault="00C25D81" w:rsidP="00C25D81">
      <w:pPr>
        <w:ind w:firstLine="720"/>
      </w:pPr>
      <w:r>
        <w:t xml:space="preserve">This study examines cross-cultural connotations and physiological effects of health and wellness phenomena in tourism. Discovery demonstrating, indeed, tourists access sundry </w:t>
      </w:r>
      <w:r w:rsidR="00635E78">
        <w:t>wellbeing</w:t>
      </w:r>
      <w:r>
        <w:t xml:space="preserve"> therapies connected to traditional, alternative and modern methods, which in total time consistently support life. Despite the participants' benefits from functions on their body as improvements on the circulation, musculoskeletal relaxation and reduce of their stress, a few have faced the initial unfavourable effect from the deep tissue manipulation or the detoxification process (Promsivapallop &amp; Kannaovakun, 2020). Cultural authenticity emerged as a key influence on tourist perceptions and satisfaction, as tourists often sought to have authentic wellbeing experiences. However, appropriate safe, sanitary practice and regulatory compliance concerns were noted especially traditional healing. The study's aims to investigate cultural perceptions, measure physiological impacts, experience of tourists and also experience perspective of practitioners – got covered successfully through the primary qualitative data. This study demonstrates and concludes the complementary roles and limitations of wellness tourism in cross-cultural backgrounds and </w:t>
      </w:r>
      <w:r w:rsidR="00C010B8">
        <w:t>cross-cultural</w:t>
      </w:r>
      <w:r>
        <w:t xml:space="preserve"> marriage as a medium of cultural diversion.</w:t>
      </w:r>
    </w:p>
    <w:p w:rsidR="00C36B2B" w:rsidRPr="00E158DA" w:rsidRDefault="00C36B2B" w:rsidP="00C36B2B">
      <w:pPr>
        <w:pStyle w:val="Heading2"/>
      </w:pPr>
      <w:bookmarkStart w:id="23" w:name="_Toc194165441"/>
      <w:r w:rsidRPr="00E158DA">
        <w:t>5.2 Implications for Tourism and Health</w:t>
      </w:r>
      <w:bookmarkEnd w:id="23"/>
    </w:p>
    <w:p w:rsidR="00C25D81" w:rsidRDefault="00C25D81" w:rsidP="00C25D81">
      <w:pPr>
        <w:ind w:firstLine="720"/>
      </w:pPr>
      <w:r>
        <w:t xml:space="preserve">The study's results have major implications for the stakeholders of tourism including wellbeing practitioners, decision makers and tourism operators. The variability of physiological responses to wellness therapies implies that what is needed is an individualized approach that takes into account the individual adaptability to treatments. Tourists should receive clear information about potential physiological impacts of interventions especially when interventions include detoxification, deep-tissue manipulation, or heat-based therapies (Ruiz et al. 2021). Training of Traditional Practitioners, Quality Control of traditional medications, Hygiene Protocols of physical Therapy shall </w:t>
      </w:r>
      <w:r w:rsidR="00CF5141">
        <w:t>enhance</w:t>
      </w:r>
      <w:r>
        <w:t xml:space="preserve">. Tourism marketing should be informed by an educational aspect, in this area ought to inform of tourists the physiological process associated to many wellness (Phuthong et al. 2023). The incorporation of scientific research into tourism development, benefits the wellbeing products credibility and quality, and creates a safer and </w:t>
      </w:r>
      <w:r w:rsidR="00CF5141">
        <w:t>better-informed</w:t>
      </w:r>
      <w:r>
        <w:t xml:space="preserve"> health tourism within.</w:t>
      </w:r>
    </w:p>
    <w:p w:rsidR="00D01369" w:rsidRPr="00E158DA" w:rsidRDefault="00D01369" w:rsidP="00D01369">
      <w:pPr>
        <w:pStyle w:val="Heading2"/>
      </w:pPr>
      <w:bookmarkStart w:id="24" w:name="_Toc194165442"/>
      <w:r w:rsidRPr="00E158DA">
        <w:lastRenderedPageBreak/>
        <w:t>5.3 Areas for Future Research</w:t>
      </w:r>
      <w:bookmarkEnd w:id="24"/>
    </w:p>
    <w:p w:rsidR="004A0703" w:rsidRPr="00DC2496" w:rsidRDefault="00C25D81" w:rsidP="00C25D81">
      <w:pPr>
        <w:ind w:firstLine="720"/>
        <w:rPr>
          <w:lang w:val="en-US" w:eastAsia="en-US"/>
        </w:rPr>
      </w:pPr>
      <w:r>
        <w:t>Future research can be directed at investigating larger and a more diverse sample of participants in order to increase external validity. A more extensive demographic analysis could reveal differences in physiological responses arising from age, primary health conditions and cultural upbringing toward wellness practices (Delite, Douglas and Andrzejewski, 2021). Longitudinal studies are also required to examine the long-term physiological and psychological impacts of multiple wellness tourism participations. Moreover, research should investigate the biochemical and neurophysiological pathways that are being addressed with wellness therapies and connect the dots between traditional practice and evidence-based healthcare. Ultimately, the influence that digital health technologies have on wellness tourism could convey details to how a virtual consultation and wearable health monitoring can benefit safety and individualization.</w:t>
      </w:r>
    </w:p>
    <w:p w:rsidR="00C25D81" w:rsidRDefault="00C25D81">
      <w:pPr>
        <w:spacing w:line="278" w:lineRule="auto"/>
        <w:rPr>
          <w:rFonts w:eastAsiaTheme="majorEastAsia" w:cstheme="majorBidi"/>
          <w:b/>
          <w:szCs w:val="40"/>
        </w:rPr>
      </w:pPr>
      <w:bookmarkStart w:id="25" w:name="_Toc194165443"/>
      <w:r>
        <w:br w:type="page"/>
      </w:r>
    </w:p>
    <w:p w:rsidR="004A0703" w:rsidRDefault="004A0703" w:rsidP="004A0703">
      <w:pPr>
        <w:pStyle w:val="Heading1"/>
      </w:pPr>
      <w:r>
        <w:lastRenderedPageBreak/>
        <w:t>References</w:t>
      </w:r>
      <w:bookmarkEnd w:id="25"/>
    </w:p>
    <w:p w:rsidR="004A0703" w:rsidRDefault="004A0703" w:rsidP="004A0703">
      <w:pPr>
        <w:ind w:left="720" w:hanging="720"/>
        <w:rPr>
          <w:lang w:eastAsia="en-US"/>
        </w:rPr>
      </w:pPr>
      <w:r>
        <w:rPr>
          <w:lang w:val="en-US" w:eastAsia="en-US"/>
        </w:rPr>
        <w:t xml:space="preserve"> </w:t>
      </w:r>
      <w:r w:rsidRPr="0055043B">
        <w:rPr>
          <w:lang w:eastAsia="en-US"/>
        </w:rPr>
        <w:t xml:space="preserve">Alharahsheh, H.H. </w:t>
      </w:r>
      <w:proofErr w:type="gramStart"/>
      <w:r w:rsidRPr="0055043B">
        <w:rPr>
          <w:lang w:eastAsia="en-US"/>
        </w:rPr>
        <w:t>and  Pius</w:t>
      </w:r>
      <w:proofErr w:type="gramEnd"/>
      <w:r w:rsidRPr="0055043B">
        <w:rPr>
          <w:lang w:eastAsia="en-US"/>
        </w:rPr>
        <w:t>, A., 2020. A review of key paradigms: Positivism VS interpretivism. Global Academic Journal of Humanities and Social Sciences, 2(3), 39-43. 10.36348/gajhss. 2020.v02i03.001</w:t>
      </w:r>
    </w:p>
    <w:p w:rsidR="004A0703" w:rsidRDefault="004A0703" w:rsidP="004A0703">
      <w:pPr>
        <w:ind w:left="720" w:hanging="720"/>
        <w:rPr>
          <w:lang w:eastAsia="en-US"/>
        </w:rPr>
      </w:pPr>
      <w:r w:rsidRPr="00257D69">
        <w:rPr>
          <w:lang w:eastAsia="en-US"/>
        </w:rPr>
        <w:t>Anannukul, N., &amp; Yoopetch, C. (2022). The determinants of intention to visit wellness tourism destination of young tourists. </w:t>
      </w:r>
      <w:r w:rsidRPr="00257D69">
        <w:rPr>
          <w:i/>
          <w:iCs/>
          <w:lang w:eastAsia="en-US"/>
        </w:rPr>
        <w:t>Kasetsart Journal of Social Sciences</w:t>
      </w:r>
      <w:r w:rsidRPr="00257D69">
        <w:rPr>
          <w:lang w:eastAsia="en-US"/>
        </w:rPr>
        <w:t>, </w:t>
      </w:r>
      <w:r w:rsidRPr="00257D69">
        <w:rPr>
          <w:i/>
          <w:iCs/>
          <w:lang w:eastAsia="en-US"/>
        </w:rPr>
        <w:t>43</w:t>
      </w:r>
      <w:r w:rsidRPr="00257D69">
        <w:rPr>
          <w:lang w:eastAsia="en-US"/>
        </w:rPr>
        <w:t>(2), 417-424.</w:t>
      </w:r>
      <w:r w:rsidRPr="00B62BDF">
        <w:rPr>
          <w:sz w:val="17"/>
          <w:szCs w:val="17"/>
          <w:shd w:val="clear" w:color="auto" w:fill="FFFFFF"/>
        </w:rPr>
        <w:t xml:space="preserve"> </w:t>
      </w:r>
      <w:hyperlink r:id="rId7" w:history="1">
        <w:r w:rsidRPr="002E4790">
          <w:rPr>
            <w:rStyle w:val="Hyperlink"/>
            <w:lang w:eastAsia="en-US"/>
          </w:rPr>
          <w:t>https://doi.org/10.34044/j.kjss.2022.43.2.20</w:t>
        </w:r>
      </w:hyperlink>
    </w:p>
    <w:p w:rsidR="004A0703" w:rsidRDefault="004A0703" w:rsidP="004A0703">
      <w:pPr>
        <w:ind w:left="720" w:hanging="720"/>
        <w:rPr>
          <w:lang w:eastAsia="en-US"/>
        </w:rPr>
      </w:pPr>
      <w:r w:rsidRPr="00AE74D1">
        <w:rPr>
          <w:lang w:eastAsia="en-US"/>
        </w:rPr>
        <w:t>Andreu, M. G. N. L., Font-Barnet, A., &amp; Roca, M. E. (2021). Wellness tourism—new challenges and opportunities for tourism in Salou. </w:t>
      </w:r>
      <w:r w:rsidRPr="00AE74D1">
        <w:rPr>
          <w:i/>
          <w:iCs/>
          <w:lang w:eastAsia="en-US"/>
        </w:rPr>
        <w:t>Sustainability</w:t>
      </w:r>
      <w:r w:rsidRPr="00AE74D1">
        <w:rPr>
          <w:lang w:eastAsia="en-US"/>
        </w:rPr>
        <w:t>, </w:t>
      </w:r>
      <w:r w:rsidRPr="00AE74D1">
        <w:rPr>
          <w:i/>
          <w:iCs/>
          <w:lang w:eastAsia="en-US"/>
        </w:rPr>
        <w:t>13</w:t>
      </w:r>
      <w:r w:rsidRPr="00AE74D1">
        <w:rPr>
          <w:lang w:eastAsia="en-US"/>
        </w:rPr>
        <w:t>(15), 8246.</w:t>
      </w:r>
      <w:r w:rsidRPr="00CE64F6">
        <w:t xml:space="preserve"> </w:t>
      </w:r>
      <w:hyperlink r:id="rId8" w:history="1">
        <w:r w:rsidRPr="002E4790">
          <w:rPr>
            <w:rStyle w:val="Hyperlink"/>
            <w:lang w:eastAsia="en-US"/>
          </w:rPr>
          <w:t>https://doi.org/10.3390/su13158246</w:t>
        </w:r>
      </w:hyperlink>
    </w:p>
    <w:p w:rsidR="004A0703" w:rsidRDefault="004A0703" w:rsidP="004A0703">
      <w:pPr>
        <w:ind w:left="720" w:hanging="720"/>
        <w:rPr>
          <w:lang w:eastAsia="en-US"/>
        </w:rPr>
      </w:pPr>
      <w:r w:rsidRPr="00AE74D1">
        <w:rPr>
          <w:lang w:eastAsia="en-US"/>
        </w:rPr>
        <w:t>Dillette, A. K., Douglas, A. C., &amp; Andrzejewski, C. (2021). Dimensions of holistic wellness as a result of international wellness tourism experiences. </w:t>
      </w:r>
      <w:r w:rsidRPr="00AE74D1">
        <w:rPr>
          <w:i/>
          <w:iCs/>
          <w:lang w:eastAsia="en-US"/>
        </w:rPr>
        <w:t>Current Issues in Tourism</w:t>
      </w:r>
      <w:r w:rsidRPr="00AE74D1">
        <w:rPr>
          <w:lang w:eastAsia="en-US"/>
        </w:rPr>
        <w:t>, </w:t>
      </w:r>
      <w:r w:rsidRPr="00AE74D1">
        <w:rPr>
          <w:i/>
          <w:iCs/>
          <w:lang w:eastAsia="en-US"/>
        </w:rPr>
        <w:t>24</w:t>
      </w:r>
      <w:r w:rsidRPr="00AE74D1">
        <w:rPr>
          <w:lang w:eastAsia="en-US"/>
        </w:rPr>
        <w:t>(6), 794-810.</w:t>
      </w:r>
      <w:r w:rsidRPr="00AE74D1">
        <w:t xml:space="preserve"> </w:t>
      </w:r>
      <w:hyperlink r:id="rId9" w:history="1">
        <w:r w:rsidRPr="002E4790">
          <w:rPr>
            <w:rStyle w:val="Hyperlink"/>
            <w:lang w:eastAsia="en-US"/>
          </w:rPr>
          <w:t>https://doi.org/10.1080/13683500.2020.1746247</w:t>
        </w:r>
      </w:hyperlink>
    </w:p>
    <w:p w:rsidR="004A0703" w:rsidRDefault="004A0703" w:rsidP="004A0703">
      <w:pPr>
        <w:ind w:left="720" w:hanging="720"/>
        <w:rPr>
          <w:lang w:eastAsia="en-US"/>
        </w:rPr>
      </w:pPr>
      <w:r w:rsidRPr="001633EC">
        <w:rPr>
          <w:lang w:eastAsia="en-US"/>
        </w:rPr>
        <w:t>Glückstad, F. K., Wiil, U. K., Mansourvar, M., &amp; Andersen, P. T. (2021). Cross-cultural bayesian network analysis of factors affecting residents’ concerns about the spread of an infectious disease caused by tourism. </w:t>
      </w:r>
      <w:r w:rsidRPr="001633EC">
        <w:rPr>
          <w:i/>
          <w:iCs/>
          <w:lang w:eastAsia="en-US"/>
        </w:rPr>
        <w:t>Frontiers in Psychology</w:t>
      </w:r>
      <w:r w:rsidRPr="001633EC">
        <w:rPr>
          <w:lang w:eastAsia="en-US"/>
        </w:rPr>
        <w:t>, </w:t>
      </w:r>
      <w:r w:rsidRPr="001633EC">
        <w:rPr>
          <w:i/>
          <w:iCs/>
          <w:lang w:eastAsia="en-US"/>
        </w:rPr>
        <w:t>12</w:t>
      </w:r>
      <w:r w:rsidRPr="001633EC">
        <w:rPr>
          <w:lang w:eastAsia="en-US"/>
        </w:rPr>
        <w:t>, 635110.</w:t>
      </w:r>
      <w:r w:rsidRPr="001633EC">
        <w:t xml:space="preserve"> </w:t>
      </w:r>
      <w:hyperlink r:id="rId10" w:history="1">
        <w:r w:rsidRPr="002E4790">
          <w:rPr>
            <w:rStyle w:val="Hyperlink"/>
            <w:lang w:eastAsia="en-US"/>
          </w:rPr>
          <w:t>https://doi.org/10.3389/fpsyg.2021.635110</w:t>
        </w:r>
      </w:hyperlink>
    </w:p>
    <w:p w:rsidR="004A0703" w:rsidRDefault="004A0703" w:rsidP="004A0703">
      <w:pPr>
        <w:ind w:left="720" w:hanging="720"/>
        <w:rPr>
          <w:lang w:eastAsia="en-US"/>
        </w:rPr>
      </w:pPr>
      <w:r w:rsidRPr="00A42CEB">
        <w:rPr>
          <w:lang w:eastAsia="en-US"/>
        </w:rPr>
        <w:t>Kuśnierz, C., Rogowska, A. M., &amp; Pavlova, I. (2020). Examining gender differences, personality traits, academic performance, and motivation in Ukrainian and Polish students of physical education: A cross-cultural study. </w:t>
      </w:r>
      <w:r w:rsidRPr="00A42CEB">
        <w:rPr>
          <w:i/>
          <w:iCs/>
          <w:lang w:eastAsia="en-US"/>
        </w:rPr>
        <w:t>International journal of environmental research and public health</w:t>
      </w:r>
      <w:r w:rsidRPr="00A42CEB">
        <w:rPr>
          <w:lang w:eastAsia="en-US"/>
        </w:rPr>
        <w:t>, </w:t>
      </w:r>
      <w:r w:rsidRPr="00A42CEB">
        <w:rPr>
          <w:i/>
          <w:iCs/>
          <w:lang w:eastAsia="en-US"/>
        </w:rPr>
        <w:t>17</w:t>
      </w:r>
      <w:r w:rsidRPr="00A42CEB">
        <w:rPr>
          <w:lang w:eastAsia="en-US"/>
        </w:rPr>
        <w:t>(16), 5729.</w:t>
      </w:r>
      <w:r w:rsidRPr="00A42CEB">
        <w:t xml:space="preserve"> </w:t>
      </w:r>
      <w:hyperlink r:id="rId11" w:history="1">
        <w:r w:rsidRPr="002E4790">
          <w:rPr>
            <w:rStyle w:val="Hyperlink"/>
            <w:lang w:eastAsia="en-US"/>
          </w:rPr>
          <w:t>https://doi.org/10.3390/ijerph17165729</w:t>
        </w:r>
      </w:hyperlink>
    </w:p>
    <w:p w:rsidR="004A0703" w:rsidRDefault="004A0703" w:rsidP="004A0703">
      <w:pPr>
        <w:ind w:left="720" w:hanging="720"/>
        <w:rPr>
          <w:lang w:eastAsia="en-US"/>
        </w:rPr>
      </w:pPr>
      <w:r w:rsidRPr="00F16984">
        <w:rPr>
          <w:lang w:eastAsia="en-US"/>
        </w:rPr>
        <w:t>Liao, C., Zuo, Y., Xu, S., Law, R., &amp; Zhang, M. (2023). Dimensions of the health benefits of wellness tourism: A review. </w:t>
      </w:r>
      <w:r w:rsidRPr="00F16984">
        <w:rPr>
          <w:i/>
          <w:iCs/>
          <w:lang w:eastAsia="en-US"/>
        </w:rPr>
        <w:t>Frontiers in Psychology</w:t>
      </w:r>
      <w:r w:rsidRPr="00F16984">
        <w:rPr>
          <w:lang w:eastAsia="en-US"/>
        </w:rPr>
        <w:t>, </w:t>
      </w:r>
      <w:r w:rsidRPr="00F16984">
        <w:rPr>
          <w:i/>
          <w:iCs/>
          <w:lang w:eastAsia="en-US"/>
        </w:rPr>
        <w:t>13</w:t>
      </w:r>
      <w:r w:rsidRPr="00F16984">
        <w:rPr>
          <w:lang w:eastAsia="en-US"/>
        </w:rPr>
        <w:t>, 1071578.</w:t>
      </w:r>
      <w:r w:rsidRPr="00F16984">
        <w:t xml:space="preserve"> </w:t>
      </w:r>
      <w:hyperlink r:id="rId12" w:history="1">
        <w:r w:rsidRPr="002E4790">
          <w:rPr>
            <w:rStyle w:val="Hyperlink"/>
            <w:lang w:eastAsia="en-US"/>
          </w:rPr>
          <w:t>https://doi.org/10.3389/fpsyg.2022.1071578</w:t>
        </w:r>
      </w:hyperlink>
    </w:p>
    <w:p w:rsidR="004A0703" w:rsidRDefault="004A0703" w:rsidP="004A0703">
      <w:pPr>
        <w:ind w:left="720" w:hanging="720"/>
        <w:rPr>
          <w:lang w:eastAsia="en-US"/>
        </w:rPr>
      </w:pPr>
      <w:r w:rsidRPr="001633EC">
        <w:rPr>
          <w:lang w:eastAsia="en-US"/>
        </w:rPr>
        <w:t>Lin, J., Cui, Q., Xu, H., &amp; Guia, J. (2022). Health and local food consumption in cross-cultural tourism mobility: An assemblage approach. </w:t>
      </w:r>
      <w:r w:rsidRPr="001633EC">
        <w:rPr>
          <w:i/>
          <w:iCs/>
          <w:lang w:eastAsia="en-US"/>
        </w:rPr>
        <w:t>Tourism Geographies</w:t>
      </w:r>
      <w:r w:rsidRPr="001633EC">
        <w:rPr>
          <w:lang w:eastAsia="en-US"/>
        </w:rPr>
        <w:t>, </w:t>
      </w:r>
      <w:r w:rsidRPr="001633EC">
        <w:rPr>
          <w:i/>
          <w:iCs/>
          <w:lang w:eastAsia="en-US"/>
        </w:rPr>
        <w:t>24</w:t>
      </w:r>
      <w:r w:rsidRPr="001633EC">
        <w:rPr>
          <w:lang w:eastAsia="en-US"/>
        </w:rPr>
        <w:t>(6-7), 1103-1122.</w:t>
      </w:r>
      <w:r w:rsidRPr="001633EC">
        <w:t xml:space="preserve"> </w:t>
      </w:r>
      <w:r w:rsidRPr="001633EC">
        <w:rPr>
          <w:lang w:eastAsia="en-US"/>
        </w:rPr>
        <w:t>DOI: 10.1080/14616688.2020.1867887</w:t>
      </w:r>
    </w:p>
    <w:p w:rsidR="004A0703" w:rsidRDefault="004A0703" w:rsidP="004A0703">
      <w:pPr>
        <w:ind w:left="720" w:hanging="720"/>
        <w:rPr>
          <w:lang w:eastAsia="en-US"/>
        </w:rPr>
      </w:pPr>
      <w:r w:rsidRPr="00257D69">
        <w:rPr>
          <w:lang w:eastAsia="en-US"/>
        </w:rPr>
        <w:lastRenderedPageBreak/>
        <w:t>Liu, L., Zhou, Y., &amp; Sun, X. (2023). The impact of the wellness tourism experience on tourist well-being: The mediating role of tourist satisfaction. </w:t>
      </w:r>
      <w:r w:rsidRPr="00257D69">
        <w:rPr>
          <w:i/>
          <w:iCs/>
          <w:lang w:eastAsia="en-US"/>
        </w:rPr>
        <w:t>Sustainability</w:t>
      </w:r>
      <w:r w:rsidRPr="00257D69">
        <w:rPr>
          <w:lang w:eastAsia="en-US"/>
        </w:rPr>
        <w:t>, </w:t>
      </w:r>
      <w:r w:rsidRPr="00257D69">
        <w:rPr>
          <w:i/>
          <w:iCs/>
          <w:lang w:eastAsia="en-US"/>
        </w:rPr>
        <w:t>15</w:t>
      </w:r>
      <w:r w:rsidRPr="00257D69">
        <w:rPr>
          <w:lang w:eastAsia="en-US"/>
        </w:rPr>
        <w:t>(3), 1872.</w:t>
      </w:r>
      <w:r w:rsidRPr="00257D69">
        <w:t xml:space="preserve"> </w:t>
      </w:r>
      <w:hyperlink r:id="rId13" w:history="1">
        <w:r w:rsidRPr="002E4790">
          <w:rPr>
            <w:rStyle w:val="Hyperlink"/>
            <w:lang w:eastAsia="en-US"/>
          </w:rPr>
          <w:t>https://doi.org/10.3390/su15031872</w:t>
        </w:r>
      </w:hyperlink>
    </w:p>
    <w:p w:rsidR="004A0703" w:rsidRDefault="004A0703" w:rsidP="004A0703">
      <w:pPr>
        <w:ind w:left="720" w:hanging="720"/>
        <w:rPr>
          <w:lang w:eastAsia="en-US"/>
        </w:rPr>
      </w:pPr>
      <w:r w:rsidRPr="001633EC">
        <w:rPr>
          <w:lang w:eastAsia="en-US"/>
        </w:rPr>
        <w:t>Mele, E., Kerkhof, P., &amp; Cantoni, L. (2021). Analyzing cultural tourism promotion on Instagram: a cross-cultural perspective. </w:t>
      </w:r>
      <w:r w:rsidRPr="001633EC">
        <w:rPr>
          <w:i/>
          <w:iCs/>
          <w:lang w:eastAsia="en-US"/>
        </w:rPr>
        <w:t>Journal of Travel &amp; Tourism Marketing</w:t>
      </w:r>
      <w:r w:rsidRPr="001633EC">
        <w:rPr>
          <w:lang w:eastAsia="en-US"/>
        </w:rPr>
        <w:t>, </w:t>
      </w:r>
      <w:r w:rsidRPr="001633EC">
        <w:rPr>
          <w:i/>
          <w:iCs/>
          <w:lang w:eastAsia="en-US"/>
        </w:rPr>
        <w:t>38</w:t>
      </w:r>
      <w:r w:rsidRPr="001633EC">
        <w:rPr>
          <w:lang w:eastAsia="en-US"/>
        </w:rPr>
        <w:t>(3), 326-340.</w:t>
      </w:r>
      <w:r w:rsidRPr="001633EC">
        <w:t xml:space="preserve"> </w:t>
      </w:r>
      <w:hyperlink r:id="rId14" w:history="1">
        <w:r w:rsidRPr="002E4790">
          <w:rPr>
            <w:rStyle w:val="Hyperlink"/>
            <w:lang w:eastAsia="en-US"/>
          </w:rPr>
          <w:t>https://doi.org/10.1080/10548408.2021.1906382</w:t>
        </w:r>
      </w:hyperlink>
    </w:p>
    <w:p w:rsidR="004A0703" w:rsidRDefault="004A0703" w:rsidP="004A0703">
      <w:pPr>
        <w:ind w:left="720" w:hanging="720"/>
        <w:rPr>
          <w:lang w:val="en-US" w:eastAsia="en-US"/>
        </w:rPr>
      </w:pPr>
      <w:r w:rsidRPr="00D24C39">
        <w:rPr>
          <w:lang w:val="en-US" w:eastAsia="en-US"/>
        </w:rPr>
        <w:t>Mezmir, E.A., 2020. Qualitative data analysis: An overview of data reduction, data display, and interpretation. </w:t>
      </w:r>
      <w:r w:rsidRPr="00D24C39">
        <w:rPr>
          <w:i/>
          <w:iCs/>
          <w:lang w:val="en-US" w:eastAsia="en-US"/>
        </w:rPr>
        <w:t>Research on humanities and social sciences</w:t>
      </w:r>
      <w:r w:rsidRPr="00D24C39">
        <w:rPr>
          <w:lang w:val="en-US" w:eastAsia="en-US"/>
        </w:rPr>
        <w:t>, </w:t>
      </w:r>
      <w:r w:rsidRPr="00D24C39">
        <w:rPr>
          <w:i/>
          <w:iCs/>
          <w:lang w:val="en-US" w:eastAsia="en-US"/>
        </w:rPr>
        <w:t>10</w:t>
      </w:r>
      <w:r w:rsidRPr="00D24C39">
        <w:rPr>
          <w:lang w:val="en-US" w:eastAsia="en-US"/>
        </w:rPr>
        <w:t>(21), 15-27. 10.7176/RHSS/10-21-02</w:t>
      </w:r>
    </w:p>
    <w:p w:rsidR="004A0703" w:rsidRDefault="004A0703" w:rsidP="004A0703">
      <w:pPr>
        <w:ind w:left="720" w:hanging="720"/>
        <w:rPr>
          <w:lang w:val="en-US" w:eastAsia="en-US"/>
        </w:rPr>
      </w:pPr>
      <w:r w:rsidRPr="00380DC1">
        <w:rPr>
          <w:lang w:val="en-US" w:eastAsia="en-US"/>
        </w:rPr>
        <w:t xml:space="preserve">Olawale, S.R., Chinagozi, O.G. &amp; Joe, O.N., 2023. Exploratory research design in management science: A review of literature on conduct and application. International Journal of Research and Innovation in Social Science, 7(4), 1384-1395. </w:t>
      </w:r>
      <w:hyperlink r:id="rId15" w:history="1">
        <w:r w:rsidRPr="002E4790">
          <w:rPr>
            <w:rStyle w:val="Hyperlink"/>
            <w:lang w:val="en-US" w:eastAsia="en-US"/>
          </w:rPr>
          <w:t>https://doi.org/10.47772/IJRISS.2023.7515</w:t>
        </w:r>
      </w:hyperlink>
    </w:p>
    <w:p w:rsidR="004A0703" w:rsidRDefault="004A0703" w:rsidP="004A0703">
      <w:pPr>
        <w:ind w:left="720" w:hanging="720"/>
        <w:rPr>
          <w:lang w:eastAsia="en-US"/>
        </w:rPr>
      </w:pPr>
      <w:r w:rsidRPr="00F232C0">
        <w:rPr>
          <w:lang w:eastAsia="en-US"/>
        </w:rPr>
        <w:t>Oltean, F. D., &amp; Gabor, M. R. (2022). Wine tourism—A sustainable management tool for rural development and vineyards: Cross-cultural analysis of the consumer profile from Romania and Moldova. </w:t>
      </w:r>
      <w:r w:rsidRPr="00F232C0">
        <w:rPr>
          <w:i/>
          <w:iCs/>
          <w:lang w:eastAsia="en-US"/>
        </w:rPr>
        <w:t>Agriculture</w:t>
      </w:r>
      <w:r w:rsidRPr="00F232C0">
        <w:rPr>
          <w:lang w:eastAsia="en-US"/>
        </w:rPr>
        <w:t>, </w:t>
      </w:r>
      <w:r w:rsidRPr="00F232C0">
        <w:rPr>
          <w:i/>
          <w:iCs/>
          <w:lang w:eastAsia="en-US"/>
        </w:rPr>
        <w:t>12</w:t>
      </w:r>
      <w:r w:rsidRPr="00F232C0">
        <w:rPr>
          <w:lang w:eastAsia="en-US"/>
        </w:rPr>
        <w:t>(10), 1614.</w:t>
      </w:r>
      <w:r w:rsidRPr="00F232C0">
        <w:t xml:space="preserve"> </w:t>
      </w:r>
      <w:hyperlink r:id="rId16" w:history="1">
        <w:r w:rsidRPr="002E4790">
          <w:rPr>
            <w:rStyle w:val="Hyperlink"/>
            <w:lang w:eastAsia="en-US"/>
          </w:rPr>
          <w:t>https://doi.org/10.3390/agriculture12101614</w:t>
        </w:r>
      </w:hyperlink>
    </w:p>
    <w:p w:rsidR="004A0703" w:rsidRPr="00B62BDF" w:rsidRDefault="004A0703" w:rsidP="004A0703">
      <w:pPr>
        <w:ind w:left="720" w:hanging="720"/>
        <w:rPr>
          <w:lang w:val="en-US"/>
        </w:rPr>
      </w:pPr>
      <w:r w:rsidRPr="00B62BDF">
        <w:rPr>
          <w:lang w:eastAsia="en-US"/>
        </w:rPr>
        <w:t>Phuthong, T., Anuntavoranich, P., Chandrachai, A., &amp; Piromsopa, K. (2023). A FRAMEWORK FOR ASSESSING WELLNESS TOURISM DESTINATION COMPETITIVENESS: A PERSPECTIVE FROM THE WELLNESS TOURISM CLUSTERS IN THAILAND. </w:t>
      </w:r>
      <w:r w:rsidRPr="00B62BDF">
        <w:rPr>
          <w:i/>
          <w:iCs/>
          <w:lang w:eastAsia="en-US"/>
        </w:rPr>
        <w:t>GeoJournal of Tourism &amp; Geosites</w:t>
      </w:r>
      <w:r w:rsidRPr="00B62BDF">
        <w:rPr>
          <w:lang w:eastAsia="en-US"/>
        </w:rPr>
        <w:t>, </w:t>
      </w:r>
      <w:r w:rsidRPr="00B62BDF">
        <w:rPr>
          <w:i/>
          <w:iCs/>
          <w:lang w:eastAsia="en-US"/>
        </w:rPr>
        <w:t>49</w:t>
      </w:r>
      <w:r w:rsidRPr="00B62BDF">
        <w:rPr>
          <w:lang w:eastAsia="en-US"/>
        </w:rPr>
        <w:t>(3).</w:t>
      </w:r>
      <w:r w:rsidRPr="00B62BDF">
        <w:rPr>
          <w:rFonts w:ascii="Noto Sans" w:eastAsia="Times New Roman" w:hAnsi="Noto Sans" w:cs="Noto Sans"/>
          <w:b/>
          <w:color w:val="6E7277"/>
          <w:szCs w:val="24"/>
        </w:rPr>
        <w:t xml:space="preserve"> </w:t>
      </w:r>
      <w:r w:rsidRPr="00B62BDF">
        <w:rPr>
          <w:lang w:val="en-US"/>
        </w:rPr>
        <w:t>10.30892/gtg.49313-1097</w:t>
      </w:r>
    </w:p>
    <w:p w:rsidR="004A0703" w:rsidRDefault="004A0703" w:rsidP="004A0703">
      <w:pPr>
        <w:ind w:left="720" w:hanging="720"/>
        <w:rPr>
          <w:lang w:eastAsia="en-US"/>
        </w:rPr>
      </w:pPr>
      <w:r w:rsidRPr="0055043B">
        <w:rPr>
          <w:lang w:eastAsia="en-US"/>
        </w:rPr>
        <w:t>Promsivapallop, P., &amp; Kannaovakun, P. (2020). Factors influencing tourists’ destination food consumption and satisfaction: a cross-cultural analysis. </w:t>
      </w:r>
      <w:r w:rsidRPr="0055043B">
        <w:rPr>
          <w:i/>
          <w:iCs/>
          <w:lang w:eastAsia="en-US"/>
        </w:rPr>
        <w:t>Asia-Pacific Social Science Review</w:t>
      </w:r>
      <w:r w:rsidRPr="0055043B">
        <w:rPr>
          <w:lang w:eastAsia="en-US"/>
        </w:rPr>
        <w:t>, </w:t>
      </w:r>
      <w:r w:rsidRPr="0055043B">
        <w:rPr>
          <w:i/>
          <w:iCs/>
          <w:lang w:eastAsia="en-US"/>
        </w:rPr>
        <w:t>20</w:t>
      </w:r>
      <w:r w:rsidRPr="0055043B">
        <w:rPr>
          <w:lang w:eastAsia="en-US"/>
        </w:rPr>
        <w:t>(2), 9.</w:t>
      </w:r>
      <w:r w:rsidRPr="0055043B">
        <w:t xml:space="preserve"> </w:t>
      </w:r>
      <w:hyperlink r:id="rId17" w:history="1">
        <w:r w:rsidRPr="002E4790">
          <w:rPr>
            <w:rStyle w:val="Hyperlink"/>
            <w:lang w:eastAsia="en-US"/>
          </w:rPr>
          <w:t>https://doi.org/10.59588/2350-8329.1304</w:t>
        </w:r>
      </w:hyperlink>
    </w:p>
    <w:p w:rsidR="004A0703" w:rsidRDefault="004A0703" w:rsidP="004A0703">
      <w:pPr>
        <w:ind w:left="720" w:hanging="720"/>
        <w:rPr>
          <w:lang w:eastAsia="en-US"/>
        </w:rPr>
      </w:pPr>
      <w:r w:rsidRPr="00CE64F6">
        <w:rPr>
          <w:lang w:eastAsia="en-US"/>
        </w:rPr>
        <w:t>Ruiz, M. C., Devonport, T. J., Chen-Wilson, C. H., Nicholls, W., Cagas, J. Y., Fernandez-Montalvo, J., ... &amp; Robazza, C. (2021). A cross-cultural exploratory study of health behaviors and wellbeing during COVID-19. </w:t>
      </w:r>
      <w:r w:rsidRPr="00CE64F6">
        <w:rPr>
          <w:i/>
          <w:iCs/>
          <w:lang w:eastAsia="en-US"/>
        </w:rPr>
        <w:t>Frontiers in psychology</w:t>
      </w:r>
      <w:r w:rsidRPr="00CE64F6">
        <w:rPr>
          <w:lang w:eastAsia="en-US"/>
        </w:rPr>
        <w:t>, </w:t>
      </w:r>
      <w:r w:rsidRPr="00CE64F6">
        <w:rPr>
          <w:i/>
          <w:iCs/>
          <w:lang w:eastAsia="en-US"/>
        </w:rPr>
        <w:t>11</w:t>
      </w:r>
      <w:r w:rsidRPr="00CE64F6">
        <w:rPr>
          <w:lang w:eastAsia="en-US"/>
        </w:rPr>
        <w:t>, 608216.</w:t>
      </w:r>
      <w:r w:rsidRPr="00A42CEB">
        <w:t xml:space="preserve"> </w:t>
      </w:r>
      <w:hyperlink r:id="rId18" w:history="1">
        <w:r w:rsidRPr="002E4790">
          <w:rPr>
            <w:rStyle w:val="Hyperlink"/>
            <w:lang w:eastAsia="en-US"/>
          </w:rPr>
          <w:t>https://doi.org/10.3389/fpsyg.2020.608216</w:t>
        </w:r>
      </w:hyperlink>
    </w:p>
    <w:p w:rsidR="004A0703" w:rsidRDefault="004A0703" w:rsidP="004A0703">
      <w:pPr>
        <w:ind w:left="720" w:hanging="720"/>
        <w:rPr>
          <w:lang w:val="en-US" w:eastAsia="en-US"/>
        </w:rPr>
      </w:pPr>
      <w:r w:rsidRPr="0055043B">
        <w:rPr>
          <w:lang w:val="en-US" w:eastAsia="en-US"/>
        </w:rPr>
        <w:lastRenderedPageBreak/>
        <w:t>Sabharwal, R. &amp; Miah, S.J., 2022. An intelligent literature review: adopting inductive approach to define machine learning applications in the clinical domain. Journal of Big Data, 9(1), 53.https://doi.org/10.1186/s40537-022-00605-3</w:t>
      </w:r>
    </w:p>
    <w:p w:rsidR="004A0703" w:rsidRDefault="004A0703" w:rsidP="004A0703">
      <w:pPr>
        <w:ind w:left="720" w:hanging="720"/>
        <w:rPr>
          <w:lang w:eastAsia="en-US"/>
        </w:rPr>
      </w:pPr>
      <w:r w:rsidRPr="00F232C0">
        <w:rPr>
          <w:lang w:eastAsia="en-US"/>
        </w:rPr>
        <w:t>Sarwar, H., Ishaq, M. I., Amin, A., &amp; Ahmed, R. (2020). Ethical leadership, work engagement, employees’ well-being, and performance: a cross-cultural comparison. </w:t>
      </w:r>
      <w:r w:rsidRPr="00F232C0">
        <w:rPr>
          <w:i/>
          <w:iCs/>
          <w:lang w:eastAsia="en-US"/>
        </w:rPr>
        <w:t>Journal of Sustainable Tourism</w:t>
      </w:r>
      <w:r w:rsidRPr="00F232C0">
        <w:rPr>
          <w:lang w:eastAsia="en-US"/>
        </w:rPr>
        <w:t>, </w:t>
      </w:r>
      <w:r w:rsidRPr="00F232C0">
        <w:rPr>
          <w:i/>
          <w:iCs/>
          <w:lang w:eastAsia="en-US"/>
        </w:rPr>
        <w:t>28</w:t>
      </w:r>
      <w:r w:rsidRPr="00F232C0">
        <w:rPr>
          <w:lang w:eastAsia="en-US"/>
        </w:rPr>
        <w:t>(12), 2008-2026.</w:t>
      </w:r>
      <w:r w:rsidRPr="00F232C0">
        <w:t xml:space="preserve"> </w:t>
      </w:r>
      <w:hyperlink r:id="rId19" w:history="1">
        <w:r w:rsidRPr="002E4790">
          <w:rPr>
            <w:rStyle w:val="Hyperlink"/>
            <w:lang w:eastAsia="en-US"/>
          </w:rPr>
          <w:t>https://doi.org/10.1080/09669582.2020.1788039</w:t>
        </w:r>
      </w:hyperlink>
      <w:r>
        <w:rPr>
          <w:lang w:eastAsia="en-US"/>
        </w:rPr>
        <w:t xml:space="preserve"> </w:t>
      </w:r>
    </w:p>
    <w:p w:rsidR="004A0703" w:rsidRPr="00D24C39" w:rsidRDefault="004A0703" w:rsidP="004A0703">
      <w:pPr>
        <w:ind w:left="720" w:hanging="720"/>
        <w:rPr>
          <w:lang w:val="en-US" w:eastAsia="en-US"/>
        </w:rPr>
      </w:pPr>
      <w:r w:rsidRPr="004F42A4">
        <w:rPr>
          <w:lang w:val="en-US" w:eastAsia="en-US"/>
        </w:rPr>
        <w:t>Seuring, S., Stella, T. and Stella, M., (2021). Developing and publishing strong empirical research in sustainability management—Addressing the intersection of theory, method, and empirical field. Frontiers in Sustainability, 1, p.617870. http://dx.doi.org/10.3389/frsus.2020.617870</w:t>
      </w:r>
    </w:p>
    <w:p w:rsidR="004A0703" w:rsidRDefault="004A0703" w:rsidP="004A0703">
      <w:pPr>
        <w:ind w:left="720" w:hanging="720"/>
        <w:rPr>
          <w:lang w:eastAsia="en-US"/>
        </w:rPr>
      </w:pPr>
      <w:r w:rsidRPr="00A42CEB">
        <w:rPr>
          <w:lang w:eastAsia="en-US"/>
        </w:rPr>
        <w:t>Sharpe, D., Rajabi, M., Chileshe, C., Joseph, S. M., Sesay, I., Williams, J., &amp; Sait, S. (2021). Mental health and wellbeing implications of the COVID-19 quarantine for disabled and disadvantaged children and young people: evidence from a cross-cultural study in Zambia and Sierra Leone. </w:t>
      </w:r>
      <w:r w:rsidRPr="00A42CEB">
        <w:rPr>
          <w:i/>
          <w:iCs/>
          <w:lang w:eastAsia="en-US"/>
        </w:rPr>
        <w:t>BMC psychology</w:t>
      </w:r>
      <w:r w:rsidRPr="00A42CEB">
        <w:rPr>
          <w:lang w:eastAsia="en-US"/>
        </w:rPr>
        <w:t>, </w:t>
      </w:r>
      <w:r w:rsidRPr="00A42CEB">
        <w:rPr>
          <w:i/>
          <w:iCs/>
          <w:lang w:eastAsia="en-US"/>
        </w:rPr>
        <w:t>9</w:t>
      </w:r>
      <w:r w:rsidRPr="00A42CEB">
        <w:rPr>
          <w:lang w:eastAsia="en-US"/>
        </w:rPr>
        <w:t>(1), 79.</w:t>
      </w:r>
      <w:r w:rsidRPr="00A42CEB">
        <w:t xml:space="preserve"> </w:t>
      </w:r>
      <w:hyperlink r:id="rId20" w:history="1">
        <w:r w:rsidRPr="002E4790">
          <w:rPr>
            <w:rStyle w:val="Hyperlink"/>
            <w:lang w:eastAsia="en-US"/>
          </w:rPr>
          <w:t>https://doi.org/10.1186/s40359-021-00583-w</w:t>
        </w:r>
      </w:hyperlink>
    </w:p>
    <w:p w:rsidR="004A0703" w:rsidRDefault="004A0703" w:rsidP="004A0703">
      <w:pPr>
        <w:ind w:left="720" w:hanging="720"/>
        <w:rPr>
          <w:lang w:eastAsia="en-US"/>
        </w:rPr>
      </w:pPr>
      <w:r w:rsidRPr="00257D69">
        <w:rPr>
          <w:lang w:eastAsia="en-US"/>
        </w:rPr>
        <w:t>Sthapit, E., Björk, P., &amp; Coudounaris, D. N. (2023). Towards a better understanding of memorable wellness tourism experience. </w:t>
      </w:r>
      <w:r w:rsidRPr="00257D69">
        <w:rPr>
          <w:i/>
          <w:iCs/>
          <w:lang w:eastAsia="en-US"/>
        </w:rPr>
        <w:t>International Journal of Spa and Wellness</w:t>
      </w:r>
      <w:r w:rsidRPr="00257D69">
        <w:rPr>
          <w:lang w:eastAsia="en-US"/>
        </w:rPr>
        <w:t>, </w:t>
      </w:r>
      <w:r w:rsidRPr="00257D69">
        <w:rPr>
          <w:i/>
          <w:iCs/>
          <w:lang w:eastAsia="en-US"/>
        </w:rPr>
        <w:t>6</w:t>
      </w:r>
      <w:r w:rsidRPr="00257D69">
        <w:rPr>
          <w:lang w:eastAsia="en-US"/>
        </w:rPr>
        <w:t>(1), 1-27.</w:t>
      </w:r>
      <w:r w:rsidRPr="00257D69">
        <w:t xml:space="preserve"> </w:t>
      </w:r>
      <w:hyperlink r:id="rId21" w:history="1">
        <w:r w:rsidRPr="002E4790">
          <w:rPr>
            <w:rStyle w:val="Hyperlink"/>
            <w:lang w:eastAsia="en-US"/>
          </w:rPr>
          <w:t>https://doi.org/10.1080/24721735.2022.2136120</w:t>
        </w:r>
      </w:hyperlink>
    </w:p>
    <w:p w:rsidR="004A0703" w:rsidRDefault="004A0703" w:rsidP="004A0703">
      <w:pPr>
        <w:ind w:left="720" w:hanging="720"/>
        <w:rPr>
          <w:lang w:eastAsia="en-US"/>
        </w:rPr>
      </w:pPr>
      <w:r w:rsidRPr="00F16984">
        <w:rPr>
          <w:lang w:eastAsia="en-US"/>
        </w:rPr>
        <w:t>Suban, S. A. (2022). Wellness tourism: a bibliometric analysis during 1998–2021. </w:t>
      </w:r>
      <w:r w:rsidRPr="00F16984">
        <w:rPr>
          <w:i/>
          <w:iCs/>
          <w:lang w:eastAsia="en-US"/>
        </w:rPr>
        <w:t>International Journal of Spa and Wellness</w:t>
      </w:r>
      <w:r w:rsidRPr="00F16984">
        <w:rPr>
          <w:lang w:eastAsia="en-US"/>
        </w:rPr>
        <w:t>, </w:t>
      </w:r>
      <w:r w:rsidRPr="00F16984">
        <w:rPr>
          <w:i/>
          <w:iCs/>
          <w:lang w:eastAsia="en-US"/>
        </w:rPr>
        <w:t>5</w:t>
      </w:r>
      <w:r w:rsidRPr="00F16984">
        <w:rPr>
          <w:lang w:eastAsia="en-US"/>
        </w:rPr>
        <w:t>(3), 250-270.</w:t>
      </w:r>
      <w:r w:rsidRPr="00F16984">
        <w:t xml:space="preserve"> </w:t>
      </w:r>
      <w:hyperlink r:id="rId22" w:history="1">
        <w:r w:rsidRPr="002E4790">
          <w:rPr>
            <w:rStyle w:val="Hyperlink"/>
            <w:lang w:eastAsia="en-US"/>
          </w:rPr>
          <w:t>https://doi.org/10.1080/24721735.2022.2107815</w:t>
        </w:r>
      </w:hyperlink>
      <w:r>
        <w:rPr>
          <w:lang w:eastAsia="en-US"/>
        </w:rPr>
        <w:t xml:space="preserve"> </w:t>
      </w:r>
    </w:p>
    <w:p w:rsidR="004A0703" w:rsidRDefault="004A0703" w:rsidP="004A0703">
      <w:pPr>
        <w:ind w:left="720" w:hanging="720"/>
        <w:rPr>
          <w:lang w:eastAsia="en-US"/>
        </w:rPr>
      </w:pPr>
      <w:r w:rsidRPr="00761E0A">
        <w:rPr>
          <w:lang w:eastAsia="en-US"/>
        </w:rPr>
        <w:t>Sutrisno, S. (2023). The Effect of Benson and Autogenic Relaxation Therapy on Sleep Quality, Blood Pressure and Anxiety of Hypertension Patients. </w:t>
      </w:r>
      <w:r w:rsidRPr="00761E0A">
        <w:rPr>
          <w:i/>
          <w:iCs/>
          <w:lang w:eastAsia="en-US"/>
        </w:rPr>
        <w:t>Journal of Nursing Practice</w:t>
      </w:r>
      <w:r w:rsidRPr="00761E0A">
        <w:rPr>
          <w:lang w:eastAsia="en-US"/>
        </w:rPr>
        <w:t>, </w:t>
      </w:r>
      <w:r w:rsidRPr="00761E0A">
        <w:rPr>
          <w:i/>
          <w:iCs/>
          <w:lang w:eastAsia="en-US"/>
        </w:rPr>
        <w:t>6</w:t>
      </w:r>
      <w:r w:rsidRPr="00761E0A">
        <w:rPr>
          <w:lang w:eastAsia="en-US"/>
        </w:rPr>
        <w:t>(2), 214-220.</w:t>
      </w:r>
      <w:r w:rsidRPr="00761E0A">
        <w:t xml:space="preserve"> </w:t>
      </w:r>
      <w:r w:rsidRPr="00761E0A">
        <w:rPr>
          <w:lang w:eastAsia="en-US"/>
        </w:rPr>
        <w:t>https://doi.org/10.30994/jnp.v6i2.379</w:t>
      </w:r>
    </w:p>
    <w:p w:rsidR="004A0703" w:rsidRDefault="004A0703" w:rsidP="004A0703">
      <w:pPr>
        <w:ind w:left="720" w:hanging="720"/>
        <w:rPr>
          <w:lang w:eastAsia="en-US"/>
        </w:rPr>
      </w:pPr>
      <w:r w:rsidRPr="00AE74D1">
        <w:rPr>
          <w:lang w:eastAsia="en-US"/>
        </w:rPr>
        <w:t xml:space="preserve">Zhong, L., Deng, B., Morrison, A. M., Coca-Stefaniak, J. A., &amp; Yang, L. (2021). Medical, health and wellness tourism research—A review of the literature (1970–2020) and research </w:t>
      </w:r>
      <w:r w:rsidRPr="00AE74D1">
        <w:rPr>
          <w:lang w:eastAsia="en-US"/>
        </w:rPr>
        <w:lastRenderedPageBreak/>
        <w:t>agenda. </w:t>
      </w:r>
      <w:r w:rsidRPr="00AE74D1">
        <w:rPr>
          <w:i/>
          <w:iCs/>
          <w:lang w:eastAsia="en-US"/>
        </w:rPr>
        <w:t>International journal of environmental research and public health</w:t>
      </w:r>
      <w:r w:rsidRPr="00AE74D1">
        <w:rPr>
          <w:lang w:eastAsia="en-US"/>
        </w:rPr>
        <w:t>, </w:t>
      </w:r>
      <w:r w:rsidRPr="00AE74D1">
        <w:rPr>
          <w:i/>
          <w:iCs/>
          <w:lang w:eastAsia="en-US"/>
        </w:rPr>
        <w:t>18</w:t>
      </w:r>
      <w:r w:rsidRPr="00AE74D1">
        <w:rPr>
          <w:lang w:eastAsia="en-US"/>
        </w:rPr>
        <w:t>(20), 10875.</w:t>
      </w:r>
      <w:r w:rsidRPr="00AE74D1">
        <w:t xml:space="preserve"> </w:t>
      </w:r>
      <w:hyperlink r:id="rId23" w:history="1">
        <w:r w:rsidRPr="002E4790">
          <w:rPr>
            <w:rStyle w:val="Hyperlink"/>
            <w:lang w:eastAsia="en-US"/>
          </w:rPr>
          <w:t>https://doi.org/10.3390/ijerph182010875</w:t>
        </w:r>
      </w:hyperlink>
    </w:p>
    <w:p w:rsidR="004A0703" w:rsidRDefault="004A0703" w:rsidP="004A0703">
      <w:pPr>
        <w:spacing w:line="259" w:lineRule="auto"/>
        <w:rPr>
          <w:lang w:eastAsia="en-US"/>
        </w:rPr>
      </w:pPr>
      <w:r>
        <w:rPr>
          <w:lang w:eastAsia="en-US"/>
        </w:rPr>
        <w:br w:type="page"/>
      </w:r>
    </w:p>
    <w:p w:rsidR="004A0703" w:rsidRPr="00B11B02" w:rsidRDefault="004A0703" w:rsidP="004A0703">
      <w:pPr>
        <w:pStyle w:val="Heading1"/>
      </w:pPr>
      <w:bookmarkStart w:id="26" w:name="_Toc194165444"/>
      <w:r>
        <w:lastRenderedPageBreak/>
        <w:t>Appendix: Interview Transcript</w:t>
      </w:r>
      <w:bookmarkEnd w:id="26"/>
    </w:p>
    <w:tbl>
      <w:tblPr>
        <w:tblStyle w:val="TableGrid"/>
        <w:tblW w:w="0" w:type="auto"/>
        <w:tblLook w:val="04A0" w:firstRow="1" w:lastRow="0" w:firstColumn="1" w:lastColumn="0" w:noHBand="0" w:noVBand="1"/>
      </w:tblPr>
      <w:tblGrid>
        <w:gridCol w:w="1583"/>
        <w:gridCol w:w="2680"/>
        <w:gridCol w:w="2604"/>
        <w:gridCol w:w="2483"/>
      </w:tblGrid>
      <w:tr w:rsidR="004A0703" w:rsidRPr="00B11B02" w:rsidTr="00183931">
        <w:tc>
          <w:tcPr>
            <w:tcW w:w="0" w:type="auto"/>
            <w:hideMark/>
          </w:tcPr>
          <w:p w:rsidR="004A0703" w:rsidRPr="00B11B02" w:rsidRDefault="004A0703" w:rsidP="00183931">
            <w:pPr>
              <w:spacing w:after="160"/>
              <w:rPr>
                <w:b/>
                <w:bCs/>
                <w:lang w:val="en-US" w:eastAsia="en-US"/>
              </w:rPr>
            </w:pPr>
            <w:r w:rsidRPr="00B11B02">
              <w:rPr>
                <w:b/>
                <w:bCs/>
                <w:lang w:val="en-US" w:eastAsia="en-US"/>
              </w:rPr>
              <w:t>Interviewer</w:t>
            </w:r>
          </w:p>
        </w:tc>
        <w:tc>
          <w:tcPr>
            <w:tcW w:w="0" w:type="auto"/>
            <w:hideMark/>
          </w:tcPr>
          <w:p w:rsidR="004A0703" w:rsidRPr="00B11B02" w:rsidRDefault="004A0703" w:rsidP="00183931">
            <w:pPr>
              <w:spacing w:after="160"/>
              <w:rPr>
                <w:b/>
                <w:bCs/>
                <w:lang w:val="en-US" w:eastAsia="en-US"/>
              </w:rPr>
            </w:pPr>
            <w:r w:rsidRPr="00B11B02">
              <w:rPr>
                <w:b/>
                <w:bCs/>
                <w:lang w:val="en-US" w:eastAsia="en-US"/>
              </w:rPr>
              <w:t>Response to Question 1</w:t>
            </w:r>
          </w:p>
        </w:tc>
        <w:tc>
          <w:tcPr>
            <w:tcW w:w="0" w:type="auto"/>
            <w:hideMark/>
          </w:tcPr>
          <w:p w:rsidR="004A0703" w:rsidRPr="00B11B02" w:rsidRDefault="004A0703" w:rsidP="00183931">
            <w:pPr>
              <w:spacing w:after="160"/>
              <w:rPr>
                <w:b/>
                <w:bCs/>
                <w:lang w:val="en-US" w:eastAsia="en-US"/>
              </w:rPr>
            </w:pPr>
            <w:r w:rsidRPr="00B11B02">
              <w:rPr>
                <w:b/>
                <w:bCs/>
                <w:lang w:val="en-US" w:eastAsia="en-US"/>
              </w:rPr>
              <w:t>Response to Question 2</w:t>
            </w:r>
          </w:p>
        </w:tc>
        <w:tc>
          <w:tcPr>
            <w:tcW w:w="0" w:type="auto"/>
            <w:hideMark/>
          </w:tcPr>
          <w:p w:rsidR="004A0703" w:rsidRPr="00B11B02" w:rsidRDefault="004A0703" w:rsidP="00183931">
            <w:pPr>
              <w:spacing w:after="160"/>
              <w:rPr>
                <w:b/>
                <w:bCs/>
                <w:lang w:val="en-US" w:eastAsia="en-US"/>
              </w:rPr>
            </w:pPr>
            <w:r w:rsidRPr="00B11B02">
              <w:rPr>
                <w:b/>
                <w:bCs/>
                <w:lang w:val="en-US" w:eastAsia="en-US"/>
              </w:rPr>
              <w:t>Response to Question 3</w:t>
            </w:r>
          </w:p>
        </w:tc>
      </w:tr>
      <w:tr w:rsidR="004A0703" w:rsidRPr="00B11B02" w:rsidTr="00183931">
        <w:tc>
          <w:tcPr>
            <w:tcW w:w="0" w:type="auto"/>
            <w:hideMark/>
          </w:tcPr>
          <w:p w:rsidR="004A0703" w:rsidRPr="00B11B02" w:rsidRDefault="004A0703" w:rsidP="00183931">
            <w:pPr>
              <w:spacing w:after="160"/>
              <w:rPr>
                <w:lang w:val="en-US" w:eastAsia="en-US"/>
              </w:rPr>
            </w:pPr>
            <w:r w:rsidRPr="00B11B02">
              <w:rPr>
                <w:b/>
                <w:bCs/>
                <w:lang w:val="en-US" w:eastAsia="en-US"/>
              </w:rPr>
              <w:t>Participant 1 (Tourist)</w:t>
            </w:r>
          </w:p>
        </w:tc>
        <w:tc>
          <w:tcPr>
            <w:tcW w:w="0" w:type="auto"/>
            <w:hideMark/>
          </w:tcPr>
          <w:p w:rsidR="004A0703" w:rsidRPr="00B11B02" w:rsidRDefault="004A0703" w:rsidP="00183931">
            <w:pPr>
              <w:spacing w:after="160"/>
              <w:rPr>
                <w:lang w:val="en-US" w:eastAsia="en-US"/>
              </w:rPr>
            </w:pPr>
            <w:r w:rsidRPr="00B11B02">
              <w:rPr>
                <w:i/>
                <w:iCs/>
                <w:lang w:val="en-US" w:eastAsia="en-US"/>
              </w:rPr>
              <w:t>"Wellness in tourism means engaging in activities that promote physical and mental relaxation, such as spa therapies, yoga, and meditation. It is about maintaining homeostasis while travelling."</w:t>
            </w:r>
          </w:p>
        </w:tc>
        <w:tc>
          <w:tcPr>
            <w:tcW w:w="0" w:type="auto"/>
            <w:hideMark/>
          </w:tcPr>
          <w:p w:rsidR="004A0703" w:rsidRPr="00B11B02" w:rsidRDefault="004A0703" w:rsidP="00183931">
            <w:pPr>
              <w:spacing w:after="160"/>
              <w:rPr>
                <w:lang w:val="en-US" w:eastAsia="en-US"/>
              </w:rPr>
            </w:pPr>
            <w:r w:rsidRPr="00B11B02">
              <w:rPr>
                <w:i/>
                <w:iCs/>
                <w:lang w:val="en-US" w:eastAsia="en-US"/>
              </w:rPr>
              <w:t>"I have tried Ayurvedic treatments in India, and they helped with musculoskeletal relaxation. However, the detoxification process initially caused gastrointestinal discomfort."</w:t>
            </w:r>
          </w:p>
        </w:tc>
        <w:tc>
          <w:tcPr>
            <w:tcW w:w="0" w:type="auto"/>
            <w:hideMark/>
          </w:tcPr>
          <w:p w:rsidR="004A0703" w:rsidRPr="00B11B02" w:rsidRDefault="004A0703" w:rsidP="00183931">
            <w:pPr>
              <w:spacing w:after="160"/>
              <w:rPr>
                <w:lang w:val="en-US" w:eastAsia="en-US"/>
              </w:rPr>
            </w:pPr>
            <w:r w:rsidRPr="00B11B02">
              <w:rPr>
                <w:i/>
                <w:iCs/>
                <w:lang w:val="en-US" w:eastAsia="en-US"/>
              </w:rPr>
              <w:t>"I was concerned about the use of herbal medicines, as I was unsure of their physiological effects. Some spas lacked proper hygiene, raising infection risks."</w:t>
            </w:r>
          </w:p>
        </w:tc>
      </w:tr>
      <w:tr w:rsidR="004A0703" w:rsidRPr="00B11B02" w:rsidTr="00183931">
        <w:tc>
          <w:tcPr>
            <w:tcW w:w="0" w:type="auto"/>
            <w:hideMark/>
          </w:tcPr>
          <w:p w:rsidR="004A0703" w:rsidRPr="00B11B02" w:rsidRDefault="004A0703" w:rsidP="00183931">
            <w:pPr>
              <w:spacing w:after="160"/>
              <w:rPr>
                <w:lang w:val="en-US" w:eastAsia="en-US"/>
              </w:rPr>
            </w:pPr>
            <w:r w:rsidRPr="00B11B02">
              <w:rPr>
                <w:b/>
                <w:bCs/>
                <w:lang w:val="en-US" w:eastAsia="en-US"/>
              </w:rPr>
              <w:t>Participant 2 (Wellness Practitioner)</w:t>
            </w:r>
          </w:p>
        </w:tc>
        <w:tc>
          <w:tcPr>
            <w:tcW w:w="0" w:type="auto"/>
            <w:hideMark/>
          </w:tcPr>
          <w:p w:rsidR="004A0703" w:rsidRPr="00B11B02" w:rsidRDefault="004A0703" w:rsidP="00183931">
            <w:pPr>
              <w:spacing w:after="160"/>
              <w:rPr>
                <w:lang w:val="en-US" w:eastAsia="en-US"/>
              </w:rPr>
            </w:pPr>
            <w:r w:rsidRPr="00B11B02">
              <w:rPr>
                <w:i/>
                <w:iCs/>
                <w:lang w:val="en-US" w:eastAsia="en-US"/>
              </w:rPr>
              <w:t>"Wellness tourism focuses on preventative healthcare, using holistic approaches like hydrotherapy, massage, and dietary interventions to regulate the autonomic nervous system."</w:t>
            </w:r>
          </w:p>
        </w:tc>
        <w:tc>
          <w:tcPr>
            <w:tcW w:w="0" w:type="auto"/>
            <w:hideMark/>
          </w:tcPr>
          <w:p w:rsidR="004A0703" w:rsidRPr="00B11B02" w:rsidRDefault="004A0703" w:rsidP="00183931">
            <w:pPr>
              <w:spacing w:after="160"/>
              <w:rPr>
                <w:lang w:val="en-US" w:eastAsia="en-US"/>
              </w:rPr>
            </w:pPr>
            <w:r w:rsidRPr="00B11B02">
              <w:rPr>
                <w:i/>
                <w:iCs/>
                <w:lang w:val="en-US" w:eastAsia="en-US"/>
              </w:rPr>
              <w:t>"Many clients report improved sleep patterns and reduced cortisol levels after participating in hot spring therapy. Thermal regulation plays a key role in relaxation."</w:t>
            </w:r>
          </w:p>
        </w:tc>
        <w:tc>
          <w:tcPr>
            <w:tcW w:w="0" w:type="auto"/>
            <w:hideMark/>
          </w:tcPr>
          <w:p w:rsidR="004A0703" w:rsidRPr="00B11B02" w:rsidRDefault="004A0703" w:rsidP="00183931">
            <w:pPr>
              <w:spacing w:after="160"/>
              <w:rPr>
                <w:lang w:val="en-US" w:eastAsia="en-US"/>
              </w:rPr>
            </w:pPr>
            <w:r w:rsidRPr="00B11B02">
              <w:rPr>
                <w:i/>
                <w:iCs/>
                <w:lang w:val="en-US" w:eastAsia="en-US"/>
              </w:rPr>
              <w:t>"One challenge is ensuring safety in alternative medicine. Some tourists expect immediate results, but physiological adaptation takes time."</w:t>
            </w:r>
          </w:p>
        </w:tc>
      </w:tr>
      <w:tr w:rsidR="004A0703" w:rsidRPr="00B11B02" w:rsidTr="00183931">
        <w:tc>
          <w:tcPr>
            <w:tcW w:w="0" w:type="auto"/>
            <w:hideMark/>
          </w:tcPr>
          <w:p w:rsidR="004A0703" w:rsidRPr="00B11B02" w:rsidRDefault="004A0703" w:rsidP="00183931">
            <w:pPr>
              <w:spacing w:after="160"/>
              <w:rPr>
                <w:lang w:val="en-US" w:eastAsia="en-US"/>
              </w:rPr>
            </w:pPr>
            <w:r w:rsidRPr="00B11B02">
              <w:rPr>
                <w:b/>
                <w:bCs/>
                <w:lang w:val="en-US" w:eastAsia="en-US"/>
              </w:rPr>
              <w:t>Participant 3 (Tourist)</w:t>
            </w:r>
          </w:p>
        </w:tc>
        <w:tc>
          <w:tcPr>
            <w:tcW w:w="0" w:type="auto"/>
            <w:hideMark/>
          </w:tcPr>
          <w:p w:rsidR="004A0703" w:rsidRPr="00B11B02" w:rsidRDefault="004A0703" w:rsidP="00183931">
            <w:pPr>
              <w:spacing w:after="160"/>
              <w:rPr>
                <w:lang w:val="en-US" w:eastAsia="en-US"/>
              </w:rPr>
            </w:pPr>
            <w:r w:rsidRPr="00B11B02">
              <w:rPr>
                <w:i/>
                <w:iCs/>
                <w:lang w:val="en-US" w:eastAsia="en-US"/>
              </w:rPr>
              <w:t>"For me, wellness in tourism is about stress relief and maintaining an active lifestyle while travelling. Activities like hiking and spa treatments contribute to my cardiovascular and muscular health."</w:t>
            </w:r>
          </w:p>
        </w:tc>
        <w:tc>
          <w:tcPr>
            <w:tcW w:w="0" w:type="auto"/>
            <w:hideMark/>
          </w:tcPr>
          <w:p w:rsidR="004A0703" w:rsidRPr="00B11B02" w:rsidRDefault="004A0703" w:rsidP="00183931">
            <w:pPr>
              <w:spacing w:after="160"/>
              <w:rPr>
                <w:lang w:val="en-US" w:eastAsia="en-US"/>
              </w:rPr>
            </w:pPr>
            <w:r w:rsidRPr="00B11B02">
              <w:rPr>
                <w:i/>
                <w:iCs/>
                <w:lang w:val="en-US" w:eastAsia="en-US"/>
              </w:rPr>
              <w:t>"I have engaged in Thai massages, which improved my joint mobility, but initially, I experienced muscle soreness due to deep tissue pressure."</w:t>
            </w:r>
          </w:p>
        </w:tc>
        <w:tc>
          <w:tcPr>
            <w:tcW w:w="0" w:type="auto"/>
            <w:hideMark/>
          </w:tcPr>
          <w:p w:rsidR="004A0703" w:rsidRPr="00B11B02" w:rsidRDefault="004A0703" w:rsidP="00183931">
            <w:pPr>
              <w:spacing w:after="160"/>
              <w:rPr>
                <w:lang w:val="en-US" w:eastAsia="en-US"/>
              </w:rPr>
            </w:pPr>
            <w:r w:rsidRPr="00B11B02">
              <w:rPr>
                <w:i/>
                <w:iCs/>
                <w:lang w:val="en-US" w:eastAsia="en-US"/>
              </w:rPr>
              <w:t>"I was hesitant about acupuncture due to concerns about sterility and infection risk. However, the procedure was carried out professionally."</w:t>
            </w:r>
          </w:p>
        </w:tc>
      </w:tr>
      <w:tr w:rsidR="004A0703" w:rsidRPr="00B11B02" w:rsidTr="00183931">
        <w:tc>
          <w:tcPr>
            <w:tcW w:w="0" w:type="auto"/>
            <w:hideMark/>
          </w:tcPr>
          <w:p w:rsidR="004A0703" w:rsidRPr="00B11B02" w:rsidRDefault="004A0703" w:rsidP="00183931">
            <w:pPr>
              <w:spacing w:after="160"/>
              <w:rPr>
                <w:lang w:val="en-US" w:eastAsia="en-US"/>
              </w:rPr>
            </w:pPr>
            <w:r w:rsidRPr="00B11B02">
              <w:rPr>
                <w:b/>
                <w:bCs/>
                <w:lang w:val="en-US" w:eastAsia="en-US"/>
              </w:rPr>
              <w:t>Participant 4 (Wellness Practitioner)</w:t>
            </w:r>
          </w:p>
        </w:tc>
        <w:tc>
          <w:tcPr>
            <w:tcW w:w="0" w:type="auto"/>
            <w:hideMark/>
          </w:tcPr>
          <w:p w:rsidR="004A0703" w:rsidRPr="00B11B02" w:rsidRDefault="004A0703" w:rsidP="00183931">
            <w:pPr>
              <w:spacing w:after="160"/>
              <w:rPr>
                <w:lang w:val="en-US" w:eastAsia="en-US"/>
              </w:rPr>
            </w:pPr>
            <w:r w:rsidRPr="00B11B02">
              <w:rPr>
                <w:i/>
                <w:iCs/>
                <w:lang w:val="en-US" w:eastAsia="en-US"/>
              </w:rPr>
              <w:t xml:space="preserve">"Wellness in tourism involves integrating physical, mental, and spiritual health through </w:t>
            </w:r>
            <w:r w:rsidRPr="00B11B02">
              <w:rPr>
                <w:i/>
                <w:iCs/>
                <w:lang w:val="en-US" w:eastAsia="en-US"/>
              </w:rPr>
              <w:lastRenderedPageBreak/>
              <w:t>evidence-based therapies such as aromatherapy, nutrition, and mindfulness."</w:t>
            </w:r>
          </w:p>
        </w:tc>
        <w:tc>
          <w:tcPr>
            <w:tcW w:w="0" w:type="auto"/>
            <w:hideMark/>
          </w:tcPr>
          <w:p w:rsidR="004A0703" w:rsidRPr="00B11B02" w:rsidRDefault="004A0703" w:rsidP="00183931">
            <w:pPr>
              <w:spacing w:after="160"/>
              <w:rPr>
                <w:lang w:val="en-US" w:eastAsia="en-US"/>
              </w:rPr>
            </w:pPr>
            <w:r w:rsidRPr="00B11B02">
              <w:rPr>
                <w:i/>
                <w:iCs/>
                <w:lang w:val="en-US" w:eastAsia="en-US"/>
              </w:rPr>
              <w:lastRenderedPageBreak/>
              <w:t xml:space="preserve">"Many clients benefit from reflexology, which stimulates nerve endings and improves circulation. </w:t>
            </w:r>
            <w:r w:rsidRPr="00B11B02">
              <w:rPr>
                <w:i/>
                <w:iCs/>
                <w:lang w:val="en-US" w:eastAsia="en-US"/>
              </w:rPr>
              <w:lastRenderedPageBreak/>
              <w:t>The physiological response varies based on individual tolerance."</w:t>
            </w:r>
          </w:p>
        </w:tc>
        <w:tc>
          <w:tcPr>
            <w:tcW w:w="0" w:type="auto"/>
            <w:hideMark/>
          </w:tcPr>
          <w:p w:rsidR="004A0703" w:rsidRPr="00B11B02" w:rsidRDefault="004A0703" w:rsidP="00183931">
            <w:pPr>
              <w:spacing w:after="160"/>
              <w:rPr>
                <w:lang w:val="en-US" w:eastAsia="en-US"/>
              </w:rPr>
            </w:pPr>
            <w:r w:rsidRPr="00B11B02">
              <w:rPr>
                <w:i/>
                <w:iCs/>
                <w:lang w:val="en-US" w:eastAsia="en-US"/>
              </w:rPr>
              <w:lastRenderedPageBreak/>
              <w:t xml:space="preserve">"The main issue is ensuring that tourists receive guidance from trained professionals. </w:t>
            </w:r>
            <w:r w:rsidRPr="00B11B02">
              <w:rPr>
                <w:i/>
                <w:iCs/>
                <w:lang w:val="en-US" w:eastAsia="en-US"/>
              </w:rPr>
              <w:lastRenderedPageBreak/>
              <w:t>Some unregulated wellness centres can pose risks."</w:t>
            </w:r>
          </w:p>
        </w:tc>
      </w:tr>
      <w:tr w:rsidR="004A0703" w:rsidRPr="00B11B02" w:rsidTr="00183931">
        <w:tc>
          <w:tcPr>
            <w:tcW w:w="0" w:type="auto"/>
            <w:hideMark/>
          </w:tcPr>
          <w:p w:rsidR="004A0703" w:rsidRPr="00B11B02" w:rsidRDefault="004A0703" w:rsidP="00183931">
            <w:pPr>
              <w:spacing w:after="160"/>
              <w:rPr>
                <w:lang w:val="en-US" w:eastAsia="en-US"/>
              </w:rPr>
            </w:pPr>
            <w:r w:rsidRPr="00B11B02">
              <w:rPr>
                <w:b/>
                <w:bCs/>
                <w:lang w:val="en-US" w:eastAsia="en-US"/>
              </w:rPr>
              <w:lastRenderedPageBreak/>
              <w:t>Participant 5 (Tourist)</w:t>
            </w:r>
          </w:p>
        </w:tc>
        <w:tc>
          <w:tcPr>
            <w:tcW w:w="0" w:type="auto"/>
            <w:hideMark/>
          </w:tcPr>
          <w:p w:rsidR="004A0703" w:rsidRPr="00B11B02" w:rsidRDefault="004A0703" w:rsidP="00183931">
            <w:pPr>
              <w:spacing w:after="160"/>
              <w:rPr>
                <w:lang w:val="en-US" w:eastAsia="en-US"/>
              </w:rPr>
            </w:pPr>
            <w:r w:rsidRPr="00B11B02">
              <w:rPr>
                <w:i/>
                <w:iCs/>
                <w:lang w:val="en-US" w:eastAsia="en-US"/>
              </w:rPr>
              <w:t>"I define wellness in tourism as a way to enhance both physical and psychological well-being while experiencing new cultures and healing traditions."</w:t>
            </w:r>
          </w:p>
        </w:tc>
        <w:tc>
          <w:tcPr>
            <w:tcW w:w="0" w:type="auto"/>
            <w:hideMark/>
          </w:tcPr>
          <w:p w:rsidR="004A0703" w:rsidRPr="00B11B02" w:rsidRDefault="004A0703" w:rsidP="00183931">
            <w:pPr>
              <w:spacing w:after="160"/>
              <w:rPr>
                <w:lang w:val="en-US" w:eastAsia="en-US"/>
              </w:rPr>
            </w:pPr>
            <w:r w:rsidRPr="00B11B02">
              <w:rPr>
                <w:i/>
                <w:iCs/>
                <w:lang w:val="en-US" w:eastAsia="en-US"/>
              </w:rPr>
              <w:t>"I have participated in herbal sauna treatments, which helped in detoxification. The heat therapy promoted sweating and improved my skin health."</w:t>
            </w:r>
          </w:p>
        </w:tc>
        <w:tc>
          <w:tcPr>
            <w:tcW w:w="0" w:type="auto"/>
            <w:hideMark/>
          </w:tcPr>
          <w:p w:rsidR="004A0703" w:rsidRPr="00B11B02" w:rsidRDefault="004A0703" w:rsidP="00183931">
            <w:pPr>
              <w:spacing w:after="160"/>
              <w:rPr>
                <w:lang w:val="en-US" w:eastAsia="en-US"/>
              </w:rPr>
            </w:pPr>
            <w:r w:rsidRPr="00B11B02">
              <w:rPr>
                <w:i/>
                <w:iCs/>
                <w:lang w:val="en-US" w:eastAsia="en-US"/>
              </w:rPr>
              <w:t>"I was unsure about the exact physiological effects of herbal treatments, and some ingredients were not clearly listed, raising concerns about allergies."</w:t>
            </w:r>
          </w:p>
        </w:tc>
      </w:tr>
    </w:tbl>
    <w:p w:rsidR="004A0703" w:rsidRPr="00F46591" w:rsidRDefault="004A0703" w:rsidP="004A0703">
      <w:pPr>
        <w:rPr>
          <w:lang w:val="en-US" w:eastAsia="en-US"/>
        </w:rPr>
      </w:pPr>
    </w:p>
    <w:p w:rsidR="00DF3BFC" w:rsidRDefault="00DF3BFC"/>
    <w:sectPr w:rsidR="00DF3BFC" w:rsidSect="004A0703">
      <w:headerReference w:type="default" r:id="rId24"/>
      <w:headerReference w:type="first" r:id="rId25"/>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840939"/>
      <w:docPartObj>
        <w:docPartGallery w:val="Page Numbers (Top of Page)"/>
        <w:docPartUnique/>
      </w:docPartObj>
    </w:sdtPr>
    <w:sdtEndPr>
      <w:rPr>
        <w:noProof/>
        <w:sz w:val="20"/>
        <w:szCs w:val="18"/>
      </w:rPr>
    </w:sdtEndPr>
    <w:sdtContent>
      <w:p w:rsidR="00000000" w:rsidRPr="004F353F" w:rsidRDefault="00000000" w:rsidP="004F353F">
        <w:pPr>
          <w:pStyle w:val="Header"/>
          <w:rPr>
            <w:sz w:val="20"/>
            <w:szCs w:val="18"/>
          </w:rPr>
        </w:pPr>
        <w:r w:rsidRPr="004F353F">
          <w:rPr>
            <w:sz w:val="20"/>
            <w:szCs w:val="18"/>
          </w:rPr>
          <w:t>Cross-Cultural Health Practices in Tourism</w:t>
        </w:r>
        <w:r>
          <w:tab/>
        </w:r>
        <w:r>
          <w:tab/>
        </w:r>
        <w:r w:rsidRPr="004F353F">
          <w:rPr>
            <w:sz w:val="20"/>
            <w:szCs w:val="18"/>
          </w:rPr>
          <w:fldChar w:fldCharType="begin"/>
        </w:r>
        <w:r w:rsidRPr="004F353F">
          <w:rPr>
            <w:sz w:val="20"/>
            <w:szCs w:val="18"/>
          </w:rPr>
          <w:instrText xml:space="preserve"> PAGE   \* MERGEFORMAT </w:instrText>
        </w:r>
        <w:r w:rsidRPr="004F353F">
          <w:rPr>
            <w:sz w:val="20"/>
            <w:szCs w:val="18"/>
          </w:rPr>
          <w:fldChar w:fldCharType="separate"/>
        </w:r>
        <w:r w:rsidRPr="004F353F">
          <w:rPr>
            <w:noProof/>
            <w:sz w:val="20"/>
            <w:szCs w:val="18"/>
          </w:rPr>
          <w:t>2</w:t>
        </w:r>
        <w:r w:rsidRPr="004F353F">
          <w:rPr>
            <w:noProof/>
            <w:sz w:val="20"/>
            <w:szCs w:val="18"/>
          </w:rPr>
          <w:fldChar w:fldCharType="end"/>
        </w:r>
      </w:p>
    </w:sdtContent>
  </w:sdt>
  <w:p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Pr="004F353F" w:rsidRDefault="00000000">
    <w:pPr>
      <w:pStyle w:val="Header"/>
      <w:rPr>
        <w:sz w:val="20"/>
        <w:szCs w:val="18"/>
      </w:rPr>
    </w:pPr>
    <w:r w:rsidRPr="00B47158">
      <w:rPr>
        <w:i/>
        <w:iCs/>
        <w:sz w:val="20"/>
        <w:szCs w:val="18"/>
      </w:rPr>
      <w:t>Running head:</w:t>
    </w:r>
    <w:r>
      <w:rPr>
        <w:sz w:val="20"/>
        <w:szCs w:val="18"/>
      </w:rPr>
      <w:t xml:space="preserve"> </w:t>
    </w:r>
    <w:r w:rsidRPr="004F353F">
      <w:rPr>
        <w:sz w:val="20"/>
        <w:szCs w:val="18"/>
      </w:rPr>
      <w:t>Cross-Cultural Health Practices in Tourism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530E9B"/>
    <w:multiLevelType w:val="hybridMultilevel"/>
    <w:tmpl w:val="12E06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1509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703"/>
    <w:rsid w:val="00045B7C"/>
    <w:rsid w:val="000465E8"/>
    <w:rsid w:val="00066675"/>
    <w:rsid w:val="0009016B"/>
    <w:rsid w:val="000E5591"/>
    <w:rsid w:val="00137185"/>
    <w:rsid w:val="0016140B"/>
    <w:rsid w:val="00164540"/>
    <w:rsid w:val="002137CE"/>
    <w:rsid w:val="00222503"/>
    <w:rsid w:val="00231EB7"/>
    <w:rsid w:val="002B263B"/>
    <w:rsid w:val="002B328A"/>
    <w:rsid w:val="002E0F7B"/>
    <w:rsid w:val="00303E28"/>
    <w:rsid w:val="00365D09"/>
    <w:rsid w:val="004003C3"/>
    <w:rsid w:val="00443DF2"/>
    <w:rsid w:val="004A0703"/>
    <w:rsid w:val="004D7583"/>
    <w:rsid w:val="00507280"/>
    <w:rsid w:val="00511020"/>
    <w:rsid w:val="005201B2"/>
    <w:rsid w:val="00550694"/>
    <w:rsid w:val="00551460"/>
    <w:rsid w:val="00577B6F"/>
    <w:rsid w:val="005B39DD"/>
    <w:rsid w:val="005D5F90"/>
    <w:rsid w:val="00635E78"/>
    <w:rsid w:val="0064074A"/>
    <w:rsid w:val="006F3CCE"/>
    <w:rsid w:val="00732ED8"/>
    <w:rsid w:val="00740CA7"/>
    <w:rsid w:val="0074508A"/>
    <w:rsid w:val="007F3209"/>
    <w:rsid w:val="007F7E6D"/>
    <w:rsid w:val="00814617"/>
    <w:rsid w:val="00837E5C"/>
    <w:rsid w:val="0085619F"/>
    <w:rsid w:val="00875940"/>
    <w:rsid w:val="008E2BD1"/>
    <w:rsid w:val="00961E52"/>
    <w:rsid w:val="00962E43"/>
    <w:rsid w:val="00964700"/>
    <w:rsid w:val="009950DC"/>
    <w:rsid w:val="009D6AFF"/>
    <w:rsid w:val="009F47C8"/>
    <w:rsid w:val="00A156C6"/>
    <w:rsid w:val="00A305AD"/>
    <w:rsid w:val="00AB7AAD"/>
    <w:rsid w:val="00AD15C9"/>
    <w:rsid w:val="00B10E31"/>
    <w:rsid w:val="00B201B7"/>
    <w:rsid w:val="00B23110"/>
    <w:rsid w:val="00B24B96"/>
    <w:rsid w:val="00BC5C72"/>
    <w:rsid w:val="00BD5BA2"/>
    <w:rsid w:val="00C010B8"/>
    <w:rsid w:val="00C057DE"/>
    <w:rsid w:val="00C25D81"/>
    <w:rsid w:val="00C3600D"/>
    <w:rsid w:val="00C36B2B"/>
    <w:rsid w:val="00CF5141"/>
    <w:rsid w:val="00D01369"/>
    <w:rsid w:val="00D10752"/>
    <w:rsid w:val="00D77566"/>
    <w:rsid w:val="00DD1906"/>
    <w:rsid w:val="00DD6A48"/>
    <w:rsid w:val="00DE41AF"/>
    <w:rsid w:val="00DE7645"/>
    <w:rsid w:val="00DF3BFC"/>
    <w:rsid w:val="00E55999"/>
    <w:rsid w:val="00E652FC"/>
    <w:rsid w:val="00E82E58"/>
    <w:rsid w:val="00E840A0"/>
    <w:rsid w:val="00EC2C6E"/>
    <w:rsid w:val="00F953C8"/>
    <w:rsid w:val="00FE7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8FE6A"/>
  <w15:chartTrackingRefBased/>
  <w15:docId w15:val="{3CE482BF-9362-40D0-81AE-6E95B797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703"/>
    <w:pPr>
      <w:spacing w:line="360" w:lineRule="auto"/>
    </w:pPr>
    <w:rPr>
      <w:rFonts w:ascii="Times New Roman" w:eastAsiaTheme="minorEastAsia" w:hAnsi="Times New Roman"/>
      <w:kern w:val="0"/>
      <w:szCs w:val="22"/>
      <w:lang w:val="en-GB" w:eastAsia="zh-CN"/>
      <w14:ligatures w14:val="none"/>
    </w:rPr>
  </w:style>
  <w:style w:type="paragraph" w:styleId="Heading1">
    <w:name w:val="heading 1"/>
    <w:basedOn w:val="Normal"/>
    <w:next w:val="Normal"/>
    <w:link w:val="Heading1Char"/>
    <w:autoRedefine/>
    <w:uiPriority w:val="9"/>
    <w:qFormat/>
    <w:rsid w:val="00137185"/>
    <w:pPr>
      <w:keepNext/>
      <w:keepLines/>
      <w:spacing w:before="360" w:after="80"/>
      <w:jc w:val="both"/>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137185"/>
    <w:pPr>
      <w:keepNext/>
      <w:keepLines/>
      <w:spacing w:before="160" w:after="80"/>
      <w:jc w:val="both"/>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4D7583"/>
    <w:pPr>
      <w:keepNext/>
      <w:keepLines/>
      <w:spacing w:before="160" w:after="80"/>
      <w:jc w:val="both"/>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4A07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07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07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7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7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7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185"/>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137185"/>
    <w:rPr>
      <w:rFonts w:ascii="Times New Roman" w:eastAsiaTheme="majorEastAsia" w:hAnsi="Times New Roman" w:cstheme="majorBidi"/>
      <w:b/>
      <w:szCs w:val="32"/>
    </w:rPr>
  </w:style>
  <w:style w:type="paragraph" w:styleId="Title">
    <w:name w:val="Title"/>
    <w:basedOn w:val="Normal"/>
    <w:next w:val="Normal"/>
    <w:link w:val="TitleChar"/>
    <w:autoRedefine/>
    <w:uiPriority w:val="10"/>
    <w:qFormat/>
    <w:rsid w:val="00137185"/>
    <w:pPr>
      <w:spacing w:after="80"/>
      <w:contextualSpacing/>
      <w:jc w:val="both"/>
    </w:pPr>
    <w:rPr>
      <w:rFonts w:eastAsiaTheme="majorEastAsia" w:cstheme="majorBidi"/>
      <w:b/>
      <w:spacing w:val="-10"/>
      <w:kern w:val="28"/>
      <w:szCs w:val="56"/>
    </w:rPr>
  </w:style>
  <w:style w:type="character" w:customStyle="1" w:styleId="TitleChar">
    <w:name w:val="Title Char"/>
    <w:basedOn w:val="DefaultParagraphFont"/>
    <w:link w:val="Title"/>
    <w:uiPriority w:val="10"/>
    <w:rsid w:val="00137185"/>
    <w:rPr>
      <w:rFonts w:ascii="Times New Roman" w:eastAsiaTheme="majorEastAsia" w:hAnsi="Times New Roman" w:cstheme="majorBidi"/>
      <w:b/>
      <w:spacing w:val="-10"/>
      <w:kern w:val="28"/>
      <w:szCs w:val="56"/>
    </w:rPr>
  </w:style>
  <w:style w:type="character" w:customStyle="1" w:styleId="Heading3Char">
    <w:name w:val="Heading 3 Char"/>
    <w:basedOn w:val="DefaultParagraphFont"/>
    <w:link w:val="Heading3"/>
    <w:uiPriority w:val="9"/>
    <w:rsid w:val="004D7583"/>
    <w:rPr>
      <w:rFonts w:ascii="Times New Roman" w:eastAsiaTheme="majorEastAsia" w:hAnsi="Times New Roman" w:cstheme="majorBidi"/>
      <w:b/>
      <w:kern w:val="0"/>
      <w:szCs w:val="28"/>
      <w14:ligatures w14:val="none"/>
    </w:rPr>
  </w:style>
  <w:style w:type="character" w:customStyle="1" w:styleId="Heading4Char">
    <w:name w:val="Heading 4 Char"/>
    <w:basedOn w:val="DefaultParagraphFont"/>
    <w:link w:val="Heading4"/>
    <w:uiPriority w:val="9"/>
    <w:semiHidden/>
    <w:rsid w:val="004A07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07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07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7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7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703"/>
    <w:rPr>
      <w:rFonts w:eastAsiaTheme="majorEastAsia" w:cstheme="majorBidi"/>
      <w:color w:val="272727" w:themeColor="text1" w:themeTint="D8"/>
    </w:rPr>
  </w:style>
  <w:style w:type="paragraph" w:styleId="Subtitle">
    <w:name w:val="Subtitle"/>
    <w:basedOn w:val="Normal"/>
    <w:next w:val="Normal"/>
    <w:link w:val="SubtitleChar"/>
    <w:uiPriority w:val="11"/>
    <w:qFormat/>
    <w:rsid w:val="004A07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7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703"/>
    <w:pPr>
      <w:spacing w:before="160"/>
      <w:jc w:val="center"/>
    </w:pPr>
    <w:rPr>
      <w:i/>
      <w:iCs/>
      <w:color w:val="404040" w:themeColor="text1" w:themeTint="BF"/>
    </w:rPr>
  </w:style>
  <w:style w:type="character" w:customStyle="1" w:styleId="QuoteChar">
    <w:name w:val="Quote Char"/>
    <w:basedOn w:val="DefaultParagraphFont"/>
    <w:link w:val="Quote"/>
    <w:uiPriority w:val="29"/>
    <w:rsid w:val="004A0703"/>
    <w:rPr>
      <w:i/>
      <w:iCs/>
      <w:color w:val="404040" w:themeColor="text1" w:themeTint="BF"/>
    </w:rPr>
  </w:style>
  <w:style w:type="paragraph" w:styleId="ListParagraph">
    <w:name w:val="List Paragraph"/>
    <w:basedOn w:val="Normal"/>
    <w:uiPriority w:val="34"/>
    <w:qFormat/>
    <w:rsid w:val="004A0703"/>
    <w:pPr>
      <w:ind w:left="720"/>
      <w:contextualSpacing/>
    </w:pPr>
  </w:style>
  <w:style w:type="character" w:styleId="IntenseEmphasis">
    <w:name w:val="Intense Emphasis"/>
    <w:basedOn w:val="DefaultParagraphFont"/>
    <w:uiPriority w:val="21"/>
    <w:qFormat/>
    <w:rsid w:val="004A0703"/>
    <w:rPr>
      <w:i/>
      <w:iCs/>
      <w:color w:val="2F5496" w:themeColor="accent1" w:themeShade="BF"/>
    </w:rPr>
  </w:style>
  <w:style w:type="paragraph" w:styleId="IntenseQuote">
    <w:name w:val="Intense Quote"/>
    <w:basedOn w:val="Normal"/>
    <w:next w:val="Normal"/>
    <w:link w:val="IntenseQuoteChar"/>
    <w:uiPriority w:val="30"/>
    <w:qFormat/>
    <w:rsid w:val="004A07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0703"/>
    <w:rPr>
      <w:i/>
      <w:iCs/>
      <w:color w:val="2F5496" w:themeColor="accent1" w:themeShade="BF"/>
    </w:rPr>
  </w:style>
  <w:style w:type="character" w:styleId="IntenseReference">
    <w:name w:val="Intense Reference"/>
    <w:basedOn w:val="DefaultParagraphFont"/>
    <w:uiPriority w:val="32"/>
    <w:qFormat/>
    <w:rsid w:val="004A0703"/>
    <w:rPr>
      <w:b/>
      <w:bCs/>
      <w:smallCaps/>
      <w:color w:val="2F5496" w:themeColor="accent1" w:themeShade="BF"/>
      <w:spacing w:val="5"/>
    </w:rPr>
  </w:style>
  <w:style w:type="character" w:styleId="Hyperlink">
    <w:name w:val="Hyperlink"/>
    <w:basedOn w:val="DefaultParagraphFont"/>
    <w:uiPriority w:val="99"/>
    <w:unhideWhenUsed/>
    <w:rsid w:val="004A0703"/>
    <w:rPr>
      <w:color w:val="0563C1" w:themeColor="hyperlink"/>
      <w:u w:val="single"/>
    </w:rPr>
  </w:style>
  <w:style w:type="table" w:styleId="TableGrid">
    <w:name w:val="Table Grid"/>
    <w:basedOn w:val="TableNormal"/>
    <w:uiPriority w:val="39"/>
    <w:rsid w:val="004A070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07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703"/>
    <w:rPr>
      <w:rFonts w:ascii="Times New Roman" w:eastAsiaTheme="minorEastAsia" w:hAnsi="Times New Roman"/>
      <w:kern w:val="0"/>
      <w:szCs w:val="22"/>
      <w:lang w:val="en-GB" w:eastAsia="zh-CN"/>
      <w14:ligatures w14:val="none"/>
    </w:rPr>
  </w:style>
  <w:style w:type="paragraph" w:styleId="TOCHeading">
    <w:name w:val="TOC Heading"/>
    <w:basedOn w:val="Heading1"/>
    <w:next w:val="Normal"/>
    <w:uiPriority w:val="39"/>
    <w:unhideWhenUsed/>
    <w:qFormat/>
    <w:rsid w:val="004A0703"/>
    <w:pPr>
      <w:spacing w:before="240" w:after="0" w:line="259" w:lineRule="auto"/>
      <w:jc w:val="left"/>
      <w:outlineLvl w:val="9"/>
    </w:pPr>
    <w:rPr>
      <w:rFonts w:asciiTheme="majorHAnsi" w:hAnsiTheme="majorHAnsi"/>
      <w:b w:val="0"/>
      <w:color w:val="2F5496" w:themeColor="accent1" w:themeShade="BF"/>
      <w:sz w:val="32"/>
      <w:szCs w:val="32"/>
    </w:rPr>
  </w:style>
  <w:style w:type="paragraph" w:styleId="TOC2">
    <w:name w:val="toc 2"/>
    <w:basedOn w:val="Normal"/>
    <w:next w:val="Normal"/>
    <w:autoRedefine/>
    <w:uiPriority w:val="39"/>
    <w:unhideWhenUsed/>
    <w:rsid w:val="004A0703"/>
    <w:pPr>
      <w:spacing w:after="100" w:line="259" w:lineRule="auto"/>
      <w:ind w:left="220"/>
    </w:pPr>
    <w:rPr>
      <w:rFonts w:asciiTheme="minorHAnsi" w:hAnsiTheme="minorHAnsi" w:cs="Times New Roman"/>
      <w:sz w:val="22"/>
      <w:lang w:val="en-US" w:eastAsia="en-US"/>
    </w:rPr>
  </w:style>
  <w:style w:type="paragraph" w:styleId="TOC1">
    <w:name w:val="toc 1"/>
    <w:basedOn w:val="Normal"/>
    <w:next w:val="Normal"/>
    <w:autoRedefine/>
    <w:uiPriority w:val="39"/>
    <w:unhideWhenUsed/>
    <w:rsid w:val="004A0703"/>
    <w:pPr>
      <w:spacing w:after="100" w:line="259" w:lineRule="auto"/>
    </w:pPr>
    <w:rPr>
      <w:rFonts w:asciiTheme="minorHAnsi" w:hAnsiTheme="minorHAnsi" w:cs="Times New Roman"/>
      <w:sz w:val="22"/>
      <w:lang w:val="en-US" w:eastAsia="en-US"/>
    </w:rPr>
  </w:style>
  <w:style w:type="paragraph" w:styleId="TOC3">
    <w:name w:val="toc 3"/>
    <w:basedOn w:val="Normal"/>
    <w:next w:val="Normal"/>
    <w:autoRedefine/>
    <w:uiPriority w:val="39"/>
    <w:unhideWhenUsed/>
    <w:rsid w:val="004A0703"/>
    <w:pPr>
      <w:spacing w:after="100" w:line="259" w:lineRule="auto"/>
      <w:ind w:left="440"/>
    </w:pPr>
    <w:rPr>
      <w:rFonts w:asciiTheme="minorHAnsi" w:hAnsiTheme="minorHAnsi" w:cs="Times New Roman"/>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158246" TargetMode="External"/><Relationship Id="rId13" Type="http://schemas.openxmlformats.org/officeDocument/2006/relationships/hyperlink" Target="https://doi.org/10.3390/su15031872" TargetMode="External"/><Relationship Id="rId18" Type="http://schemas.openxmlformats.org/officeDocument/2006/relationships/hyperlink" Target="https://doi.org/10.3389/fpsyg.2020.60821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80/24721735.2022.2136120" TargetMode="External"/><Relationship Id="rId7" Type="http://schemas.openxmlformats.org/officeDocument/2006/relationships/hyperlink" Target="https://doi.org/10.34044/j.kjss.2022.43.2.20" TargetMode="External"/><Relationship Id="rId12" Type="http://schemas.openxmlformats.org/officeDocument/2006/relationships/hyperlink" Target="https://doi.org/10.3389/fpsyg.2022.1071578" TargetMode="External"/><Relationship Id="rId17" Type="http://schemas.openxmlformats.org/officeDocument/2006/relationships/hyperlink" Target="https://doi.org/10.59588/2350-8329.1304"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doi.org/10.3390/agriculture12101614" TargetMode="External"/><Relationship Id="rId20" Type="http://schemas.openxmlformats.org/officeDocument/2006/relationships/hyperlink" Target="https://doi.org/10.1186/s40359-021-00583-w"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3390/ijerph17165729" TargetMode="External"/><Relationship Id="rId24" Type="http://schemas.openxmlformats.org/officeDocument/2006/relationships/header" Target="header1.xml"/><Relationship Id="rId5" Type="http://schemas.openxmlformats.org/officeDocument/2006/relationships/image" Target="media/image1.jpeg"/><Relationship Id="rId15" Type="http://schemas.openxmlformats.org/officeDocument/2006/relationships/hyperlink" Target="https://doi.org/10.47772/IJRISS.2023.7515" TargetMode="External"/><Relationship Id="rId23" Type="http://schemas.openxmlformats.org/officeDocument/2006/relationships/hyperlink" Target="https://doi.org/10.3390/ijerph182010875" TargetMode="External"/><Relationship Id="rId10" Type="http://schemas.openxmlformats.org/officeDocument/2006/relationships/hyperlink" Target="https://doi.org/10.3389/fpsyg.2021.635110" TargetMode="External"/><Relationship Id="rId19" Type="http://schemas.openxmlformats.org/officeDocument/2006/relationships/hyperlink" Target="https://doi.org/10.1080/09669582.2020.1788039" TargetMode="External"/><Relationship Id="rId4" Type="http://schemas.openxmlformats.org/officeDocument/2006/relationships/webSettings" Target="webSettings.xml"/><Relationship Id="rId9" Type="http://schemas.openxmlformats.org/officeDocument/2006/relationships/hyperlink" Target="https://doi.org/10.1080/13683500.2020.1746247" TargetMode="External"/><Relationship Id="rId14" Type="http://schemas.openxmlformats.org/officeDocument/2006/relationships/hyperlink" Target="https://doi.org/10.1080/10548408.2021.1906382" TargetMode="External"/><Relationship Id="rId22" Type="http://schemas.openxmlformats.org/officeDocument/2006/relationships/hyperlink" Target="https://doi.org/10.1080/24721735.2022.210781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24</Pages>
  <Words>6516</Words>
  <Characters>37145</Characters>
  <Application>Microsoft Office Word</Application>
  <DocSecurity>0</DocSecurity>
  <Lines>309</Lines>
  <Paragraphs>87</Paragraphs>
  <ScaleCrop>false</ScaleCrop>
  <Company/>
  <LinksUpToDate>false</LinksUpToDate>
  <CharactersWithSpaces>43574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73</cp:revision>
  <dcterms:created xsi:type="dcterms:W3CDTF">2025-03-29T13:06:00Z</dcterms:created>
  <dcterms:modified xsi:type="dcterms:W3CDTF">2025-03-29T13:22:00Z</dcterms:modified>
</cp:coreProperties>
</file>