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7EA7D"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B9B7DC6" w14:textId="77777777" w:rsidR="00672345" w:rsidRPr="0019504D" w:rsidRDefault="00672345" w:rsidP="00672345">
      <w:pPr>
        <w:rPr>
          <w:b/>
          <w:bCs/>
          <w:lang w:val="en-US"/>
        </w:rPr>
      </w:pPr>
      <w:r>
        <w:rPr>
          <w:b/>
          <w:bCs/>
          <w:lang w:val="en-US"/>
        </w:rPr>
        <w:t xml:space="preserve">Cultural Heritage Management </w:t>
      </w:r>
    </w:p>
    <w:p w14:paraId="0734EFE5" w14:textId="77777777" w:rsidR="00672345" w:rsidRDefault="00672345" w:rsidP="00672345">
      <w:pPr>
        <w:rPr>
          <w:lang w:val="en-US"/>
        </w:rPr>
      </w:pPr>
      <w:r w:rsidRPr="0019504D">
        <w:rPr>
          <w:lang w:val="en-US"/>
        </w:rPr>
        <w:t>Ass</w:t>
      </w:r>
      <w:r>
        <w:rPr>
          <w:lang w:val="en-US"/>
        </w:rPr>
        <w:t>ignment 1</w:t>
      </w:r>
    </w:p>
    <w:p w14:paraId="14E3EB4D" w14:textId="77777777" w:rsidR="00672345" w:rsidRPr="0019504D" w:rsidRDefault="00672345" w:rsidP="00672345">
      <w:pPr>
        <w:rPr>
          <w:lang w:val="en-US"/>
        </w:rPr>
      </w:pPr>
      <w:r>
        <w:rPr>
          <w:lang w:val="en-US"/>
        </w:rPr>
        <w:t>08.04.2026</w:t>
      </w:r>
    </w:p>
    <w:p w14:paraId="06C6AAEA" w14:textId="77777777" w:rsidR="00672345" w:rsidRDefault="00672345"/>
    <w:p w14:paraId="0E97807E" w14:textId="77777777" w:rsidR="00672345" w:rsidRDefault="00672345"/>
    <w:p w14:paraId="65291F10" w14:textId="77777777" w:rsidR="00672345" w:rsidRDefault="00672345"/>
    <w:p w14:paraId="759998FA" w14:textId="77777777" w:rsidR="00672345" w:rsidRDefault="00672345"/>
    <w:p w14:paraId="208EABCE" w14:textId="77777777" w:rsidR="00672345" w:rsidRDefault="00672345"/>
    <w:p w14:paraId="1C61B06A" w14:textId="77777777" w:rsidR="00672345" w:rsidRDefault="00672345"/>
    <w:p w14:paraId="6AB99D49" w14:textId="77777777" w:rsidR="00672345" w:rsidRDefault="00672345"/>
    <w:p w14:paraId="6DD3DDFF" w14:textId="77777777" w:rsidR="00672345" w:rsidRDefault="00672345"/>
    <w:p w14:paraId="73F86FBA" w14:textId="77777777" w:rsidR="00672345" w:rsidRDefault="00672345"/>
    <w:p w14:paraId="1CE32896" w14:textId="77777777" w:rsidR="00672345" w:rsidRDefault="00672345"/>
    <w:p w14:paraId="5198B944" w14:textId="77777777" w:rsidR="00672345" w:rsidRDefault="00672345"/>
    <w:p w14:paraId="6B083713" w14:textId="77777777" w:rsidR="00672345" w:rsidRDefault="00672345"/>
    <w:p w14:paraId="3535B7C8" w14:textId="77777777" w:rsidR="00672345" w:rsidRDefault="00672345"/>
    <w:p w14:paraId="68D85270" w14:textId="77777777" w:rsidR="00672345" w:rsidRDefault="00672345" w:rsidP="00672345">
      <w:pPr>
        <w:spacing w:line="276" w:lineRule="auto"/>
        <w:rPr>
          <w:b/>
          <w:bCs/>
          <w:lang w:val="en-US"/>
        </w:rPr>
      </w:pPr>
      <w:r w:rsidRPr="00EA737F">
        <w:rPr>
          <w:b/>
          <w:bCs/>
          <w:lang w:val="en-US"/>
        </w:rPr>
        <w:t>In no more than 500 words</w:t>
      </w:r>
      <w:r>
        <w:rPr>
          <w:b/>
          <w:bCs/>
          <w:lang w:val="en-US"/>
        </w:rPr>
        <w:t>, each explain and 2-4 references:</w:t>
      </w:r>
    </w:p>
    <w:p w14:paraId="4DDF8A46" w14:textId="77777777" w:rsidR="00672345" w:rsidRDefault="00672345" w:rsidP="00672345">
      <w:pPr>
        <w:spacing w:line="276" w:lineRule="auto"/>
        <w:rPr>
          <w:b/>
          <w:bCs/>
          <w:lang w:val="en-US"/>
        </w:rPr>
      </w:pPr>
    </w:p>
    <w:p w14:paraId="13C87560" w14:textId="77777777" w:rsidR="00672345" w:rsidRPr="00EA737F" w:rsidRDefault="00672345" w:rsidP="00672345">
      <w:pPr>
        <w:spacing w:line="276" w:lineRule="auto"/>
        <w:rPr>
          <w:b/>
          <w:bCs/>
          <w:lang w:val="en-US"/>
        </w:rPr>
      </w:pPr>
    </w:p>
    <w:p w14:paraId="0C4BA477" w14:textId="77777777" w:rsidR="00672345" w:rsidRDefault="00672345" w:rsidP="00672345">
      <w:pPr>
        <w:spacing w:line="276" w:lineRule="auto"/>
        <w:rPr>
          <w:lang w:val="en-US"/>
        </w:rPr>
      </w:pPr>
    </w:p>
    <w:p w14:paraId="4CF132BC" w14:textId="77777777" w:rsidR="00672345" w:rsidRPr="002171A0" w:rsidRDefault="00672345" w:rsidP="00672345">
      <w:pPr>
        <w:spacing w:line="276" w:lineRule="auto"/>
        <w:rPr>
          <w:lang w:val="en-US"/>
        </w:rPr>
      </w:pPr>
      <w:r w:rsidRPr="009C582A">
        <w:rPr>
          <w:lang w:val="en-US"/>
        </w:rPr>
        <w:t xml:space="preserve">1- </w:t>
      </w:r>
      <w:r w:rsidRPr="002171A0">
        <w:rPr>
          <w:lang w:val="en-US"/>
        </w:rPr>
        <w:t>Define cultural heritage. How do international organizations such as UNESCO conceptualize heritage?</w:t>
      </w:r>
    </w:p>
    <w:p w14:paraId="5C343767" w14:textId="77777777" w:rsidR="00672345" w:rsidRPr="002171A0" w:rsidRDefault="00672345" w:rsidP="00672345">
      <w:pPr>
        <w:spacing w:line="276" w:lineRule="auto"/>
        <w:rPr>
          <w:lang w:val="en-US"/>
        </w:rPr>
      </w:pPr>
    </w:p>
    <w:p w14:paraId="5A3E53D7" w14:textId="77777777" w:rsidR="00672345" w:rsidRPr="002171A0" w:rsidRDefault="00672345" w:rsidP="00672345">
      <w:pPr>
        <w:spacing w:line="276" w:lineRule="auto"/>
        <w:rPr>
          <w:lang w:val="en-US"/>
        </w:rPr>
      </w:pPr>
      <w:r>
        <w:rPr>
          <w:lang w:val="en-US"/>
        </w:rPr>
        <w:t xml:space="preserve">2- </w:t>
      </w:r>
      <w:r w:rsidRPr="002171A0">
        <w:rPr>
          <w:lang w:val="en-US"/>
        </w:rPr>
        <w:t>Differentiate between:</w:t>
      </w:r>
    </w:p>
    <w:p w14:paraId="24234EC0" w14:textId="77777777" w:rsidR="00672345" w:rsidRPr="002171A0" w:rsidRDefault="00672345" w:rsidP="00672345">
      <w:pPr>
        <w:spacing w:line="276" w:lineRule="auto"/>
        <w:rPr>
          <w:lang w:val="en-US"/>
        </w:rPr>
      </w:pPr>
      <w:r w:rsidRPr="002171A0">
        <w:rPr>
          <w:lang w:val="en-US"/>
        </w:rPr>
        <w:t>Tangible heritage</w:t>
      </w:r>
    </w:p>
    <w:p w14:paraId="7990E7F3" w14:textId="77777777" w:rsidR="00672345" w:rsidRPr="009C582A" w:rsidRDefault="00672345" w:rsidP="00672345">
      <w:pPr>
        <w:spacing w:line="276" w:lineRule="auto"/>
      </w:pPr>
      <w:r w:rsidRPr="002171A0">
        <w:rPr>
          <w:lang w:val="en-US"/>
        </w:rPr>
        <w:t>Intangible heritage</w:t>
      </w:r>
    </w:p>
    <w:p w14:paraId="471F4B11" w14:textId="77777777" w:rsidR="00672345" w:rsidRDefault="00672345">
      <w:pPr>
        <w:rPr>
          <w:lang w:val="en-US"/>
        </w:rPr>
      </w:pPr>
    </w:p>
    <w:p w14:paraId="5A96FD74" w14:textId="77777777" w:rsidR="003E4A2B" w:rsidRDefault="003E4A2B">
      <w:pPr>
        <w:rPr>
          <w:lang w:val="en-US"/>
        </w:rPr>
      </w:pPr>
    </w:p>
    <w:p w14:paraId="4F427779" w14:textId="77777777" w:rsidR="003E4A2B" w:rsidRDefault="003E4A2B">
      <w:pPr>
        <w:rPr>
          <w:lang w:val="en-US"/>
        </w:rPr>
      </w:pPr>
    </w:p>
    <w:p w14:paraId="27D25E17" w14:textId="77777777" w:rsidR="003E4A2B" w:rsidRDefault="003E4A2B">
      <w:pPr>
        <w:rPr>
          <w:lang w:val="en-US"/>
        </w:rPr>
      </w:pPr>
    </w:p>
    <w:p w14:paraId="0D0E258D" w14:textId="77777777" w:rsidR="003E4A2B" w:rsidRDefault="003E4A2B">
      <w:pPr>
        <w:rPr>
          <w:lang w:val="en-US"/>
        </w:rPr>
      </w:pPr>
    </w:p>
    <w:p w14:paraId="4A0AA20B" w14:textId="77777777" w:rsidR="003E4A2B" w:rsidRDefault="003E4A2B">
      <w:pPr>
        <w:rPr>
          <w:lang w:val="en-US"/>
        </w:rPr>
      </w:pPr>
    </w:p>
    <w:p w14:paraId="6E4FCEA8" w14:textId="77777777" w:rsidR="003E4A2B" w:rsidRDefault="003E4A2B">
      <w:pPr>
        <w:rPr>
          <w:lang w:val="en-US"/>
        </w:rPr>
      </w:pPr>
    </w:p>
    <w:p w14:paraId="594D49FA" w14:textId="77777777" w:rsidR="003E4A2B" w:rsidRDefault="003E4A2B">
      <w:pPr>
        <w:rPr>
          <w:lang w:val="en-US"/>
        </w:rPr>
      </w:pPr>
    </w:p>
    <w:p w14:paraId="1B58BE1B" w14:textId="77777777" w:rsidR="003E4A2B" w:rsidRDefault="003E4A2B">
      <w:pPr>
        <w:rPr>
          <w:lang w:val="en-US"/>
        </w:rPr>
      </w:pPr>
    </w:p>
    <w:p w14:paraId="300C3E8F" w14:textId="77777777" w:rsidR="003E4A2B" w:rsidRDefault="003E4A2B">
      <w:pPr>
        <w:rPr>
          <w:lang w:val="en-US"/>
        </w:rPr>
      </w:pPr>
    </w:p>
    <w:p w14:paraId="0E55A08E" w14:textId="77777777" w:rsidR="003E4A2B" w:rsidRDefault="003E4A2B">
      <w:pPr>
        <w:rPr>
          <w:lang w:val="en-US"/>
        </w:rPr>
      </w:pPr>
    </w:p>
    <w:p w14:paraId="5B939482" w14:textId="77777777" w:rsidR="003E4A2B" w:rsidRDefault="003E4A2B">
      <w:pPr>
        <w:rPr>
          <w:lang w:val="en-US"/>
        </w:rPr>
      </w:pPr>
    </w:p>
    <w:p w14:paraId="09E2CF1A" w14:textId="77777777" w:rsidR="003E4A2B" w:rsidRDefault="003E4A2B">
      <w:pPr>
        <w:rPr>
          <w:lang w:val="en-US"/>
        </w:rPr>
      </w:pPr>
    </w:p>
    <w:p w14:paraId="0CF416D1" w14:textId="77777777" w:rsidR="003E4A2B" w:rsidRDefault="003E4A2B">
      <w:pPr>
        <w:rPr>
          <w:lang w:val="en-US"/>
        </w:rPr>
      </w:pPr>
    </w:p>
    <w:p w14:paraId="4C903A07" w14:textId="77777777" w:rsidR="003E4A2B" w:rsidRDefault="003E4A2B">
      <w:pPr>
        <w:rPr>
          <w:lang w:val="en-US"/>
        </w:rPr>
      </w:pPr>
    </w:p>
    <w:p w14:paraId="60CE1192" w14:textId="77777777" w:rsidR="003E4A2B" w:rsidRDefault="003E4A2B">
      <w:pPr>
        <w:rPr>
          <w:lang w:val="en-US"/>
        </w:rPr>
      </w:pPr>
    </w:p>
    <w:p w14:paraId="71CED3C3" w14:textId="77777777" w:rsidR="003E4A2B" w:rsidRDefault="003E4A2B">
      <w:pPr>
        <w:rPr>
          <w:lang w:val="en-US"/>
        </w:rPr>
      </w:pPr>
    </w:p>
    <w:p w14:paraId="34DE1C29" w14:textId="77777777" w:rsidR="003E4A2B" w:rsidRDefault="003E4A2B">
      <w:pPr>
        <w:rPr>
          <w:lang w:val="en-US"/>
        </w:rPr>
      </w:pPr>
    </w:p>
    <w:p w14:paraId="2129FE9F" w14:textId="77777777" w:rsidR="003E4A2B" w:rsidRDefault="003E4A2B">
      <w:pPr>
        <w:rPr>
          <w:lang w:val="en-US"/>
        </w:rPr>
      </w:pPr>
    </w:p>
    <w:p w14:paraId="1B0896D8" w14:textId="77777777" w:rsidR="003E4A2B" w:rsidRPr="003E4A2B" w:rsidRDefault="003E4A2B" w:rsidP="003E4A2B">
      <w:pPr>
        <w:rPr>
          <w:b/>
          <w:bCs/>
          <w:lang w:val="en-GB"/>
        </w:rPr>
      </w:pPr>
      <w:r w:rsidRPr="003E4A2B">
        <w:rPr>
          <w:b/>
          <w:bCs/>
          <w:lang w:val="en-GB"/>
        </w:rPr>
        <w:lastRenderedPageBreak/>
        <w:t>1. Definition of Cultural Heritage &amp; UNESCO Conceptualization</w:t>
      </w:r>
    </w:p>
    <w:p w14:paraId="338F9544" w14:textId="77777777" w:rsidR="003E4A2B" w:rsidRPr="003E4A2B" w:rsidRDefault="003E4A2B" w:rsidP="003E4A2B">
      <w:pPr>
        <w:rPr>
          <w:lang w:val="en-GB"/>
        </w:rPr>
      </w:pPr>
      <w:r w:rsidRPr="003E4A2B">
        <w:rPr>
          <w:lang w:val="en-GB"/>
        </w:rPr>
        <w:t>Cultural heritage refers to the legacy of physical artifacts (tangible) and non-physical attributes (intangible) inherited from past generations, maintained in the present, and preserved for future generations. It includes monuments, buildings, landscapes, traditions, languages, rituals, and knowledge systems that represent the identity and history of communities.</w:t>
      </w:r>
    </w:p>
    <w:p w14:paraId="265E1F68" w14:textId="77777777" w:rsidR="003E4A2B" w:rsidRPr="003E4A2B" w:rsidRDefault="003E4A2B" w:rsidP="003E4A2B">
      <w:pPr>
        <w:rPr>
          <w:lang w:val="en-GB"/>
        </w:rPr>
      </w:pPr>
      <w:r w:rsidRPr="003E4A2B">
        <w:rPr>
          <w:lang w:val="en-GB"/>
        </w:rPr>
        <w:t xml:space="preserve">The United Nations Educational, Scientific and Cultural Organization (UNESCO) conceptualizes heritage in a broad and inclusive way. According to the </w:t>
      </w:r>
      <w:r w:rsidRPr="003E4A2B">
        <w:rPr>
          <w:b/>
          <w:bCs/>
          <w:lang w:val="en-GB"/>
        </w:rPr>
        <w:t>1972 UNESCO World Heritage Convention</w:t>
      </w:r>
      <w:r w:rsidRPr="003E4A2B">
        <w:rPr>
          <w:lang w:val="en-GB"/>
        </w:rPr>
        <w:t xml:space="preserve">, cultural heritage includes monuments, groups of buildings, and sites of outstanding universal value. Later, UNESCO expanded this understanding through the </w:t>
      </w:r>
      <w:r w:rsidRPr="003E4A2B">
        <w:rPr>
          <w:b/>
          <w:bCs/>
          <w:lang w:val="en-GB"/>
        </w:rPr>
        <w:t>2003 Convention for the Safeguarding of the Intangible Cultural Heritage</w:t>
      </w:r>
      <w:r w:rsidRPr="003E4A2B">
        <w:rPr>
          <w:lang w:val="en-GB"/>
        </w:rPr>
        <w:t>, recognizing that heritage is not only physical structures but also living expressions such as oral traditions, performing arts, social practices, rituals, and traditional craftsmanship.</w:t>
      </w:r>
    </w:p>
    <w:p w14:paraId="03E79A1F" w14:textId="77777777" w:rsidR="003E4A2B" w:rsidRPr="003E4A2B" w:rsidRDefault="003E4A2B" w:rsidP="003E4A2B">
      <w:pPr>
        <w:rPr>
          <w:lang w:val="en-GB"/>
        </w:rPr>
      </w:pPr>
      <w:r w:rsidRPr="003E4A2B">
        <w:rPr>
          <w:lang w:val="en-GB"/>
        </w:rPr>
        <w:t>UNESCO’s approach emphasizes three key ideas:</w:t>
      </w:r>
    </w:p>
    <w:p w14:paraId="671059B9" w14:textId="77777777" w:rsidR="003E4A2B" w:rsidRPr="003E4A2B" w:rsidRDefault="003E4A2B" w:rsidP="003E4A2B">
      <w:pPr>
        <w:numPr>
          <w:ilvl w:val="0"/>
          <w:numId w:val="1"/>
        </w:numPr>
        <w:rPr>
          <w:lang w:val="en-GB"/>
        </w:rPr>
      </w:pPr>
      <w:r w:rsidRPr="003E4A2B">
        <w:rPr>
          <w:b/>
          <w:bCs/>
          <w:lang w:val="en-GB"/>
        </w:rPr>
        <w:t>Outstanding universal value</w:t>
      </w:r>
      <w:r w:rsidRPr="003E4A2B">
        <w:rPr>
          <w:lang w:val="en-GB"/>
        </w:rPr>
        <w:t xml:space="preserve"> (heritage important for all humanity) </w:t>
      </w:r>
    </w:p>
    <w:p w14:paraId="794EEC77" w14:textId="77777777" w:rsidR="003E4A2B" w:rsidRPr="003E4A2B" w:rsidRDefault="003E4A2B" w:rsidP="003E4A2B">
      <w:pPr>
        <w:numPr>
          <w:ilvl w:val="0"/>
          <w:numId w:val="1"/>
        </w:numPr>
        <w:rPr>
          <w:lang w:val="en-GB"/>
        </w:rPr>
      </w:pPr>
      <w:r w:rsidRPr="003E4A2B">
        <w:rPr>
          <w:b/>
          <w:bCs/>
          <w:lang w:val="en-GB"/>
        </w:rPr>
        <w:t>Intergenerational transmission</w:t>
      </w:r>
      <w:r w:rsidRPr="003E4A2B">
        <w:rPr>
          <w:lang w:val="en-GB"/>
        </w:rPr>
        <w:t xml:space="preserve"> (passed from generation to generation) </w:t>
      </w:r>
    </w:p>
    <w:p w14:paraId="63D27E66" w14:textId="77777777" w:rsidR="003E4A2B" w:rsidRPr="003E4A2B" w:rsidRDefault="003E4A2B" w:rsidP="003E4A2B">
      <w:pPr>
        <w:numPr>
          <w:ilvl w:val="0"/>
          <w:numId w:val="1"/>
        </w:numPr>
        <w:rPr>
          <w:lang w:val="en-GB"/>
        </w:rPr>
      </w:pPr>
      <w:r w:rsidRPr="003E4A2B">
        <w:rPr>
          <w:b/>
          <w:bCs/>
          <w:lang w:val="en-GB"/>
        </w:rPr>
        <w:t>Safeguarding and preservation</w:t>
      </w:r>
      <w:r w:rsidRPr="003E4A2B">
        <w:rPr>
          <w:lang w:val="en-GB"/>
        </w:rPr>
        <w:t xml:space="preserve"> (protection through policies and community participation) </w:t>
      </w:r>
    </w:p>
    <w:p w14:paraId="1D4801EC" w14:textId="77777777" w:rsidR="003E4A2B" w:rsidRPr="003E4A2B" w:rsidRDefault="003E4A2B" w:rsidP="003E4A2B">
      <w:pPr>
        <w:rPr>
          <w:lang w:val="en-GB"/>
        </w:rPr>
      </w:pPr>
      <w:r w:rsidRPr="003E4A2B">
        <w:rPr>
          <w:lang w:val="en-GB"/>
        </w:rPr>
        <w:t>Thus, cultural heritage is not static; it is dynamic and continuously reinterpreted by societies based on cultural identity and historical continuity.</w:t>
      </w:r>
    </w:p>
    <w:p w14:paraId="6690A45F" w14:textId="77777777" w:rsidR="003E4A2B" w:rsidRDefault="003E4A2B">
      <w:pPr>
        <w:rPr>
          <w:lang w:val="en-US"/>
        </w:rPr>
      </w:pPr>
    </w:p>
    <w:p w14:paraId="2C936136" w14:textId="77777777" w:rsidR="003E4A2B" w:rsidRDefault="003E4A2B">
      <w:pPr>
        <w:rPr>
          <w:lang w:val="en-US"/>
        </w:rPr>
      </w:pPr>
    </w:p>
    <w:p w14:paraId="4455A5E5" w14:textId="77777777" w:rsidR="003E4A2B" w:rsidRPr="003E4A2B" w:rsidRDefault="003E4A2B" w:rsidP="003E4A2B">
      <w:pPr>
        <w:rPr>
          <w:b/>
          <w:bCs/>
          <w:lang w:val="en-GB"/>
        </w:rPr>
      </w:pPr>
      <w:r w:rsidRPr="003E4A2B">
        <w:rPr>
          <w:b/>
          <w:bCs/>
          <w:lang w:val="en-GB"/>
        </w:rPr>
        <w:t>2. Difference Between Tangible and Intangible Heritage</w:t>
      </w:r>
    </w:p>
    <w:p w14:paraId="24CA239A" w14:textId="77777777" w:rsidR="003E4A2B" w:rsidRPr="003E4A2B" w:rsidRDefault="003E4A2B" w:rsidP="003E4A2B">
      <w:pPr>
        <w:rPr>
          <w:lang w:val="en-GB"/>
        </w:rPr>
      </w:pPr>
      <w:r w:rsidRPr="003E4A2B">
        <w:rPr>
          <w:lang w:val="en-GB"/>
        </w:rPr>
        <w:t xml:space="preserve">Cultural heritage is broadly divided into </w:t>
      </w:r>
      <w:r w:rsidRPr="003E4A2B">
        <w:rPr>
          <w:b/>
          <w:bCs/>
          <w:lang w:val="en-GB"/>
        </w:rPr>
        <w:t>tangible</w:t>
      </w:r>
      <w:r w:rsidRPr="003E4A2B">
        <w:rPr>
          <w:lang w:val="en-GB"/>
        </w:rPr>
        <w:t xml:space="preserve"> and </w:t>
      </w:r>
      <w:r w:rsidRPr="003E4A2B">
        <w:rPr>
          <w:b/>
          <w:bCs/>
          <w:lang w:val="en-GB"/>
        </w:rPr>
        <w:t>intangible</w:t>
      </w:r>
      <w:r w:rsidRPr="003E4A2B">
        <w:rPr>
          <w:lang w:val="en-GB"/>
        </w:rPr>
        <w:t xml:space="preserve"> forms based on its physical existence.</w:t>
      </w:r>
    </w:p>
    <w:p w14:paraId="79C48383" w14:textId="77777777" w:rsidR="003E4A2B" w:rsidRPr="003E4A2B" w:rsidRDefault="003E4A2B" w:rsidP="003E4A2B">
      <w:pPr>
        <w:rPr>
          <w:b/>
          <w:bCs/>
          <w:lang w:val="en-GB"/>
        </w:rPr>
      </w:pPr>
      <w:r w:rsidRPr="003E4A2B">
        <w:rPr>
          <w:b/>
          <w:bCs/>
          <w:lang w:val="en-GB"/>
        </w:rPr>
        <w:t>Tangible Heritage</w:t>
      </w:r>
    </w:p>
    <w:p w14:paraId="02F63E1E" w14:textId="77777777" w:rsidR="003E4A2B" w:rsidRPr="003E4A2B" w:rsidRDefault="003E4A2B" w:rsidP="003E4A2B">
      <w:pPr>
        <w:rPr>
          <w:lang w:val="en-GB"/>
        </w:rPr>
      </w:pPr>
      <w:r w:rsidRPr="003E4A2B">
        <w:rPr>
          <w:lang w:val="en-GB"/>
        </w:rPr>
        <w:t>Tangible heritage refers to physical and material objects that can be seen, touched, and preserved in physical form. These include monuments, historical buildings, archaeological sites, artifacts, manuscripts, and cultural landscapes. Tangible heritage is often protected through conservation, restoration, and legal frameworks because it is vulnerable to decay, destruction, or urban development.</w:t>
      </w:r>
    </w:p>
    <w:p w14:paraId="3BB9AC63" w14:textId="77777777" w:rsidR="003E4A2B" w:rsidRPr="003E4A2B" w:rsidRDefault="003E4A2B" w:rsidP="003E4A2B">
      <w:pPr>
        <w:rPr>
          <w:lang w:val="en-GB"/>
        </w:rPr>
      </w:pPr>
      <w:r w:rsidRPr="003E4A2B">
        <w:rPr>
          <w:lang w:val="en-GB"/>
        </w:rPr>
        <w:t>Examples include the Taj Mahal, ancient temples, historic cities, and museum artifacts. Its preservation focuses on material integrity, structural stability, and historical authenticity.</w:t>
      </w:r>
    </w:p>
    <w:p w14:paraId="5D17213D" w14:textId="77777777" w:rsidR="003E4A2B" w:rsidRPr="003E4A2B" w:rsidRDefault="003E4A2B" w:rsidP="003E4A2B">
      <w:pPr>
        <w:rPr>
          <w:b/>
          <w:bCs/>
          <w:lang w:val="en-GB"/>
        </w:rPr>
      </w:pPr>
      <w:r w:rsidRPr="003E4A2B">
        <w:rPr>
          <w:b/>
          <w:bCs/>
          <w:lang w:val="en-GB"/>
        </w:rPr>
        <w:t>Intangible Heritage</w:t>
      </w:r>
    </w:p>
    <w:p w14:paraId="5B6318BF" w14:textId="77777777" w:rsidR="003E4A2B" w:rsidRPr="003E4A2B" w:rsidRDefault="003E4A2B" w:rsidP="003E4A2B">
      <w:pPr>
        <w:rPr>
          <w:lang w:val="en-GB"/>
        </w:rPr>
      </w:pPr>
      <w:r w:rsidRPr="003E4A2B">
        <w:rPr>
          <w:lang w:val="en-GB"/>
        </w:rPr>
        <w:t>Intangible heritage refers to non-physical cultural expressions that are passed down through generations. These include traditions, oral histories, languages, performing arts, festivals, rituals, social practices, and traditional knowledge systems such as herbal medicine or craftsmanship.</w:t>
      </w:r>
    </w:p>
    <w:p w14:paraId="03B92D55" w14:textId="77777777" w:rsidR="003E4A2B" w:rsidRPr="003E4A2B" w:rsidRDefault="003E4A2B" w:rsidP="003E4A2B">
      <w:pPr>
        <w:rPr>
          <w:lang w:val="en-GB"/>
        </w:rPr>
      </w:pPr>
      <w:r w:rsidRPr="003E4A2B">
        <w:rPr>
          <w:lang w:val="en-GB"/>
        </w:rPr>
        <w:t>Unlike tangible heritage, intangible heritage exists in people and communities rather than physical objects. Its preservation depends on transmission, practice, and community participation rather than physical conservation.</w:t>
      </w:r>
    </w:p>
    <w:p w14:paraId="720CD677" w14:textId="77777777" w:rsidR="003E4A2B" w:rsidRPr="003E4A2B" w:rsidRDefault="003E4A2B" w:rsidP="003E4A2B">
      <w:pPr>
        <w:rPr>
          <w:b/>
          <w:bCs/>
          <w:lang w:val="en-GB"/>
        </w:rPr>
      </w:pPr>
      <w:r w:rsidRPr="003E4A2B">
        <w:rPr>
          <w:b/>
          <w:bCs/>
          <w:lang w:val="en-GB"/>
        </w:rPr>
        <w:t>Key Difference</w:t>
      </w:r>
    </w:p>
    <w:p w14:paraId="718C8319" w14:textId="77777777" w:rsidR="003E4A2B" w:rsidRDefault="003E4A2B" w:rsidP="003E4A2B">
      <w:pPr>
        <w:rPr>
          <w:lang w:val="en-GB"/>
        </w:rPr>
      </w:pPr>
      <w:r w:rsidRPr="003E4A2B">
        <w:rPr>
          <w:lang w:val="en-GB"/>
        </w:rPr>
        <w:t xml:space="preserve">The main distinction is that tangible heritage is </w:t>
      </w:r>
      <w:r w:rsidRPr="003E4A2B">
        <w:rPr>
          <w:b/>
          <w:bCs/>
          <w:lang w:val="en-GB"/>
        </w:rPr>
        <w:t>material and physically preserved</w:t>
      </w:r>
      <w:r w:rsidRPr="003E4A2B">
        <w:rPr>
          <w:lang w:val="en-GB"/>
        </w:rPr>
        <w:t xml:space="preserve">, while intangible heritage is </w:t>
      </w:r>
      <w:r w:rsidRPr="003E4A2B">
        <w:rPr>
          <w:b/>
          <w:bCs/>
          <w:lang w:val="en-GB"/>
        </w:rPr>
        <w:t>living and continuously practiced</w:t>
      </w:r>
      <w:r w:rsidRPr="003E4A2B">
        <w:rPr>
          <w:lang w:val="en-GB"/>
        </w:rPr>
        <w:t>. Both are interconnected: intangible traditions often give meaning to tangible sites, and physical heritage often supports cultural practices.</w:t>
      </w:r>
    </w:p>
    <w:p w14:paraId="3B9FFCD5" w14:textId="77777777" w:rsidR="003E4A2B" w:rsidRPr="003E4A2B" w:rsidRDefault="003E4A2B" w:rsidP="003E4A2B">
      <w:pPr>
        <w:rPr>
          <w:lang w:val="en-GB"/>
        </w:rPr>
      </w:pPr>
    </w:p>
    <w:p w14:paraId="368E3744" w14:textId="77777777" w:rsidR="003E4A2B" w:rsidRPr="003E4A2B" w:rsidRDefault="003E4A2B" w:rsidP="003E4A2B">
      <w:pPr>
        <w:rPr>
          <w:b/>
          <w:bCs/>
          <w:lang w:val="en-GB"/>
        </w:rPr>
      </w:pPr>
      <w:r w:rsidRPr="003E4A2B">
        <w:rPr>
          <w:b/>
          <w:bCs/>
          <w:lang w:val="en-GB"/>
        </w:rPr>
        <w:lastRenderedPageBreak/>
        <w:t>References</w:t>
      </w:r>
    </w:p>
    <w:p w14:paraId="08EAF5D0" w14:textId="77777777" w:rsidR="003E4A2B" w:rsidRPr="003E4A2B" w:rsidRDefault="003E4A2B" w:rsidP="003E4A2B">
      <w:pPr>
        <w:numPr>
          <w:ilvl w:val="0"/>
          <w:numId w:val="2"/>
        </w:numPr>
        <w:rPr>
          <w:lang w:val="en-GB"/>
        </w:rPr>
      </w:pPr>
      <w:r w:rsidRPr="003E4A2B">
        <w:rPr>
          <w:lang w:val="en-GB"/>
        </w:rPr>
        <w:t xml:space="preserve">UNESCO (2003) </w:t>
      </w:r>
      <w:r w:rsidRPr="003E4A2B">
        <w:rPr>
          <w:i/>
          <w:iCs/>
          <w:lang w:val="en-GB"/>
        </w:rPr>
        <w:t>Convention for the Safeguarding of Intangible Cultural Heritage</w:t>
      </w:r>
      <w:r w:rsidRPr="003E4A2B">
        <w:rPr>
          <w:lang w:val="en-GB"/>
        </w:rPr>
        <w:t xml:space="preserve"> </w:t>
      </w:r>
    </w:p>
    <w:p w14:paraId="38E4D254" w14:textId="77777777" w:rsidR="003E4A2B" w:rsidRPr="003E4A2B" w:rsidRDefault="003E4A2B" w:rsidP="003E4A2B">
      <w:pPr>
        <w:numPr>
          <w:ilvl w:val="0"/>
          <w:numId w:val="2"/>
        </w:numPr>
        <w:rPr>
          <w:lang w:val="en-GB"/>
        </w:rPr>
      </w:pPr>
      <w:proofErr w:type="spellStart"/>
      <w:r w:rsidRPr="003E4A2B">
        <w:rPr>
          <w:lang w:val="en-GB"/>
        </w:rPr>
        <w:t>Vecco</w:t>
      </w:r>
      <w:proofErr w:type="spellEnd"/>
      <w:r w:rsidRPr="003E4A2B">
        <w:rPr>
          <w:lang w:val="en-GB"/>
        </w:rPr>
        <w:t xml:space="preserve">, M. (2010). DOI: </w:t>
      </w:r>
      <w:r w:rsidRPr="003E4A2B">
        <w:rPr>
          <w:b/>
          <w:bCs/>
          <w:lang w:val="en-GB"/>
        </w:rPr>
        <w:t>10.1016/j.culher.2009.09.001</w:t>
      </w:r>
      <w:r w:rsidRPr="003E4A2B">
        <w:rPr>
          <w:lang w:val="en-GB"/>
        </w:rPr>
        <w:t xml:space="preserve"> </w:t>
      </w:r>
    </w:p>
    <w:p w14:paraId="3D65A8F9" w14:textId="30C96295" w:rsidR="003E4A2B" w:rsidRPr="003E4A2B" w:rsidRDefault="003E4A2B" w:rsidP="003E4A2B">
      <w:pPr>
        <w:numPr>
          <w:ilvl w:val="0"/>
          <w:numId w:val="2"/>
        </w:numPr>
        <w:rPr>
          <w:lang w:val="en-GB"/>
        </w:rPr>
      </w:pPr>
      <w:r w:rsidRPr="003E4A2B">
        <w:rPr>
          <w:lang w:val="en-GB"/>
        </w:rPr>
        <w:t xml:space="preserve">Blake, J. (2009). </w:t>
      </w:r>
      <w:r w:rsidRPr="003E4A2B">
        <w:rPr>
          <w:i/>
          <w:iCs/>
          <w:lang w:val="en-GB"/>
        </w:rPr>
        <w:t>UNESCO’s 2003 Intangible Heritage Convention</w:t>
      </w:r>
      <w:r w:rsidRPr="003E4A2B">
        <w:rPr>
          <w:lang w:val="en-GB"/>
        </w:rPr>
        <w:t xml:space="preserve">. </w:t>
      </w:r>
    </w:p>
    <w:p w14:paraId="001024BD" w14:textId="2CC864B9" w:rsidR="003E4A2B" w:rsidRDefault="003E4A2B" w:rsidP="003E4A2B">
      <w:pPr>
        <w:numPr>
          <w:ilvl w:val="0"/>
          <w:numId w:val="2"/>
        </w:numPr>
        <w:rPr>
          <w:lang w:val="en-GB"/>
        </w:rPr>
      </w:pPr>
      <w:r w:rsidRPr="003E4A2B">
        <w:rPr>
          <w:lang w:val="en-GB"/>
        </w:rPr>
        <w:t xml:space="preserve">Smith, L. (2006). </w:t>
      </w:r>
      <w:r w:rsidRPr="003E4A2B">
        <w:rPr>
          <w:i/>
          <w:iCs/>
          <w:lang w:val="en-GB"/>
        </w:rPr>
        <w:t>Uses of Heritage</w:t>
      </w:r>
      <w:r w:rsidRPr="003E4A2B">
        <w:rPr>
          <w:lang w:val="en-GB"/>
        </w:rPr>
        <w:t xml:space="preserve">. </w:t>
      </w:r>
    </w:p>
    <w:p w14:paraId="47EBB49A" w14:textId="3851FAED" w:rsidR="003E4A2B" w:rsidRPr="003E4A2B" w:rsidRDefault="003E4A2B" w:rsidP="003E4A2B">
      <w:pPr>
        <w:numPr>
          <w:ilvl w:val="0"/>
          <w:numId w:val="2"/>
        </w:numPr>
        <w:rPr>
          <w:lang w:val="en-GB"/>
        </w:rPr>
      </w:pPr>
      <w:r w:rsidRPr="003E4A2B">
        <w:t xml:space="preserve">Vecco, M. (2010). “A definition of cultural heritage: From the tangible to the intangible.” </w:t>
      </w:r>
      <w:r w:rsidRPr="003E4A2B">
        <w:rPr>
          <w:i/>
          <w:iCs/>
        </w:rPr>
        <w:t>Journal of Cultural Heritage</w:t>
      </w:r>
      <w:r w:rsidRPr="003E4A2B">
        <w:t xml:space="preserve">. DOI: </w:t>
      </w:r>
      <w:r w:rsidRPr="003E4A2B">
        <w:rPr>
          <w:b/>
          <w:bCs/>
        </w:rPr>
        <w:t>10.1016/j.culher.2009.09.001</w:t>
      </w:r>
    </w:p>
    <w:p w14:paraId="360E6724" w14:textId="77777777" w:rsidR="003E4A2B" w:rsidRPr="003E4A2B" w:rsidRDefault="003E4A2B">
      <w:pPr>
        <w:rPr>
          <w:lang w:val="en-US"/>
        </w:rPr>
      </w:pPr>
    </w:p>
    <w:sectPr w:rsidR="003E4A2B" w:rsidRPr="003E4A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2E2C1981-0588-482C-883B-7A1D308B6A1D}"/>
    <w:embedBold r:id="rId2" w:fontKey="{06970733-8D5A-4824-BB91-7090FD550D46}"/>
    <w:embedItalic r:id="rId3" w:fontKey="{4204BFA5-718F-4B08-83A5-DA9B57D911B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DC79FA5-7BE9-4422-8FB1-F70715E1AC7A}"/>
  </w:font>
  <w:font w:name="Calibri Light">
    <w:panose1 w:val="020F0302020204030204"/>
    <w:charset w:val="00"/>
    <w:family w:val="swiss"/>
    <w:pitch w:val="variable"/>
    <w:sig w:usb0="E4002EFF" w:usb1="C000247B" w:usb2="00000009" w:usb3="00000000" w:csb0="000001FF" w:csb1="00000000"/>
    <w:embedRegular r:id="rId5" w:fontKey="{4BCDC022-485A-4B4F-8F22-10E76CA3DB6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7F2D03"/>
    <w:multiLevelType w:val="multilevel"/>
    <w:tmpl w:val="FDA2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7C40BD"/>
    <w:multiLevelType w:val="multilevel"/>
    <w:tmpl w:val="9DF42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4311583">
    <w:abstractNumId w:val="1"/>
  </w:num>
  <w:num w:numId="2" w16cid:durableId="2122341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24FD9"/>
    <w:rsid w:val="002F4AE0"/>
    <w:rsid w:val="00384E8A"/>
    <w:rsid w:val="003D1074"/>
    <w:rsid w:val="003E4A2B"/>
    <w:rsid w:val="00426865"/>
    <w:rsid w:val="00477CAA"/>
    <w:rsid w:val="00502E29"/>
    <w:rsid w:val="005E458B"/>
    <w:rsid w:val="00672345"/>
    <w:rsid w:val="00735636"/>
    <w:rsid w:val="00844EC2"/>
    <w:rsid w:val="008516FE"/>
    <w:rsid w:val="009C1D0A"/>
    <w:rsid w:val="00A044F7"/>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8A4D4"/>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564</Words>
  <Characters>3219</Characters>
  <Application>Microsoft Office Word</Application>
  <DocSecurity>0</DocSecurity>
  <Lines>26</Lines>
  <Paragraphs>7</Paragraphs>
  <ScaleCrop>false</ScaleCrop>
  <Company/>
  <LinksUpToDate>false</LinksUpToDate>
  <CharactersWithSpaces>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2026-06-14T11:10:00Z</dcterms:created>
  <dcterms:modified xsi:type="dcterms:W3CDTF">2026-06-14T11:10:00Z</dcterms:modified>
</cp:coreProperties>
</file>