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007D"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noProof/>
          <w:lang w:val="en-US"/>
        </w:rPr>
        <w:drawing>
          <wp:anchor distT="0" distB="0" distL="114300" distR="114300" simplePos="0" relativeHeight="251658240" behindDoc="1" locked="0" layoutInCell="1" allowOverlap="1" wp14:anchorId="4023C1CF" wp14:editId="36CF00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A219971" w14:textId="77777777" w:rsidR="00661030" w:rsidRPr="006A7FBE" w:rsidRDefault="0066103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Quality and Sustainability in Tourism and Hospitality</w:t>
      </w:r>
    </w:p>
    <w:p w14:paraId="260882AE"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Assignment 1</w:t>
      </w:r>
    </w:p>
    <w:p w14:paraId="2F8A2601" w14:textId="77777777" w:rsidR="0019504D" w:rsidRPr="006A7FBE" w:rsidRDefault="0019504D" w:rsidP="006A7FBE">
      <w:pPr>
        <w:spacing w:line="360" w:lineRule="auto"/>
        <w:rPr>
          <w:rFonts w:asciiTheme="majorBidi" w:hAnsiTheme="majorBidi" w:cstheme="majorBidi"/>
          <w:lang w:val="en-US"/>
        </w:rPr>
      </w:pPr>
      <w:r w:rsidRPr="006A7FBE">
        <w:rPr>
          <w:rFonts w:asciiTheme="majorBidi" w:hAnsiTheme="majorBidi" w:cstheme="majorBidi"/>
          <w:lang w:val="en-US"/>
        </w:rPr>
        <w:t>0</w:t>
      </w:r>
      <w:r w:rsidR="00661030" w:rsidRPr="006A7FBE">
        <w:rPr>
          <w:rFonts w:asciiTheme="majorBidi" w:hAnsiTheme="majorBidi" w:cstheme="majorBidi"/>
          <w:lang w:val="en-US"/>
        </w:rPr>
        <w:t>7</w:t>
      </w:r>
      <w:r w:rsidRPr="006A7FBE">
        <w:rPr>
          <w:rFonts w:asciiTheme="majorBidi" w:hAnsiTheme="majorBidi" w:cstheme="majorBidi"/>
          <w:lang w:val="en-US"/>
        </w:rPr>
        <w:t>.0</w:t>
      </w:r>
      <w:r w:rsidR="00661030" w:rsidRPr="006A7FBE">
        <w:rPr>
          <w:rFonts w:asciiTheme="majorBidi" w:hAnsiTheme="majorBidi" w:cstheme="majorBidi"/>
          <w:lang w:val="en-US"/>
        </w:rPr>
        <w:t>9</w:t>
      </w:r>
      <w:r w:rsidRPr="006A7FBE">
        <w:rPr>
          <w:rFonts w:asciiTheme="majorBidi" w:hAnsiTheme="majorBidi" w:cstheme="majorBidi"/>
          <w:lang w:val="en-US"/>
        </w:rPr>
        <w:t>.2025</w:t>
      </w:r>
    </w:p>
    <w:p w14:paraId="61E0B134" w14:textId="77777777" w:rsidR="0019504D" w:rsidRPr="006A7FBE" w:rsidRDefault="0019504D" w:rsidP="006A7FBE">
      <w:pPr>
        <w:spacing w:line="360" w:lineRule="auto"/>
        <w:rPr>
          <w:rFonts w:asciiTheme="majorBidi" w:hAnsiTheme="majorBidi" w:cstheme="majorBidi"/>
        </w:rPr>
      </w:pPr>
    </w:p>
    <w:p w14:paraId="03FB049E" w14:textId="50104AD2" w:rsidR="0019504D" w:rsidRPr="00B25508" w:rsidRDefault="00B25508" w:rsidP="006A7FBE">
      <w:pPr>
        <w:spacing w:line="360" w:lineRule="auto"/>
        <w:rPr>
          <w:rFonts w:asciiTheme="majorBidi" w:hAnsiTheme="majorBidi" w:cstheme="majorBidi"/>
          <w:lang w:val="en-US"/>
        </w:rPr>
      </w:pPr>
      <w:r>
        <w:rPr>
          <w:rFonts w:asciiTheme="majorBidi" w:hAnsiTheme="majorBidi" w:cstheme="majorBidi"/>
          <w:lang w:val="en-US"/>
        </w:rPr>
        <w:t xml:space="preserve">Submitted by : </w:t>
      </w:r>
      <w:r w:rsidR="0056776C">
        <w:rPr>
          <w:rFonts w:asciiTheme="majorBidi" w:hAnsiTheme="majorBidi" w:cstheme="majorBidi"/>
          <w:lang w:val="en-US"/>
        </w:rPr>
        <w:t xml:space="preserve">Ramesh </w:t>
      </w:r>
    </w:p>
    <w:p w14:paraId="4FECC404" w14:textId="77777777" w:rsidR="0019504D" w:rsidRPr="006A7FBE" w:rsidRDefault="0019504D" w:rsidP="006A7FBE">
      <w:pPr>
        <w:spacing w:line="360" w:lineRule="auto"/>
        <w:rPr>
          <w:rFonts w:asciiTheme="majorBidi" w:hAnsiTheme="majorBidi" w:cstheme="majorBidi"/>
        </w:rPr>
      </w:pPr>
    </w:p>
    <w:p w14:paraId="4928A425" w14:textId="77777777" w:rsidR="0019504D" w:rsidRPr="006A7FBE" w:rsidRDefault="0019504D" w:rsidP="006A7FBE">
      <w:pPr>
        <w:spacing w:line="360" w:lineRule="auto"/>
        <w:rPr>
          <w:rFonts w:asciiTheme="majorBidi" w:hAnsiTheme="majorBidi" w:cstheme="majorBidi"/>
        </w:rPr>
      </w:pPr>
    </w:p>
    <w:p w14:paraId="372DFF5A" w14:textId="77777777" w:rsidR="0019504D" w:rsidRPr="006A7FBE" w:rsidRDefault="0019504D" w:rsidP="006A7FBE">
      <w:pPr>
        <w:spacing w:line="360" w:lineRule="auto"/>
        <w:rPr>
          <w:rFonts w:asciiTheme="majorBidi" w:hAnsiTheme="majorBidi" w:cstheme="majorBidi"/>
        </w:rPr>
      </w:pPr>
    </w:p>
    <w:p w14:paraId="7AA9E659" w14:textId="77777777" w:rsidR="00CD620A" w:rsidRPr="006A7FBE" w:rsidRDefault="00CD620A" w:rsidP="006A7FBE">
      <w:pPr>
        <w:spacing w:line="360" w:lineRule="auto"/>
        <w:rPr>
          <w:rFonts w:asciiTheme="majorBidi" w:hAnsiTheme="majorBidi" w:cstheme="majorBidi"/>
        </w:rPr>
      </w:pPr>
    </w:p>
    <w:p w14:paraId="62F6EF8C" w14:textId="77777777" w:rsidR="00CD620A" w:rsidRPr="006A7FBE" w:rsidRDefault="00CD620A" w:rsidP="006A7FBE">
      <w:pPr>
        <w:spacing w:line="360" w:lineRule="auto"/>
        <w:rPr>
          <w:rFonts w:asciiTheme="majorBidi" w:hAnsiTheme="majorBidi" w:cstheme="majorBidi"/>
        </w:rPr>
      </w:pPr>
    </w:p>
    <w:p w14:paraId="3650BA95" w14:textId="77777777" w:rsidR="00CD620A" w:rsidRPr="006A7FBE" w:rsidRDefault="00CD620A" w:rsidP="006A7FBE">
      <w:pPr>
        <w:spacing w:line="360" w:lineRule="auto"/>
        <w:rPr>
          <w:rFonts w:asciiTheme="majorBidi" w:hAnsiTheme="majorBidi" w:cstheme="majorBidi"/>
        </w:rPr>
      </w:pPr>
    </w:p>
    <w:p w14:paraId="5212AF1C" w14:textId="77777777" w:rsidR="00CD620A" w:rsidRPr="006A7FBE" w:rsidRDefault="00CD620A" w:rsidP="006A7FBE">
      <w:pPr>
        <w:spacing w:line="360" w:lineRule="auto"/>
        <w:rPr>
          <w:rFonts w:asciiTheme="majorBidi" w:hAnsiTheme="majorBidi" w:cstheme="majorBidi"/>
        </w:rPr>
      </w:pPr>
    </w:p>
    <w:p w14:paraId="31D49BDD" w14:textId="77777777" w:rsidR="00CD620A" w:rsidRPr="006A7FBE" w:rsidRDefault="00CD620A" w:rsidP="006A7FBE">
      <w:pPr>
        <w:spacing w:line="360" w:lineRule="auto"/>
        <w:rPr>
          <w:rFonts w:asciiTheme="majorBidi" w:hAnsiTheme="majorBidi" w:cstheme="majorBidi"/>
        </w:rPr>
      </w:pPr>
    </w:p>
    <w:p w14:paraId="446C4D32" w14:textId="77777777" w:rsidR="00EA737F" w:rsidRPr="006A7FBE" w:rsidRDefault="00EA737F" w:rsidP="006A7FBE">
      <w:pPr>
        <w:spacing w:line="360" w:lineRule="auto"/>
        <w:rPr>
          <w:rFonts w:asciiTheme="majorBidi" w:hAnsiTheme="majorBidi" w:cstheme="majorBidi"/>
        </w:rPr>
      </w:pPr>
    </w:p>
    <w:p w14:paraId="09DA3DD3" w14:textId="77777777" w:rsidR="0019504D" w:rsidRPr="006A7FBE" w:rsidRDefault="0019504D" w:rsidP="006A7FBE">
      <w:pPr>
        <w:spacing w:line="360" w:lineRule="auto"/>
        <w:rPr>
          <w:rFonts w:asciiTheme="majorBidi" w:hAnsiTheme="majorBidi" w:cstheme="majorBidi"/>
        </w:rPr>
      </w:pPr>
    </w:p>
    <w:p w14:paraId="14828625" w14:textId="77777777" w:rsidR="0019504D" w:rsidRPr="006A7FBE" w:rsidRDefault="0019504D" w:rsidP="006A7FBE">
      <w:pPr>
        <w:spacing w:line="360" w:lineRule="auto"/>
        <w:rPr>
          <w:rFonts w:asciiTheme="majorBidi" w:hAnsiTheme="majorBidi" w:cstheme="majorBidi"/>
        </w:rPr>
      </w:pPr>
    </w:p>
    <w:p w14:paraId="6E60FFA6" w14:textId="77777777" w:rsidR="00EA737F" w:rsidRPr="006A7FBE" w:rsidRDefault="00CD620A"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 xml:space="preserve">In no more than </w:t>
      </w:r>
      <w:r w:rsidR="003240C6" w:rsidRPr="006A7FBE">
        <w:rPr>
          <w:rFonts w:asciiTheme="majorBidi" w:hAnsiTheme="majorBidi" w:cstheme="majorBidi"/>
          <w:b/>
          <w:bCs/>
          <w:lang w:val="en-US"/>
        </w:rPr>
        <w:t>1.</w:t>
      </w:r>
      <w:r w:rsidRPr="006A7FBE">
        <w:rPr>
          <w:rFonts w:asciiTheme="majorBidi" w:hAnsiTheme="majorBidi" w:cstheme="majorBidi"/>
          <w:b/>
          <w:bCs/>
          <w:lang w:val="en-US"/>
        </w:rPr>
        <w:t xml:space="preserve">500 words, </w:t>
      </w:r>
    </w:p>
    <w:p w14:paraId="1A3C64B7" w14:textId="77777777" w:rsidR="00EA737F" w:rsidRPr="006A7FBE" w:rsidRDefault="00EA737F" w:rsidP="006A7FBE">
      <w:pPr>
        <w:spacing w:line="360" w:lineRule="auto"/>
        <w:rPr>
          <w:rFonts w:asciiTheme="majorBidi" w:hAnsiTheme="majorBidi" w:cstheme="majorBidi"/>
          <w:lang w:val="en-US"/>
        </w:rPr>
      </w:pPr>
    </w:p>
    <w:p w14:paraId="19F0790E" w14:textId="77777777" w:rsidR="00EA737F" w:rsidRPr="006A7FBE" w:rsidRDefault="00EA737F"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1- </w:t>
      </w:r>
      <w:r w:rsidR="003240C6" w:rsidRPr="006A7FBE">
        <w:rPr>
          <w:rFonts w:asciiTheme="majorBidi" w:hAnsiTheme="majorBidi" w:cstheme="majorBidi"/>
          <w:lang w:val="en-US"/>
        </w:rPr>
        <w:t xml:space="preserve">Explain how sustainable tourism contributes to the socio-economic development of local communities. </w:t>
      </w:r>
    </w:p>
    <w:p w14:paraId="3960C6E2" w14:textId="77777777" w:rsidR="00EA737F" w:rsidRPr="006A7FBE" w:rsidRDefault="00EA737F" w:rsidP="006A7FBE">
      <w:pPr>
        <w:spacing w:line="360" w:lineRule="auto"/>
        <w:rPr>
          <w:rFonts w:asciiTheme="majorBidi" w:hAnsiTheme="majorBidi" w:cstheme="majorBidi"/>
          <w:lang w:val="en-US"/>
        </w:rPr>
      </w:pPr>
    </w:p>
    <w:p w14:paraId="50BA99CD" w14:textId="77777777" w:rsidR="00EA737F" w:rsidRPr="006A7FBE" w:rsidRDefault="00EA737F" w:rsidP="006A7FBE">
      <w:pPr>
        <w:spacing w:line="360" w:lineRule="auto"/>
        <w:rPr>
          <w:rFonts w:asciiTheme="majorBidi" w:hAnsiTheme="majorBidi" w:cstheme="majorBidi"/>
          <w:lang w:val="en-US"/>
        </w:rPr>
      </w:pPr>
    </w:p>
    <w:p w14:paraId="21AB352D" w14:textId="77777777" w:rsidR="00EA737F" w:rsidRPr="006A7FBE" w:rsidRDefault="00EA737F" w:rsidP="006A7FBE">
      <w:pPr>
        <w:spacing w:line="360" w:lineRule="auto"/>
        <w:rPr>
          <w:rFonts w:asciiTheme="majorBidi" w:hAnsiTheme="majorBidi" w:cstheme="majorBidi"/>
          <w:lang w:val="en-US"/>
        </w:rPr>
      </w:pPr>
    </w:p>
    <w:p w14:paraId="4D56685C" w14:textId="77777777" w:rsidR="002D748F" w:rsidRPr="006A7FBE" w:rsidRDefault="002D748F" w:rsidP="006A7FBE">
      <w:pPr>
        <w:spacing w:line="360" w:lineRule="auto"/>
        <w:rPr>
          <w:rFonts w:asciiTheme="majorBidi" w:hAnsiTheme="majorBidi" w:cstheme="majorBidi"/>
          <w:lang w:val="en-US"/>
        </w:rPr>
      </w:pPr>
    </w:p>
    <w:p w14:paraId="04873027" w14:textId="77777777" w:rsidR="002D748F" w:rsidRPr="006A7FBE" w:rsidRDefault="002D748F" w:rsidP="006A7FBE">
      <w:pPr>
        <w:spacing w:line="360" w:lineRule="auto"/>
        <w:rPr>
          <w:rFonts w:asciiTheme="majorBidi" w:hAnsiTheme="majorBidi" w:cstheme="majorBidi"/>
          <w:lang w:val="en-US"/>
        </w:rPr>
      </w:pPr>
    </w:p>
    <w:p w14:paraId="5DE4FCF1" w14:textId="77777777" w:rsidR="002D748F" w:rsidRPr="006A7FBE" w:rsidRDefault="002D748F" w:rsidP="006A7FBE">
      <w:pPr>
        <w:spacing w:line="360" w:lineRule="auto"/>
        <w:rPr>
          <w:rFonts w:asciiTheme="majorBidi" w:hAnsiTheme="majorBidi" w:cstheme="majorBidi"/>
          <w:lang w:val="en-US"/>
        </w:rPr>
      </w:pPr>
    </w:p>
    <w:p w14:paraId="0AF26A2D" w14:textId="77777777" w:rsidR="002D748F" w:rsidRPr="006A7FBE" w:rsidRDefault="002D748F" w:rsidP="006A7FBE">
      <w:pPr>
        <w:spacing w:line="360" w:lineRule="auto"/>
        <w:rPr>
          <w:rFonts w:asciiTheme="majorBidi" w:hAnsiTheme="majorBidi" w:cstheme="majorBidi"/>
          <w:lang w:val="en-US"/>
        </w:rPr>
      </w:pPr>
    </w:p>
    <w:p w14:paraId="7C3D6470" w14:textId="77777777" w:rsidR="002D748F" w:rsidRPr="006A7FBE" w:rsidRDefault="002D748F" w:rsidP="006A7FBE">
      <w:pPr>
        <w:spacing w:line="360" w:lineRule="auto"/>
        <w:rPr>
          <w:rFonts w:asciiTheme="majorBidi" w:hAnsiTheme="majorBidi" w:cstheme="majorBidi"/>
          <w:lang w:val="en-US"/>
        </w:rPr>
      </w:pPr>
    </w:p>
    <w:p w14:paraId="5D789466" w14:textId="77777777" w:rsidR="002D748F" w:rsidRPr="006A7FBE" w:rsidRDefault="002D748F" w:rsidP="006A7FBE">
      <w:pPr>
        <w:spacing w:line="360" w:lineRule="auto"/>
        <w:rPr>
          <w:rFonts w:asciiTheme="majorBidi" w:hAnsiTheme="majorBidi" w:cstheme="majorBidi"/>
          <w:lang w:val="en-US"/>
        </w:rPr>
      </w:pPr>
    </w:p>
    <w:p w14:paraId="78C23593" w14:textId="77777777" w:rsidR="002D748F" w:rsidRPr="006A7FBE" w:rsidRDefault="002D748F" w:rsidP="006A7FBE">
      <w:pPr>
        <w:spacing w:line="360" w:lineRule="auto"/>
        <w:rPr>
          <w:rFonts w:asciiTheme="majorBidi" w:hAnsiTheme="majorBidi" w:cstheme="majorBidi"/>
          <w:lang w:val="en-US"/>
        </w:rPr>
      </w:pPr>
    </w:p>
    <w:p w14:paraId="62A1A0CD" w14:textId="77777777" w:rsidR="002D748F" w:rsidRPr="006A7FBE" w:rsidRDefault="002D748F" w:rsidP="006A7FBE">
      <w:pPr>
        <w:spacing w:line="360" w:lineRule="auto"/>
        <w:rPr>
          <w:rFonts w:asciiTheme="majorBidi" w:hAnsiTheme="majorBidi" w:cstheme="majorBidi"/>
          <w:lang w:val="en-US"/>
        </w:rPr>
      </w:pPr>
    </w:p>
    <w:p w14:paraId="1790C25D" w14:textId="77777777" w:rsidR="002D748F" w:rsidRPr="006A7FBE" w:rsidRDefault="002D748F" w:rsidP="006A7FBE">
      <w:pPr>
        <w:spacing w:line="360" w:lineRule="auto"/>
        <w:rPr>
          <w:rFonts w:asciiTheme="majorBidi" w:hAnsiTheme="majorBidi" w:cstheme="majorBidi"/>
          <w:lang w:val="en-US"/>
        </w:rPr>
      </w:pPr>
    </w:p>
    <w:p w14:paraId="045D8502" w14:textId="77777777" w:rsidR="002D748F" w:rsidRPr="006A7FBE" w:rsidRDefault="002D748F" w:rsidP="006A7FBE">
      <w:pPr>
        <w:spacing w:line="360" w:lineRule="auto"/>
        <w:rPr>
          <w:rFonts w:asciiTheme="majorBidi" w:hAnsiTheme="majorBidi" w:cstheme="majorBidi"/>
          <w:b/>
          <w:bCs/>
          <w:lang w:val="en-US"/>
        </w:rPr>
      </w:pPr>
    </w:p>
    <w:p w14:paraId="1282BD02" w14:textId="77777777" w:rsidR="002D748F" w:rsidRPr="006A7FBE" w:rsidRDefault="002D748F" w:rsidP="006A7FBE">
      <w:pPr>
        <w:spacing w:line="360" w:lineRule="auto"/>
        <w:rPr>
          <w:rFonts w:asciiTheme="majorBidi" w:hAnsiTheme="majorBidi" w:cstheme="majorBidi"/>
          <w:b/>
          <w:bCs/>
          <w:lang w:val="en-US"/>
        </w:rPr>
      </w:pPr>
    </w:p>
    <w:p w14:paraId="48D7F866" w14:textId="12C45F25" w:rsidR="002D748F" w:rsidRPr="006A7FBE" w:rsidRDefault="002D748F"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Introduction</w:t>
      </w:r>
    </w:p>
    <w:p w14:paraId="20612C96" w14:textId="77777777" w:rsidR="002D748F" w:rsidRPr="006A7FBE" w:rsidRDefault="002D748F" w:rsidP="006A7FBE">
      <w:pPr>
        <w:spacing w:line="360" w:lineRule="auto"/>
        <w:rPr>
          <w:rFonts w:asciiTheme="majorBidi" w:hAnsiTheme="majorBidi" w:cstheme="majorBidi"/>
          <w:lang w:val="en-US"/>
        </w:rPr>
      </w:pPr>
    </w:p>
    <w:p w14:paraId="4AF82D90" w14:textId="6F15FCEB"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One of the rapidly expanding sectors of the world is tourism as it has a great contribution to economic growth, culture, and work. Nonetheless, unchecked mass tourism usually carries negative environmental, social and economic effects that include resource frittering, cultural loss, and discrepancy in earnings. In order to overcome these issues, the sustainable tourism concept has come up as the approach that takes care of economic growth and development as one of its pillars, as well as environmental care and social inclusivity (UNWTO, 2021). The definition of sustainable tourism is presented as follows: tourism, which is fully aware of its present and future economic, social and environmental effects and considers not only the needs of visitors but also the needs of the industry, environment and host communities (World Tourism Organization, 2018, p. 12).</w:t>
      </w:r>
    </w:p>
    <w:p w14:paraId="2DF8DA8F" w14:textId="77777777" w:rsidR="002D748F"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The impact of sustainable tourism is one of the greatest because it has been known to promote socio-economic growth of the surrounding populations. The sustainable tourism lays emphasis on the inclusion of the locals, the equitable distribution of benefits and the preservation of cultures, such that, communities are not just hosting tourists but also enjoying them. This essay will look at the impacts of sustainable tourism in socio-economic development in job creation, income generation, infrastructure development, cultural conservation, and marginalized group empowerment besides discussing the challenges and limitations.</w:t>
      </w:r>
    </w:p>
    <w:p w14:paraId="6E000DF1" w14:textId="77777777" w:rsidR="006A7FBE" w:rsidRPr="006A7FBE" w:rsidRDefault="006A7FBE" w:rsidP="006A7FBE">
      <w:pPr>
        <w:spacing w:line="360" w:lineRule="auto"/>
        <w:rPr>
          <w:rFonts w:asciiTheme="majorBidi" w:hAnsiTheme="majorBidi" w:cstheme="majorBidi"/>
          <w:lang w:val="en-US"/>
        </w:rPr>
      </w:pPr>
    </w:p>
    <w:p w14:paraId="3EE57358" w14:textId="77777777" w:rsidR="002D748F" w:rsidRPr="006A7FBE" w:rsidRDefault="002D748F" w:rsidP="006A7FBE">
      <w:pPr>
        <w:spacing w:line="360" w:lineRule="auto"/>
        <w:rPr>
          <w:rFonts w:asciiTheme="majorBidi" w:hAnsiTheme="majorBidi" w:cstheme="majorBidi"/>
          <w:lang w:val="en-US"/>
        </w:rPr>
      </w:pPr>
    </w:p>
    <w:p w14:paraId="0386D72E" w14:textId="77777777" w:rsidR="002D748F" w:rsidRPr="006A7FBE" w:rsidRDefault="002D748F"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Generation and Skills Development of Employment.</w:t>
      </w:r>
    </w:p>
    <w:p w14:paraId="66F9BBE0" w14:textId="77777777" w:rsidR="002D748F" w:rsidRPr="006A7FBE" w:rsidRDefault="002D748F" w:rsidP="006A7FBE">
      <w:pPr>
        <w:spacing w:line="360" w:lineRule="auto"/>
        <w:rPr>
          <w:rFonts w:asciiTheme="majorBidi" w:hAnsiTheme="majorBidi" w:cstheme="majorBidi"/>
          <w:lang w:val="en-US"/>
        </w:rPr>
      </w:pPr>
    </w:p>
    <w:p w14:paraId="15A97B1C" w14:textId="5B146997"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t>Sustainable tourism is very important in the provision of employment opportunities to the local communities. As it has been stated by the International Labour Organization (ILO, 2020), one out of ten jobs in the world is made by tourism, and sustainable models are intended to make them decent, inclusive, and community based. Compared to traditional tourism which usually involves big companies and resorts owned by foreigners, sustainable tourism focuses more on local jobs in the field of guiding, hospitality, handicrafts, transportation, and cultural shows (Dodds and Butler, 2019).</w:t>
      </w:r>
    </w:p>
    <w:p w14:paraId="21E4A8E1" w14:textId="77777777" w:rsidR="002D748F" w:rsidRPr="006A7FBE" w:rsidRDefault="002D748F" w:rsidP="006A7FBE">
      <w:pPr>
        <w:spacing w:line="360" w:lineRule="auto"/>
        <w:rPr>
          <w:rFonts w:asciiTheme="majorBidi" w:hAnsiTheme="majorBidi" w:cstheme="majorBidi"/>
          <w:lang w:val="en-US"/>
        </w:rPr>
      </w:pPr>
    </w:p>
    <w:p w14:paraId="4BB67740" w14:textId="5C2F930F" w:rsidR="002D748F" w:rsidRPr="006A7FBE" w:rsidRDefault="002D748F" w:rsidP="006A7FBE">
      <w:pPr>
        <w:spacing w:line="360" w:lineRule="auto"/>
        <w:rPr>
          <w:rFonts w:asciiTheme="majorBidi" w:hAnsiTheme="majorBidi" w:cstheme="majorBidi"/>
          <w:lang w:val="en-US"/>
        </w:rPr>
      </w:pPr>
      <w:r w:rsidRPr="006A7FBE">
        <w:rPr>
          <w:rFonts w:asciiTheme="majorBidi" w:hAnsiTheme="majorBidi" w:cstheme="majorBidi"/>
          <w:lang w:val="en-US"/>
        </w:rPr>
        <w:lastRenderedPageBreak/>
        <w:t>An example to illustrate this is the use of the local people in eco-lodges in Costa Rica as naturalists, hospitality employees, and community managers, and in this case, jobs are directly related to biodiversity conservation. On the state of Kerala, India, the Responsible Tourism Mission links local farmers, artisans, and fishermen directly to hotels, so that local people gain income on their traditional occupations (Goodwin, 2020). Besides direct employment, sustainable tourism generates indirect employment in agriculture, construction and retail, thereby broadening the socio-economic opportunities. Moreover, the training programs related to sustainable tourism, i.e. capacity building in eco-guiding, language skills and digital marketing improve the employability and skills of the locals, especially youth and women.</w:t>
      </w:r>
    </w:p>
    <w:p w14:paraId="2FD5EE3E" w14:textId="77777777" w:rsidR="00737270" w:rsidRPr="006A7FBE" w:rsidRDefault="00737270" w:rsidP="006A7FBE">
      <w:pPr>
        <w:spacing w:line="360" w:lineRule="auto"/>
        <w:rPr>
          <w:rFonts w:asciiTheme="majorBidi" w:hAnsiTheme="majorBidi" w:cstheme="majorBidi"/>
          <w:lang w:val="en-US"/>
        </w:rPr>
      </w:pPr>
    </w:p>
    <w:p w14:paraId="4F49F9C6"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Income Diversification and Local Entrepreneurship.</w:t>
      </w:r>
    </w:p>
    <w:p w14:paraId="63FFF0CD" w14:textId="77777777" w:rsidR="00737270" w:rsidRPr="006A7FBE" w:rsidRDefault="00737270" w:rsidP="006A7FBE">
      <w:pPr>
        <w:spacing w:line="360" w:lineRule="auto"/>
        <w:rPr>
          <w:rFonts w:asciiTheme="majorBidi" w:hAnsiTheme="majorBidi" w:cstheme="majorBidi"/>
          <w:lang w:val="en-US"/>
        </w:rPr>
      </w:pPr>
    </w:p>
    <w:p w14:paraId="6CC5DA70"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Sustainable tourism also spreads the income levels of communities and as such the communities do not rely solely on their traditional industries such as agriculture or mining. It encourages entrepreneurship and small-scale business production, by providing future markets to the local products and services. Guesthouses, homestays, handicraft enterprises and cultural tourism can be developed by the local communities. Such businesses retain revenues in the society instead of letting them trickle to international companies (Scheyvens and Hughes, 2019).</w:t>
      </w:r>
    </w:p>
    <w:p w14:paraId="7D59DF17" w14:textId="77777777" w:rsidR="00737270" w:rsidRPr="006A7FBE" w:rsidRDefault="00737270" w:rsidP="006A7FBE">
      <w:pPr>
        <w:spacing w:line="360" w:lineRule="auto"/>
        <w:rPr>
          <w:rFonts w:asciiTheme="majorBidi" w:hAnsiTheme="majorBidi" w:cstheme="majorBidi"/>
          <w:lang w:val="en-US"/>
        </w:rPr>
      </w:pPr>
    </w:p>
    <w:p w14:paraId="7BD05E7A"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Indicatively, in the Sapa area of Vietnam, the ethnic minority communities operate homestays and trekking tourism, which complement farm earnings and alleviate rural poverty (Truong, 2018). Equally, Indigenous-based tourism enterprises like cultural tours and eco-lodges, in Canada, bring revenue and also enhance cultural identity (Destination Canada, 2021). Local value chains also focus on local community so that tourism income is re-invested into the local community and thus it leads to economic resilience and less exposure to external shocks.</w:t>
      </w:r>
    </w:p>
    <w:p w14:paraId="03C56888" w14:textId="77777777" w:rsidR="00737270" w:rsidRPr="006A7FBE" w:rsidRDefault="00737270" w:rsidP="006A7FBE">
      <w:pPr>
        <w:spacing w:line="360" w:lineRule="auto"/>
        <w:rPr>
          <w:rFonts w:asciiTheme="majorBidi" w:hAnsiTheme="majorBidi" w:cstheme="majorBidi"/>
          <w:lang w:val="en-US"/>
        </w:rPr>
      </w:pPr>
    </w:p>
    <w:p w14:paraId="4747E6C6"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Infrastructure and Community Development.</w:t>
      </w:r>
    </w:p>
    <w:p w14:paraId="2C6D0AB4" w14:textId="77777777" w:rsidR="00737270" w:rsidRPr="006A7FBE" w:rsidRDefault="00737270" w:rsidP="006A7FBE">
      <w:pPr>
        <w:spacing w:line="360" w:lineRule="auto"/>
        <w:rPr>
          <w:rFonts w:asciiTheme="majorBidi" w:hAnsiTheme="majorBidi" w:cstheme="majorBidi"/>
          <w:lang w:val="en-US"/>
        </w:rPr>
      </w:pPr>
    </w:p>
    <w:p w14:paraId="6E406DE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 xml:space="preserve">There is also sustainable tourism which helps in building and enhancing the infrastructure as well as the community services which are of benefit to both tourists and people. Roads, sanitation, water, health, and communication systems are some of the main facilities that </w:t>
      </w:r>
      <w:r w:rsidRPr="006A7FBE">
        <w:rPr>
          <w:rFonts w:asciiTheme="majorBidi" w:hAnsiTheme="majorBidi" w:cstheme="majorBidi"/>
          <w:lang w:val="en-US"/>
        </w:rPr>
        <w:lastRenderedPageBreak/>
        <w:t>governments and private players invest in to facilitate tourism destinations that are sustainable. Sustainable tourism projects are better at creating multi-purpose infrastructure that is accessible to the local population unlike in the case of mass tourism where the infrastructure is usually developed on the resort basis only (Hall, 2019).</w:t>
      </w:r>
    </w:p>
    <w:p w14:paraId="38C476C8" w14:textId="77777777" w:rsidR="00737270" w:rsidRPr="006A7FBE" w:rsidRDefault="00737270" w:rsidP="006A7FBE">
      <w:pPr>
        <w:spacing w:line="360" w:lineRule="auto"/>
        <w:rPr>
          <w:rFonts w:asciiTheme="majorBidi" w:hAnsiTheme="majorBidi" w:cstheme="majorBidi"/>
          <w:lang w:val="en-US"/>
        </w:rPr>
      </w:pPr>
    </w:p>
    <w:p w14:paraId="4A54742D" w14:textId="640D9DE9"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As an example, the eco-tourism in the Volcanoes National Park in Rwanda has resulted in better road networks, schools, and health facilities in local communities (Spenceley et al., 2019). Trekking tourism, which is a major industry in Nepal, has promoted the building of micro-hydropower plants and clean water drinking systems in Nepal villages. These are not only improving the living standards, but also an enabling environment to carry on with more economic activities, thus leading to long term socio-economic development.</w:t>
      </w:r>
    </w:p>
    <w:p w14:paraId="556C4EB4" w14:textId="77777777" w:rsidR="00737270" w:rsidRPr="006A7FBE" w:rsidRDefault="00737270" w:rsidP="006A7FBE">
      <w:pPr>
        <w:spacing w:line="360" w:lineRule="auto"/>
        <w:rPr>
          <w:rFonts w:asciiTheme="majorBidi" w:hAnsiTheme="majorBidi" w:cstheme="majorBidi"/>
          <w:lang w:val="en-US"/>
        </w:rPr>
      </w:pPr>
    </w:p>
    <w:p w14:paraId="1D16BBBE" w14:textId="77777777" w:rsidR="00737270" w:rsidRPr="006A7FBE" w:rsidRDefault="00737270" w:rsidP="006A7FBE">
      <w:pPr>
        <w:spacing w:line="360" w:lineRule="auto"/>
        <w:rPr>
          <w:rFonts w:asciiTheme="majorBidi" w:hAnsiTheme="majorBidi" w:cstheme="majorBidi"/>
          <w:lang w:val="en-US"/>
        </w:rPr>
      </w:pPr>
    </w:p>
    <w:p w14:paraId="16CB8B82"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Social Strength and Cultural Continuity.</w:t>
      </w:r>
    </w:p>
    <w:p w14:paraId="19B3AE87" w14:textId="77777777" w:rsidR="00737270" w:rsidRPr="006A7FBE" w:rsidRDefault="00737270" w:rsidP="006A7FBE">
      <w:pPr>
        <w:spacing w:line="360" w:lineRule="auto"/>
        <w:rPr>
          <w:rFonts w:asciiTheme="majorBidi" w:hAnsiTheme="majorBidi" w:cstheme="majorBidi"/>
          <w:lang w:val="en-US"/>
        </w:rPr>
      </w:pPr>
    </w:p>
    <w:p w14:paraId="05786001" w14:textId="1323D0B0"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Tourism tends to bring about the threats of cultural commodification and homogenization, yet sustainable tourism focuses on cultural conservation and empowering the community. Sustainable tourism offers economic reasons to the people to preserve their heritage by presenting cultural traditions including festivals, handicrafts, cuisine, and folklores (UNESCO, 2020). This process makes it strong culturally and also generates new sources of income.</w:t>
      </w:r>
    </w:p>
    <w:p w14:paraId="7607B258"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In the Sacred Valley of Peru, Quechua people can serve as an example: they work in weaving cooperatives, which sell traditional textiles to tourists, which enables them to preserve the ancient tradition and earn money at the same time (Fuller, 2018). Maori tourism businesses in New Zealand involve telling stories, performing, and immersion into the culture to preserve their own heritage as well as to educate the visitors (Carr et al., 2016). In addition to cultural conservation, sustainable tourism enables marginalized communities like women, young people and Indigenous people to engage in the tourism value chain, thereby promoting social equity and inclusion.</w:t>
      </w:r>
    </w:p>
    <w:p w14:paraId="2051CBB6" w14:textId="77777777" w:rsidR="00737270" w:rsidRDefault="00737270" w:rsidP="006A7FBE">
      <w:pPr>
        <w:spacing w:line="360" w:lineRule="auto"/>
        <w:rPr>
          <w:rFonts w:asciiTheme="majorBidi" w:hAnsiTheme="majorBidi" w:cstheme="majorBidi"/>
          <w:lang w:val="en-US"/>
        </w:rPr>
      </w:pPr>
    </w:p>
    <w:p w14:paraId="6D41E601" w14:textId="77777777" w:rsidR="006A7FBE" w:rsidRDefault="006A7FBE" w:rsidP="006A7FBE">
      <w:pPr>
        <w:spacing w:line="360" w:lineRule="auto"/>
        <w:rPr>
          <w:rFonts w:asciiTheme="majorBidi" w:hAnsiTheme="majorBidi" w:cstheme="majorBidi"/>
          <w:lang w:val="en-US"/>
        </w:rPr>
      </w:pPr>
    </w:p>
    <w:p w14:paraId="6A52C4DB" w14:textId="77777777" w:rsidR="006A7FBE" w:rsidRDefault="006A7FBE" w:rsidP="006A7FBE">
      <w:pPr>
        <w:spacing w:line="360" w:lineRule="auto"/>
        <w:rPr>
          <w:rFonts w:asciiTheme="majorBidi" w:hAnsiTheme="majorBidi" w:cstheme="majorBidi"/>
          <w:lang w:val="en-US"/>
        </w:rPr>
      </w:pPr>
    </w:p>
    <w:p w14:paraId="1496F44A" w14:textId="77777777" w:rsidR="006A7FBE" w:rsidRDefault="006A7FBE" w:rsidP="006A7FBE">
      <w:pPr>
        <w:spacing w:line="360" w:lineRule="auto"/>
        <w:rPr>
          <w:rFonts w:asciiTheme="majorBidi" w:hAnsiTheme="majorBidi" w:cstheme="majorBidi"/>
          <w:lang w:val="en-US"/>
        </w:rPr>
      </w:pPr>
    </w:p>
    <w:p w14:paraId="243C2765" w14:textId="77777777" w:rsidR="006A7FBE" w:rsidRPr="006A7FBE" w:rsidRDefault="006A7FBE" w:rsidP="006A7FBE">
      <w:pPr>
        <w:spacing w:line="360" w:lineRule="auto"/>
        <w:rPr>
          <w:rFonts w:asciiTheme="majorBidi" w:hAnsiTheme="majorBidi" w:cstheme="majorBidi"/>
          <w:lang w:val="en-US"/>
        </w:rPr>
      </w:pPr>
    </w:p>
    <w:p w14:paraId="7D00D4C3"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lastRenderedPageBreak/>
        <w:t>Long-run Economic Security and Environmental Stewardship.</w:t>
      </w:r>
    </w:p>
    <w:p w14:paraId="23EF4044" w14:textId="77777777" w:rsidR="00737270" w:rsidRPr="006A7FBE" w:rsidRDefault="00737270" w:rsidP="006A7FBE">
      <w:pPr>
        <w:spacing w:line="360" w:lineRule="auto"/>
        <w:rPr>
          <w:rFonts w:asciiTheme="majorBidi" w:hAnsiTheme="majorBidi" w:cstheme="majorBidi"/>
          <w:lang w:val="en-US"/>
        </w:rPr>
      </w:pPr>
    </w:p>
    <w:p w14:paraId="2C813B4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The reason is that sustainable tourism promotes socio-economic development but guaranteeing environmental sustainability, which is significant in the long-term sustainability of local economies. Healthy ecosystems give the natural resources, such as clean water, forests, wildlife, which the communities depend on, both in tourism and in their normal survival. Sustainable tourism preserves these resources by encouraging conservation and environmentally friendly methods, which make sure that they remain a source of livelihood to the future generation (Buckley, 2012).</w:t>
      </w:r>
    </w:p>
    <w:p w14:paraId="74CB228C" w14:textId="77777777" w:rsidR="00737270" w:rsidRPr="006A7FBE" w:rsidRDefault="00737270" w:rsidP="006A7FBE">
      <w:pPr>
        <w:spacing w:line="360" w:lineRule="auto"/>
        <w:rPr>
          <w:rFonts w:asciiTheme="majorBidi" w:hAnsiTheme="majorBidi" w:cstheme="majorBidi"/>
          <w:lang w:val="en-US"/>
        </w:rPr>
      </w:pPr>
    </w:p>
    <w:p w14:paraId="2FF95151"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Community-based conservancies, which exist in Namibia, are interconnected between conservation and tourism businesses where communities receive revenues through eco-lodges and safari tourism, and biodiversity is also conserved (Naidoo et al., 2016). These models reveal that environmental stewardship will lead to improved socio-economic resilience through minimizing conflicts of resources, alleviating the effects of climate risks, and providing sustainable sources of income.</w:t>
      </w:r>
    </w:p>
    <w:p w14:paraId="0AB15F07" w14:textId="77777777" w:rsidR="00737270" w:rsidRPr="006A7FBE" w:rsidRDefault="00737270" w:rsidP="006A7FBE">
      <w:pPr>
        <w:spacing w:line="360" w:lineRule="auto"/>
        <w:rPr>
          <w:rFonts w:asciiTheme="majorBidi" w:hAnsiTheme="majorBidi" w:cstheme="majorBidi"/>
          <w:lang w:val="en-US"/>
        </w:rPr>
      </w:pPr>
    </w:p>
    <w:p w14:paraId="360F24AA" w14:textId="32C024FC"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Empowerment by Participation and Governance.</w:t>
      </w:r>
    </w:p>
    <w:p w14:paraId="252F3ADE" w14:textId="1057A27A"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Participatory governance is one of the pillars of sustainable tourism, in which the local communities are represented in the decision-making processes. This is empowerment which makes sure that tourism development does not come in as foreign but is based on the priorities and values of the community (Bramwell and Lane, 2011). Participatory strategies build local institutions, improve democratic governance and social capital.</w:t>
      </w:r>
    </w:p>
    <w:p w14:paraId="1FF21212" w14:textId="7777777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As an illustration, in Kerala, India, the Responsible Tourism Mission is a participatory model with local committees controlling tourism projects; making it transparent and accountable (Goodwin, 2020). In Canada, the Indigenous communities are involved in the co-management of tourism ventures with government bodies and incorporate the traditional knowledge in sustainable activities (McCool and Bosak, 2019). This inclusion promotes the sense of ownership, pride and long-term dedication towards sustainable tourism projects, contributing to the enhancement of the social and economic results.</w:t>
      </w:r>
    </w:p>
    <w:p w14:paraId="24ABF197" w14:textId="77777777" w:rsidR="00737270" w:rsidRPr="006A7FBE" w:rsidRDefault="00737270" w:rsidP="006A7FBE">
      <w:pPr>
        <w:spacing w:line="360" w:lineRule="auto"/>
        <w:rPr>
          <w:rFonts w:asciiTheme="majorBidi" w:hAnsiTheme="majorBidi" w:cstheme="majorBidi"/>
          <w:lang w:val="en-US"/>
        </w:rPr>
      </w:pPr>
    </w:p>
    <w:p w14:paraId="08746987" w14:textId="77777777" w:rsidR="00737270" w:rsidRDefault="00737270" w:rsidP="006A7FBE">
      <w:pPr>
        <w:spacing w:line="360" w:lineRule="auto"/>
        <w:rPr>
          <w:rFonts w:asciiTheme="majorBidi" w:hAnsiTheme="majorBidi" w:cstheme="majorBidi"/>
          <w:lang w:val="en-US"/>
        </w:rPr>
      </w:pPr>
    </w:p>
    <w:p w14:paraId="77C59A5C" w14:textId="77777777" w:rsidR="006A7FBE" w:rsidRDefault="006A7FBE" w:rsidP="006A7FBE">
      <w:pPr>
        <w:spacing w:line="360" w:lineRule="auto"/>
        <w:rPr>
          <w:rFonts w:asciiTheme="majorBidi" w:hAnsiTheme="majorBidi" w:cstheme="majorBidi"/>
          <w:lang w:val="en-US"/>
        </w:rPr>
      </w:pPr>
    </w:p>
    <w:p w14:paraId="3F238B2B" w14:textId="77777777" w:rsidR="006A7FBE" w:rsidRPr="006A7FBE" w:rsidRDefault="006A7FBE" w:rsidP="006A7FBE">
      <w:pPr>
        <w:spacing w:line="360" w:lineRule="auto"/>
        <w:rPr>
          <w:rFonts w:asciiTheme="majorBidi" w:hAnsiTheme="majorBidi" w:cstheme="majorBidi"/>
          <w:lang w:val="en-US"/>
        </w:rPr>
      </w:pPr>
    </w:p>
    <w:p w14:paraId="735FF868" w14:textId="77777777" w:rsidR="00737270" w:rsidRPr="006A7FBE" w:rsidRDefault="00737270"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lastRenderedPageBreak/>
        <w:t>Challenges and Limitations</w:t>
      </w:r>
    </w:p>
    <w:p w14:paraId="43C9A3B8" w14:textId="77777777" w:rsidR="00737270" w:rsidRPr="006A7FBE" w:rsidRDefault="00737270" w:rsidP="006A7FBE">
      <w:pPr>
        <w:spacing w:line="360" w:lineRule="auto"/>
        <w:rPr>
          <w:rFonts w:asciiTheme="majorBidi" w:hAnsiTheme="majorBidi" w:cstheme="majorBidi"/>
          <w:lang w:val="en-US"/>
        </w:rPr>
      </w:pPr>
    </w:p>
    <w:p w14:paraId="3DBD9E8C" w14:textId="299AA017" w:rsidR="00737270" w:rsidRPr="006A7FBE" w:rsidRDefault="00737270" w:rsidP="006A7FBE">
      <w:pPr>
        <w:spacing w:line="360" w:lineRule="auto"/>
        <w:rPr>
          <w:rFonts w:asciiTheme="majorBidi" w:hAnsiTheme="majorBidi" w:cstheme="majorBidi"/>
          <w:lang w:val="en-US"/>
        </w:rPr>
      </w:pPr>
      <w:r w:rsidRPr="006A7FBE">
        <w:rPr>
          <w:rFonts w:asciiTheme="majorBidi" w:hAnsiTheme="majorBidi" w:cstheme="majorBidi"/>
          <w:lang w:val="en-US"/>
        </w:rPr>
        <w:t>Sustainable tourism has great socio-economic potential but it is also associated with great challenges. To start with, unequal distribution of benefits can increase disparities in societies, especially when they are dominated by the elites. Second, community dependence on tourism can render the community susceptible to the international shocks like pandemic, which occurred in the case of COVID-19 (Gossling et al., 2021). Third, ineffective governance, low capital, and lack of awareness may restrain the good performance of sustainable tourism projects. Also, the issue of conservation objectives and economic development is also not resolved easily because even sustainable tourism may overwhelm delicate ecosystems.</w:t>
      </w:r>
    </w:p>
    <w:p w14:paraId="4AF50CCB" w14:textId="77777777" w:rsidR="00737270" w:rsidRPr="006A7FBE" w:rsidRDefault="00737270" w:rsidP="006A7FBE">
      <w:pPr>
        <w:spacing w:line="360" w:lineRule="auto"/>
        <w:rPr>
          <w:rFonts w:asciiTheme="majorBidi" w:hAnsiTheme="majorBidi" w:cstheme="majorBidi"/>
          <w:lang w:val="en-US"/>
        </w:rPr>
      </w:pPr>
    </w:p>
    <w:p w14:paraId="59E42978" w14:textId="77777777" w:rsidR="006A7FBE" w:rsidRPr="006A7FBE" w:rsidRDefault="006A7FBE" w:rsidP="006A7FBE">
      <w:pPr>
        <w:spacing w:line="360" w:lineRule="auto"/>
        <w:rPr>
          <w:rFonts w:asciiTheme="majorBidi" w:hAnsiTheme="majorBidi" w:cstheme="majorBidi"/>
          <w:b/>
          <w:bCs/>
          <w:lang w:val="en-US"/>
        </w:rPr>
      </w:pPr>
      <w:r w:rsidRPr="006A7FBE">
        <w:rPr>
          <w:rFonts w:asciiTheme="majorBidi" w:hAnsiTheme="majorBidi" w:cstheme="majorBidi"/>
          <w:b/>
          <w:bCs/>
          <w:lang w:val="en-US"/>
        </w:rPr>
        <w:t>Conclusion</w:t>
      </w:r>
    </w:p>
    <w:p w14:paraId="2117BCFC" w14:textId="77777777" w:rsidR="006A7FBE" w:rsidRPr="006A7FBE" w:rsidRDefault="006A7FBE" w:rsidP="006A7FBE">
      <w:pPr>
        <w:spacing w:line="360" w:lineRule="auto"/>
        <w:rPr>
          <w:rFonts w:asciiTheme="majorBidi" w:hAnsiTheme="majorBidi" w:cstheme="majorBidi"/>
          <w:lang w:val="en-US"/>
        </w:rPr>
      </w:pPr>
    </w:p>
    <w:p w14:paraId="51E39645" w14:textId="26B9C19A" w:rsidR="006A7FBE" w:rsidRDefault="006A7FBE" w:rsidP="006A7FBE">
      <w:pPr>
        <w:spacing w:line="360" w:lineRule="auto"/>
        <w:rPr>
          <w:rFonts w:asciiTheme="majorBidi" w:hAnsiTheme="majorBidi" w:cstheme="majorBidi"/>
          <w:lang w:val="en-US"/>
        </w:rPr>
      </w:pPr>
      <w:r w:rsidRPr="006A7FBE">
        <w:rPr>
          <w:rFonts w:asciiTheme="majorBidi" w:hAnsiTheme="majorBidi" w:cstheme="majorBidi"/>
          <w:lang w:val="en-US"/>
        </w:rPr>
        <w:t>Sustainable tourism has a lot of potential in promoting the social-economic growth of the local society. It creates jobs, diversifies revenue, enhances infrastructure, conserves culture and consolidates environmental management. It will empower the marginalized groups and create strong local economies by focusing on participation and inclusiveness. These advantages however take time to actualize, a good governance, equitable sharing of benefits and regularly observing these effects. With the growing need of sustainable and responsible traveling in the world today, the local communities are bound to gain a lot when they embrace sustainable forms of tourism, as long as they are dynamic, inclusive and community-oriented. After all, sustainable tourism does not only mean getting visitors but making tourism a means of comprehensive and fair development.</w:t>
      </w:r>
    </w:p>
    <w:p w14:paraId="521AB5F0" w14:textId="77777777" w:rsidR="006A7FBE" w:rsidRDefault="006A7FBE" w:rsidP="006A7FBE">
      <w:pPr>
        <w:spacing w:line="360" w:lineRule="auto"/>
        <w:rPr>
          <w:rFonts w:asciiTheme="majorBidi" w:hAnsiTheme="majorBidi" w:cstheme="majorBidi"/>
          <w:lang w:val="en-US"/>
        </w:rPr>
      </w:pPr>
    </w:p>
    <w:p w14:paraId="74FE617D" w14:textId="77777777" w:rsidR="006A7FBE" w:rsidRDefault="006A7FBE" w:rsidP="006A7FBE">
      <w:pPr>
        <w:spacing w:line="360" w:lineRule="auto"/>
        <w:rPr>
          <w:rFonts w:asciiTheme="majorBidi" w:hAnsiTheme="majorBidi" w:cstheme="majorBidi"/>
          <w:lang w:val="en-US"/>
        </w:rPr>
      </w:pPr>
    </w:p>
    <w:p w14:paraId="3054D85B" w14:textId="77777777" w:rsidR="006A7FBE" w:rsidRDefault="006A7FBE" w:rsidP="006A7FBE">
      <w:pPr>
        <w:spacing w:line="360" w:lineRule="auto"/>
        <w:rPr>
          <w:rFonts w:asciiTheme="majorBidi" w:hAnsiTheme="majorBidi" w:cstheme="majorBidi"/>
          <w:lang w:val="en-US"/>
        </w:rPr>
      </w:pPr>
    </w:p>
    <w:p w14:paraId="20884A83" w14:textId="77777777" w:rsidR="006A7FBE" w:rsidRDefault="006A7FBE" w:rsidP="006A7FBE">
      <w:pPr>
        <w:spacing w:line="360" w:lineRule="auto"/>
        <w:rPr>
          <w:rFonts w:asciiTheme="majorBidi" w:hAnsiTheme="majorBidi" w:cstheme="majorBidi"/>
          <w:lang w:val="en-US"/>
        </w:rPr>
      </w:pPr>
    </w:p>
    <w:p w14:paraId="2646485A" w14:textId="77777777" w:rsidR="006A7FBE" w:rsidRDefault="006A7FBE" w:rsidP="006A7FBE">
      <w:pPr>
        <w:spacing w:line="360" w:lineRule="auto"/>
        <w:rPr>
          <w:rFonts w:asciiTheme="majorBidi" w:hAnsiTheme="majorBidi" w:cstheme="majorBidi"/>
          <w:lang w:val="en-US"/>
        </w:rPr>
      </w:pPr>
    </w:p>
    <w:p w14:paraId="031B12F9" w14:textId="77777777" w:rsidR="006A7FBE" w:rsidRDefault="006A7FBE" w:rsidP="006A7FBE">
      <w:pPr>
        <w:spacing w:line="360" w:lineRule="auto"/>
        <w:rPr>
          <w:rFonts w:asciiTheme="majorBidi" w:hAnsiTheme="majorBidi" w:cstheme="majorBidi"/>
          <w:lang w:val="en-US"/>
        </w:rPr>
      </w:pPr>
    </w:p>
    <w:p w14:paraId="448F4D88" w14:textId="77777777" w:rsidR="006A7FBE" w:rsidRDefault="006A7FBE" w:rsidP="006A7FBE">
      <w:pPr>
        <w:spacing w:line="360" w:lineRule="auto"/>
        <w:rPr>
          <w:rFonts w:asciiTheme="majorBidi" w:hAnsiTheme="majorBidi" w:cstheme="majorBidi"/>
          <w:lang w:val="en-US"/>
        </w:rPr>
      </w:pPr>
    </w:p>
    <w:p w14:paraId="78330776" w14:textId="77777777" w:rsidR="006A7FBE" w:rsidRDefault="006A7FBE" w:rsidP="006A7FBE">
      <w:pPr>
        <w:spacing w:line="360" w:lineRule="auto"/>
        <w:rPr>
          <w:rFonts w:asciiTheme="majorBidi" w:hAnsiTheme="majorBidi" w:cstheme="majorBidi"/>
          <w:lang w:val="en-US"/>
        </w:rPr>
      </w:pPr>
    </w:p>
    <w:p w14:paraId="46EC4790" w14:textId="77777777" w:rsidR="006A7FBE" w:rsidRDefault="006A7FBE" w:rsidP="006A7FBE">
      <w:pPr>
        <w:spacing w:line="360" w:lineRule="auto"/>
        <w:rPr>
          <w:rFonts w:asciiTheme="majorBidi" w:hAnsiTheme="majorBidi" w:cstheme="majorBidi"/>
          <w:lang w:val="en-US"/>
        </w:rPr>
      </w:pPr>
    </w:p>
    <w:p w14:paraId="29C396C4" w14:textId="77777777" w:rsidR="006A7FBE" w:rsidRDefault="006A7FBE" w:rsidP="006A7FBE">
      <w:pPr>
        <w:spacing w:line="360" w:lineRule="auto"/>
        <w:rPr>
          <w:rFonts w:asciiTheme="majorBidi" w:hAnsiTheme="majorBidi" w:cstheme="majorBidi"/>
          <w:lang w:val="en-US"/>
        </w:rPr>
      </w:pPr>
    </w:p>
    <w:p w14:paraId="5760BBB8" w14:textId="77777777" w:rsidR="006A7FBE" w:rsidRDefault="006A7FBE" w:rsidP="006A7FBE">
      <w:pPr>
        <w:spacing w:line="360" w:lineRule="auto"/>
        <w:rPr>
          <w:rFonts w:asciiTheme="majorBidi" w:hAnsiTheme="majorBidi" w:cstheme="majorBidi"/>
          <w:lang w:val="en-US"/>
        </w:rPr>
      </w:pPr>
    </w:p>
    <w:p w14:paraId="05CB78A0" w14:textId="39BC7330" w:rsidR="006A7FBE" w:rsidRPr="00B25508" w:rsidRDefault="006A7FBE" w:rsidP="006A7FBE">
      <w:pPr>
        <w:spacing w:line="360" w:lineRule="auto"/>
        <w:rPr>
          <w:rFonts w:asciiTheme="majorBidi" w:hAnsiTheme="majorBidi" w:cstheme="majorBidi"/>
          <w:b/>
          <w:bCs/>
          <w:lang w:val="en-US"/>
        </w:rPr>
      </w:pPr>
      <w:r w:rsidRPr="00B25508">
        <w:rPr>
          <w:rFonts w:asciiTheme="majorBidi" w:hAnsiTheme="majorBidi" w:cstheme="majorBidi"/>
          <w:b/>
          <w:bCs/>
          <w:lang w:val="en-US"/>
        </w:rPr>
        <w:lastRenderedPageBreak/>
        <w:t xml:space="preserve">References </w:t>
      </w:r>
    </w:p>
    <w:p w14:paraId="3E50A0DF" w14:textId="77777777" w:rsidR="00B25508" w:rsidRDefault="00B25508" w:rsidP="006A7FBE">
      <w:pPr>
        <w:spacing w:line="360" w:lineRule="auto"/>
        <w:rPr>
          <w:rFonts w:asciiTheme="majorBidi" w:hAnsiTheme="majorBidi" w:cstheme="majorBidi"/>
          <w:lang w:val="en-US"/>
        </w:rPr>
      </w:pPr>
    </w:p>
    <w:p w14:paraId="630EFB2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Bramwell, B., &amp; Lane, B. (2011). Critical research on the governance of tourism and sustainability. </w:t>
      </w:r>
      <w:r w:rsidRPr="00B25508">
        <w:rPr>
          <w:rFonts w:asciiTheme="majorBidi" w:hAnsiTheme="majorBidi" w:cstheme="majorBidi"/>
          <w:i/>
          <w:iCs/>
          <w:lang w:val="en-CA"/>
        </w:rPr>
        <w:t>Journal of Sustainable Tourism, 19</w:t>
      </w:r>
      <w:r w:rsidRPr="00B25508">
        <w:rPr>
          <w:rFonts w:asciiTheme="majorBidi" w:hAnsiTheme="majorBidi" w:cstheme="majorBidi"/>
          <w:lang w:val="en-CA"/>
        </w:rPr>
        <w:t>(4–5), 411–421. https://doi.org/10.1080/09669582.2011.580586</w:t>
      </w:r>
    </w:p>
    <w:p w14:paraId="50C7014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Buckley, R. (2012). Sustainable tourism: Research and reality. </w:t>
      </w:r>
      <w:r w:rsidRPr="00B25508">
        <w:rPr>
          <w:rFonts w:asciiTheme="majorBidi" w:hAnsiTheme="majorBidi" w:cstheme="majorBidi"/>
          <w:i/>
          <w:iCs/>
          <w:lang w:val="en-CA"/>
        </w:rPr>
        <w:t>Annals of Tourism Research, 39</w:t>
      </w:r>
      <w:r w:rsidRPr="00B25508">
        <w:rPr>
          <w:rFonts w:asciiTheme="majorBidi" w:hAnsiTheme="majorBidi" w:cstheme="majorBidi"/>
          <w:lang w:val="en-CA"/>
        </w:rPr>
        <w:t>(2), 528–546. https://doi.org/10.1016/j.annals.2012.02.003</w:t>
      </w:r>
    </w:p>
    <w:p w14:paraId="7D8809E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Carr, A., Ruhanen, L., &amp; Whitford, M. (2016). Indigenous tourism and the UN sustainable development goals. </w:t>
      </w:r>
      <w:r w:rsidRPr="00B25508">
        <w:rPr>
          <w:rFonts w:asciiTheme="majorBidi" w:hAnsiTheme="majorBidi" w:cstheme="majorBidi"/>
          <w:i/>
          <w:iCs/>
          <w:lang w:val="en-CA"/>
        </w:rPr>
        <w:t>Journal of Sustainable Tourism, 24</w:t>
      </w:r>
      <w:r w:rsidRPr="00B25508">
        <w:rPr>
          <w:rFonts w:asciiTheme="majorBidi" w:hAnsiTheme="majorBidi" w:cstheme="majorBidi"/>
          <w:lang w:val="en-CA"/>
        </w:rPr>
        <w:t>(8–9), 1196–1210. https://doi.org/10.1080/09669582.2016.1206112</w:t>
      </w:r>
    </w:p>
    <w:p w14:paraId="66EFF2D3"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Destination Canada. (2021). </w:t>
      </w:r>
      <w:r w:rsidRPr="00B25508">
        <w:rPr>
          <w:rFonts w:asciiTheme="majorBidi" w:hAnsiTheme="majorBidi" w:cstheme="majorBidi"/>
          <w:i/>
          <w:iCs/>
          <w:lang w:val="en-CA"/>
        </w:rPr>
        <w:t>Sustainable travel in Canada: Building a better tomorrow</w:t>
      </w:r>
      <w:r w:rsidRPr="00B25508">
        <w:rPr>
          <w:rFonts w:asciiTheme="majorBidi" w:hAnsiTheme="majorBidi" w:cstheme="majorBidi"/>
          <w:lang w:val="en-CA"/>
        </w:rPr>
        <w:t>. https://www.destinationcanada.com</w:t>
      </w:r>
    </w:p>
    <w:p w14:paraId="1E436CA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Dodds, R., &amp; Butler, R. (2019). </w:t>
      </w:r>
      <w:r w:rsidRPr="00B25508">
        <w:rPr>
          <w:rFonts w:asciiTheme="majorBidi" w:hAnsiTheme="majorBidi" w:cstheme="majorBidi"/>
          <w:i/>
          <w:iCs/>
          <w:lang w:val="en-CA"/>
        </w:rPr>
        <w:t>Overtourism: Issues, realities and solutions</w:t>
      </w:r>
      <w:r w:rsidRPr="00B25508">
        <w:rPr>
          <w:rFonts w:asciiTheme="majorBidi" w:hAnsiTheme="majorBidi" w:cstheme="majorBidi"/>
          <w:lang w:val="en-CA"/>
        </w:rPr>
        <w:t>. De Gruyter.</w:t>
      </w:r>
    </w:p>
    <w:p w14:paraId="1BAD3BDC"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Fuller, D. (2018). Heritage, identity and tourism: An analysis of Quechua weaving cooperatives. </w:t>
      </w:r>
      <w:r w:rsidRPr="00B25508">
        <w:rPr>
          <w:rFonts w:asciiTheme="majorBidi" w:hAnsiTheme="majorBidi" w:cstheme="majorBidi"/>
          <w:i/>
          <w:iCs/>
          <w:lang w:val="en-CA"/>
        </w:rPr>
        <w:t>Tourism Management Perspectives, 28</w:t>
      </w:r>
      <w:r w:rsidRPr="00B25508">
        <w:rPr>
          <w:rFonts w:asciiTheme="majorBidi" w:hAnsiTheme="majorBidi" w:cstheme="majorBidi"/>
          <w:lang w:val="en-CA"/>
        </w:rPr>
        <w:t>, 117–126. https://doi.org/10.1016/j.tmp.2018.08.001</w:t>
      </w:r>
    </w:p>
    <w:p w14:paraId="5FDE28E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Goodwin, H. (2020). Responsible tourism: Using tourism for sustainable development. </w:t>
      </w:r>
      <w:r w:rsidRPr="00B25508">
        <w:rPr>
          <w:rFonts w:asciiTheme="majorBidi" w:hAnsiTheme="majorBidi" w:cstheme="majorBidi"/>
          <w:i/>
          <w:iCs/>
          <w:lang w:val="en-CA"/>
        </w:rPr>
        <w:t>Journal of Sustainable Tourism, 28</w:t>
      </w:r>
      <w:r w:rsidRPr="00B25508">
        <w:rPr>
          <w:rFonts w:asciiTheme="majorBidi" w:hAnsiTheme="majorBidi" w:cstheme="majorBidi"/>
          <w:lang w:val="en-CA"/>
        </w:rPr>
        <w:t>(10), 1451–1464. https://doi.org/10.1080/09669582.2020.1760642</w:t>
      </w:r>
    </w:p>
    <w:p w14:paraId="68D533A3"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Gössling, S., Scott, D., &amp; Hall, C. M. (2021). Pandemics, tourism and global change: A rapid assessment of COVID-19. </w:t>
      </w:r>
      <w:r w:rsidRPr="00B25508">
        <w:rPr>
          <w:rFonts w:asciiTheme="majorBidi" w:hAnsiTheme="majorBidi" w:cstheme="majorBidi"/>
          <w:i/>
          <w:iCs/>
          <w:lang w:val="en-CA"/>
        </w:rPr>
        <w:t>Journal of Sustainable Tourism, 29</w:t>
      </w:r>
      <w:r w:rsidRPr="00B25508">
        <w:rPr>
          <w:rFonts w:asciiTheme="majorBidi" w:hAnsiTheme="majorBidi" w:cstheme="majorBidi"/>
          <w:lang w:val="en-CA"/>
        </w:rPr>
        <w:t>(1), 1–20. https://doi.org/10.1080/09669582.2020.1758708</w:t>
      </w:r>
    </w:p>
    <w:p w14:paraId="562AD3BF"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Hall, C. M. (2019). Constructing sustainable tourism development: The 2030 agenda and the managerial ecology of sustainable tourism. </w:t>
      </w:r>
      <w:r w:rsidRPr="00B25508">
        <w:rPr>
          <w:rFonts w:asciiTheme="majorBidi" w:hAnsiTheme="majorBidi" w:cstheme="majorBidi"/>
          <w:i/>
          <w:iCs/>
          <w:lang w:val="en-CA"/>
        </w:rPr>
        <w:t>Journal of Sustainable Tourism, 27</w:t>
      </w:r>
      <w:r w:rsidRPr="00B25508">
        <w:rPr>
          <w:rFonts w:asciiTheme="majorBidi" w:hAnsiTheme="majorBidi" w:cstheme="majorBidi"/>
          <w:lang w:val="en-CA"/>
        </w:rPr>
        <w:t>(7), 1044–1060. https://doi.org/10.1080/09669582.2018.1560456</w:t>
      </w:r>
    </w:p>
    <w:p w14:paraId="440A36E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International Labour Organization. (2020). </w:t>
      </w:r>
      <w:r w:rsidRPr="00B25508">
        <w:rPr>
          <w:rFonts w:asciiTheme="majorBidi" w:hAnsiTheme="majorBidi" w:cstheme="majorBidi"/>
          <w:i/>
          <w:iCs/>
          <w:lang w:val="en-CA"/>
        </w:rPr>
        <w:t>Tourism sector and COVID-19: Recovery and employment</w:t>
      </w:r>
      <w:r w:rsidRPr="00B25508">
        <w:rPr>
          <w:rFonts w:asciiTheme="majorBidi" w:hAnsiTheme="majorBidi" w:cstheme="majorBidi"/>
          <w:lang w:val="en-CA"/>
        </w:rPr>
        <w:t>. ILO. https://www.ilo.org</w:t>
      </w:r>
    </w:p>
    <w:p w14:paraId="56EA1B8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McCool, S. F., &amp; Bosak, K. (2019). </w:t>
      </w:r>
      <w:r w:rsidRPr="00B25508">
        <w:rPr>
          <w:rFonts w:asciiTheme="majorBidi" w:hAnsiTheme="majorBidi" w:cstheme="majorBidi"/>
          <w:i/>
          <w:iCs/>
          <w:lang w:val="en-CA"/>
        </w:rPr>
        <w:t>Sustainable tourism and protected areas: Canadian case studies and lessons</w:t>
      </w:r>
      <w:r w:rsidRPr="00B25508">
        <w:rPr>
          <w:rFonts w:asciiTheme="majorBidi" w:hAnsiTheme="majorBidi" w:cstheme="majorBidi"/>
          <w:lang w:val="en-CA"/>
        </w:rPr>
        <w:t>. Routledge.</w:t>
      </w:r>
    </w:p>
    <w:p w14:paraId="6E300148"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Naidoo, R., Weaver, L. C., Diggle, R. W., Matongo, G., Stuart-Hill, G., &amp; Thouless, C. (2016). Complementary benefits of tourism and hunting to communal conservancies in Namibia. </w:t>
      </w:r>
      <w:r w:rsidRPr="00B25508">
        <w:rPr>
          <w:rFonts w:asciiTheme="majorBidi" w:hAnsiTheme="majorBidi" w:cstheme="majorBidi"/>
          <w:i/>
          <w:iCs/>
          <w:lang w:val="en-CA"/>
        </w:rPr>
        <w:t>Conservation Biology, 30</w:t>
      </w:r>
      <w:r w:rsidRPr="00B25508">
        <w:rPr>
          <w:rFonts w:asciiTheme="majorBidi" w:hAnsiTheme="majorBidi" w:cstheme="majorBidi"/>
          <w:lang w:val="en-CA"/>
        </w:rPr>
        <w:t>(3), 628–638. https://doi.org/10.1111/cobi.12643</w:t>
      </w:r>
    </w:p>
    <w:p w14:paraId="42AE1A2C"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lastRenderedPageBreak/>
        <w:t xml:space="preserve">Scheyvens, R., &amp; Hughes, E. (2019). Can tourism help reduce poverty in developing countries? </w:t>
      </w:r>
      <w:r w:rsidRPr="00B25508">
        <w:rPr>
          <w:rFonts w:asciiTheme="majorBidi" w:hAnsiTheme="majorBidi" w:cstheme="majorBidi"/>
          <w:i/>
          <w:iCs/>
          <w:lang w:val="en-CA"/>
        </w:rPr>
        <w:t>Current Issues in Tourism, 22</w:t>
      </w:r>
      <w:r w:rsidRPr="00B25508">
        <w:rPr>
          <w:rFonts w:asciiTheme="majorBidi" w:hAnsiTheme="majorBidi" w:cstheme="majorBidi"/>
          <w:lang w:val="en-CA"/>
        </w:rPr>
        <w:t>(3), 253–270. https://doi.org/10.1080/13683500.2017.1399872</w:t>
      </w:r>
    </w:p>
    <w:p w14:paraId="2C2EDCEE"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Spenceley, A., Rylance, A., Nanabhay, S., &amp; van der Watt, H. (2019). </w:t>
      </w:r>
      <w:r w:rsidRPr="00B25508">
        <w:rPr>
          <w:rFonts w:asciiTheme="majorBidi" w:hAnsiTheme="majorBidi" w:cstheme="majorBidi"/>
          <w:i/>
          <w:iCs/>
          <w:lang w:val="en-CA"/>
        </w:rPr>
        <w:t>Case studies on sustainable tourism and employment</w:t>
      </w:r>
      <w:r w:rsidRPr="00B25508">
        <w:rPr>
          <w:rFonts w:asciiTheme="majorBidi" w:hAnsiTheme="majorBidi" w:cstheme="majorBidi"/>
          <w:lang w:val="en-CA"/>
        </w:rPr>
        <w:t>. International Labour Organization.</w:t>
      </w:r>
    </w:p>
    <w:p w14:paraId="1CDE733A"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Truong, V. D. (2018). Tourism, poverty alleviation, and the informal economy: The case of Sapa, Vietnam. </w:t>
      </w:r>
      <w:r w:rsidRPr="00B25508">
        <w:rPr>
          <w:rFonts w:asciiTheme="majorBidi" w:hAnsiTheme="majorBidi" w:cstheme="majorBidi"/>
          <w:i/>
          <w:iCs/>
          <w:lang w:val="en-CA"/>
        </w:rPr>
        <w:t>Tourism Management Perspectives, 27</w:t>
      </w:r>
      <w:r w:rsidRPr="00B25508">
        <w:rPr>
          <w:rFonts w:asciiTheme="majorBidi" w:hAnsiTheme="majorBidi" w:cstheme="majorBidi"/>
          <w:lang w:val="en-CA"/>
        </w:rPr>
        <w:t>, 156–166. https://doi.org/10.1016/j.tmp.2018.06.004</w:t>
      </w:r>
    </w:p>
    <w:p w14:paraId="1CF7269A"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UNESCO. (2020). </w:t>
      </w:r>
      <w:r w:rsidRPr="00B25508">
        <w:rPr>
          <w:rFonts w:asciiTheme="majorBidi" w:hAnsiTheme="majorBidi" w:cstheme="majorBidi"/>
          <w:i/>
          <w:iCs/>
          <w:lang w:val="en-CA"/>
        </w:rPr>
        <w:t>Culture 2030 indicators: Enhancing policies for sustainable development</w:t>
      </w:r>
      <w:r w:rsidRPr="00B25508">
        <w:rPr>
          <w:rFonts w:asciiTheme="majorBidi" w:hAnsiTheme="majorBidi" w:cstheme="majorBidi"/>
          <w:lang w:val="en-CA"/>
        </w:rPr>
        <w:t>. UNESCO Publishing.</w:t>
      </w:r>
    </w:p>
    <w:p w14:paraId="5090B411"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World Tourism Organization. (2018). </w:t>
      </w:r>
      <w:r w:rsidRPr="00B25508">
        <w:rPr>
          <w:rFonts w:asciiTheme="majorBidi" w:hAnsiTheme="majorBidi" w:cstheme="majorBidi"/>
          <w:i/>
          <w:iCs/>
          <w:lang w:val="en-CA"/>
        </w:rPr>
        <w:t>Tourism and the sustainable development goals: Journey to 2030</w:t>
      </w:r>
      <w:r w:rsidRPr="00B25508">
        <w:rPr>
          <w:rFonts w:asciiTheme="majorBidi" w:hAnsiTheme="majorBidi" w:cstheme="majorBidi"/>
          <w:lang w:val="en-CA"/>
        </w:rPr>
        <w:t>. UNWTO.</w:t>
      </w:r>
    </w:p>
    <w:p w14:paraId="5A58CD03" w14:textId="77777777" w:rsidR="00B25508" w:rsidRPr="00B25508" w:rsidRDefault="00B25508" w:rsidP="00B25508">
      <w:pPr>
        <w:spacing w:line="360" w:lineRule="auto"/>
        <w:rPr>
          <w:rFonts w:asciiTheme="majorBidi" w:hAnsiTheme="majorBidi" w:cstheme="majorBidi"/>
          <w:lang w:val="en-CA"/>
        </w:rPr>
      </w:pPr>
      <w:r w:rsidRPr="00B25508">
        <w:rPr>
          <w:rFonts w:asciiTheme="majorBidi" w:hAnsiTheme="majorBidi" w:cstheme="majorBidi"/>
          <w:lang w:val="en-CA"/>
        </w:rPr>
        <w:t xml:space="preserve">World Tourism Organization (UNWTO). (2021). </w:t>
      </w:r>
      <w:r w:rsidRPr="00B25508">
        <w:rPr>
          <w:rFonts w:asciiTheme="majorBidi" w:hAnsiTheme="majorBidi" w:cstheme="majorBidi"/>
          <w:i/>
          <w:iCs/>
          <w:lang w:val="en-CA"/>
        </w:rPr>
        <w:t>International tourism highlights 2021 edition</w:t>
      </w:r>
      <w:r w:rsidRPr="00B25508">
        <w:rPr>
          <w:rFonts w:asciiTheme="majorBidi" w:hAnsiTheme="majorBidi" w:cstheme="majorBidi"/>
          <w:lang w:val="en-CA"/>
        </w:rPr>
        <w:t>. UNWTO.</w:t>
      </w:r>
    </w:p>
    <w:p w14:paraId="2A8227E4" w14:textId="77777777" w:rsidR="00B25508" w:rsidRDefault="00B25508" w:rsidP="006A7FBE">
      <w:pPr>
        <w:spacing w:line="360" w:lineRule="auto"/>
        <w:rPr>
          <w:rFonts w:asciiTheme="majorBidi" w:hAnsiTheme="majorBidi" w:cstheme="majorBidi"/>
          <w:lang w:val="en-US"/>
        </w:rPr>
      </w:pPr>
    </w:p>
    <w:p w14:paraId="29F38C9A" w14:textId="77777777" w:rsidR="006A7FBE" w:rsidRPr="006A7FBE" w:rsidRDefault="006A7FBE" w:rsidP="006A7FBE">
      <w:pPr>
        <w:spacing w:line="360" w:lineRule="auto"/>
        <w:rPr>
          <w:rFonts w:asciiTheme="majorBidi" w:hAnsiTheme="majorBidi" w:cstheme="majorBidi"/>
          <w:lang w:val="en-US"/>
        </w:rPr>
      </w:pPr>
    </w:p>
    <w:sectPr w:rsidR="006A7FBE" w:rsidRPr="006A7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53A0A3D5-9572-489F-BFFC-FB6570C11AE4}"/>
    <w:embedBold r:id="rId2" w:fontKey="{78769266-A650-4229-B72B-4ADDEAEE95C7}"/>
    <w:embedItalic r:id="rId3" w:fontKey="{BF27576D-C059-4B95-B988-7823D798611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06AB4A0-1549-4E34-8643-A83EB37B807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A0350AF8-9270-4F6A-B727-C32B52DAE39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D748F"/>
    <w:rsid w:val="002F4AE0"/>
    <w:rsid w:val="003240C6"/>
    <w:rsid w:val="00384E8A"/>
    <w:rsid w:val="003D1074"/>
    <w:rsid w:val="00426865"/>
    <w:rsid w:val="00477CAA"/>
    <w:rsid w:val="00502E29"/>
    <w:rsid w:val="0056776C"/>
    <w:rsid w:val="005E458B"/>
    <w:rsid w:val="00661030"/>
    <w:rsid w:val="006A7FBE"/>
    <w:rsid w:val="00737270"/>
    <w:rsid w:val="00844EC2"/>
    <w:rsid w:val="008516FE"/>
    <w:rsid w:val="00903466"/>
    <w:rsid w:val="00994203"/>
    <w:rsid w:val="009C1D0A"/>
    <w:rsid w:val="00A044F7"/>
    <w:rsid w:val="00A8150E"/>
    <w:rsid w:val="00B20343"/>
    <w:rsid w:val="00B25508"/>
    <w:rsid w:val="00B85EA7"/>
    <w:rsid w:val="00BB670A"/>
    <w:rsid w:val="00BE65DD"/>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BBA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2026-04-06T14:02:00Z</dcterms:created>
  <dcterms:modified xsi:type="dcterms:W3CDTF">2026-04-06T14:02:00Z</dcterms:modified>
</cp:coreProperties>
</file>