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DF491" w14:textId="77777777" w:rsidR="005A44D5" w:rsidRPr="00CC2A71" w:rsidRDefault="005A44D5" w:rsidP="005A44D5">
      <w:pPr>
        <w:jc w:val="center"/>
        <w:rPr>
          <w:rFonts w:ascii="Calibri" w:hAnsi="Calibri" w:cs="Calibri"/>
          <w:b/>
          <w:bCs/>
          <w:color w:val="000000" w:themeColor="text1"/>
          <w:szCs w:val="24"/>
        </w:rPr>
      </w:pPr>
      <w:r w:rsidRPr="00CC2A71">
        <w:rPr>
          <w:rFonts w:ascii="Calibri" w:hAnsi="Calibri" w:cs="Calibri"/>
          <w:b/>
          <w:bCs/>
          <w:noProof/>
          <w:color w:val="000000" w:themeColor="text1"/>
          <w:szCs w:val="24"/>
        </w:rPr>
        <w:drawing>
          <wp:inline distT="0" distB="0" distL="0" distR="0" wp14:anchorId="0876CBE1" wp14:editId="50783AFF">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5"/>
                    <a:stretch>
                      <a:fillRect/>
                    </a:stretch>
                  </pic:blipFill>
                  <pic:spPr>
                    <a:xfrm>
                      <a:off x="0" y="0"/>
                      <a:ext cx="2648320" cy="743054"/>
                    </a:xfrm>
                    <a:prstGeom prst="rect">
                      <a:avLst/>
                    </a:prstGeom>
                  </pic:spPr>
                </pic:pic>
              </a:graphicData>
            </a:graphic>
          </wp:inline>
        </w:drawing>
      </w:r>
    </w:p>
    <w:p w14:paraId="2ACBF012" w14:textId="77777777" w:rsidR="005A44D5" w:rsidRPr="00CC2A71" w:rsidRDefault="005A44D5" w:rsidP="005A44D5">
      <w:pPr>
        <w:jc w:val="center"/>
        <w:rPr>
          <w:rFonts w:ascii="Calibri" w:hAnsi="Calibri" w:cs="Calibri"/>
          <w:b/>
          <w:bCs/>
          <w:color w:val="000000" w:themeColor="text1"/>
          <w:szCs w:val="24"/>
        </w:rPr>
      </w:pPr>
      <w:r w:rsidRPr="00CC2A71">
        <w:rPr>
          <w:rFonts w:ascii="Calibri" w:hAnsi="Calibri" w:cs="Calibri"/>
          <w:b/>
          <w:bCs/>
          <w:color w:val="000000" w:themeColor="text1"/>
          <w:szCs w:val="24"/>
        </w:rPr>
        <w:t xml:space="preserve">Bachelors in tourism and recreation </w:t>
      </w:r>
    </w:p>
    <w:p w14:paraId="1326528D" w14:textId="6418E9BD" w:rsidR="005A44D5" w:rsidRPr="00CC2A71" w:rsidRDefault="005A44D5" w:rsidP="005A44D5">
      <w:pPr>
        <w:jc w:val="center"/>
        <w:rPr>
          <w:rFonts w:ascii="Calibri" w:hAnsi="Calibri" w:cs="Calibri"/>
          <w:b/>
          <w:bCs/>
          <w:color w:val="000000" w:themeColor="text1"/>
          <w:szCs w:val="24"/>
        </w:rPr>
      </w:pPr>
      <w:r w:rsidRPr="00CC2A71">
        <w:rPr>
          <w:rFonts w:ascii="Calibri" w:hAnsi="Calibri" w:cs="Calibri"/>
          <w:b/>
          <w:bCs/>
          <w:color w:val="000000" w:themeColor="text1"/>
          <w:szCs w:val="24"/>
        </w:rPr>
        <w:t>Business Organization and Human Resource Management</w:t>
      </w:r>
    </w:p>
    <w:p w14:paraId="26BD3ED7" w14:textId="77777777" w:rsidR="005A44D5" w:rsidRPr="00CC2A71" w:rsidRDefault="005A44D5" w:rsidP="005A44D5">
      <w:pPr>
        <w:jc w:val="center"/>
        <w:rPr>
          <w:rFonts w:ascii="Calibri" w:hAnsi="Calibri" w:cs="Calibri"/>
          <w:color w:val="000000" w:themeColor="text1"/>
          <w:szCs w:val="24"/>
        </w:rPr>
      </w:pPr>
    </w:p>
    <w:p w14:paraId="0612FFEC" w14:textId="77777777" w:rsidR="00374992" w:rsidRPr="00CC2A71" w:rsidRDefault="00374992" w:rsidP="005A44D5">
      <w:pPr>
        <w:jc w:val="center"/>
        <w:rPr>
          <w:rFonts w:ascii="Calibri" w:hAnsi="Calibri" w:cs="Calibri"/>
          <w:color w:val="000000" w:themeColor="text1"/>
          <w:szCs w:val="24"/>
        </w:rPr>
      </w:pPr>
    </w:p>
    <w:p w14:paraId="2D0FCCD4" w14:textId="55C77FDA" w:rsidR="00374992" w:rsidRPr="00CC2A71" w:rsidRDefault="00374992" w:rsidP="005A44D5">
      <w:pPr>
        <w:jc w:val="center"/>
        <w:rPr>
          <w:rFonts w:ascii="Calibri" w:hAnsi="Calibri" w:cs="Calibri"/>
          <w:b/>
          <w:bCs/>
          <w:color w:val="000000" w:themeColor="text1"/>
          <w:szCs w:val="24"/>
        </w:rPr>
      </w:pPr>
      <w:r w:rsidRPr="00CC2A71">
        <w:rPr>
          <w:rFonts w:ascii="Calibri" w:hAnsi="Calibri" w:cs="Calibri"/>
          <w:b/>
          <w:bCs/>
          <w:color w:val="000000" w:themeColor="text1"/>
          <w:szCs w:val="24"/>
        </w:rPr>
        <w:t>Assignment 1: Strategic Organizational Structures in Hospitality Businesses</w:t>
      </w:r>
    </w:p>
    <w:p w14:paraId="6837BE46" w14:textId="77777777" w:rsidR="00AD11FA" w:rsidRPr="00CC2A71" w:rsidRDefault="00AD11FA" w:rsidP="005A44D5">
      <w:pPr>
        <w:jc w:val="center"/>
        <w:rPr>
          <w:rFonts w:ascii="Calibri" w:hAnsi="Calibri" w:cs="Calibri"/>
          <w:b/>
          <w:bCs/>
          <w:color w:val="000000" w:themeColor="text1"/>
          <w:szCs w:val="24"/>
        </w:rPr>
      </w:pPr>
    </w:p>
    <w:p w14:paraId="2A5D0583" w14:textId="77777777" w:rsidR="00AD11FA" w:rsidRPr="00CC2A71" w:rsidRDefault="00AD11FA" w:rsidP="005A44D5">
      <w:pPr>
        <w:jc w:val="center"/>
        <w:rPr>
          <w:rFonts w:ascii="Calibri" w:hAnsi="Calibri" w:cs="Calibri"/>
          <w:b/>
          <w:bCs/>
          <w:color w:val="000000" w:themeColor="text1"/>
          <w:szCs w:val="24"/>
        </w:rPr>
      </w:pPr>
    </w:p>
    <w:p w14:paraId="6E961B4B" w14:textId="77777777" w:rsidR="00AD11FA" w:rsidRPr="00CC2A71" w:rsidRDefault="00AD11FA" w:rsidP="005A44D5">
      <w:pPr>
        <w:jc w:val="center"/>
        <w:rPr>
          <w:rFonts w:ascii="Calibri" w:hAnsi="Calibri" w:cs="Calibri"/>
          <w:b/>
          <w:bCs/>
          <w:color w:val="000000" w:themeColor="text1"/>
          <w:szCs w:val="24"/>
        </w:rPr>
      </w:pPr>
    </w:p>
    <w:p w14:paraId="52635BF6" w14:textId="77777777" w:rsidR="00AD11FA" w:rsidRPr="00CC2A71" w:rsidRDefault="00AD11FA" w:rsidP="005A44D5">
      <w:pPr>
        <w:jc w:val="center"/>
        <w:rPr>
          <w:rFonts w:ascii="Calibri" w:hAnsi="Calibri" w:cs="Calibri"/>
          <w:b/>
          <w:bCs/>
          <w:color w:val="000000" w:themeColor="text1"/>
          <w:szCs w:val="24"/>
        </w:rPr>
      </w:pPr>
    </w:p>
    <w:p w14:paraId="4CDE8CA8" w14:textId="77777777" w:rsidR="00AD11FA" w:rsidRPr="00CC2A71" w:rsidRDefault="00AD11FA" w:rsidP="005A44D5">
      <w:pPr>
        <w:jc w:val="center"/>
        <w:rPr>
          <w:rFonts w:ascii="Calibri" w:hAnsi="Calibri" w:cs="Calibri"/>
          <w:b/>
          <w:bCs/>
          <w:color w:val="000000" w:themeColor="text1"/>
          <w:szCs w:val="24"/>
        </w:rPr>
      </w:pPr>
    </w:p>
    <w:p w14:paraId="3B86D954" w14:textId="77777777" w:rsidR="00AD11FA" w:rsidRPr="00CC2A71" w:rsidRDefault="00AD11FA" w:rsidP="005A44D5">
      <w:pPr>
        <w:jc w:val="center"/>
        <w:rPr>
          <w:rFonts w:ascii="Calibri" w:hAnsi="Calibri" w:cs="Calibri"/>
          <w:b/>
          <w:bCs/>
          <w:color w:val="000000" w:themeColor="text1"/>
          <w:szCs w:val="24"/>
        </w:rPr>
      </w:pPr>
    </w:p>
    <w:p w14:paraId="69C5FFFB" w14:textId="77777777" w:rsidR="00AD11FA" w:rsidRPr="00CC2A71" w:rsidRDefault="00AD11FA" w:rsidP="005A44D5">
      <w:pPr>
        <w:jc w:val="center"/>
        <w:rPr>
          <w:rFonts w:ascii="Calibri" w:hAnsi="Calibri" w:cs="Calibri"/>
          <w:b/>
          <w:bCs/>
          <w:color w:val="000000" w:themeColor="text1"/>
          <w:szCs w:val="24"/>
        </w:rPr>
      </w:pPr>
    </w:p>
    <w:p w14:paraId="79571536" w14:textId="77777777" w:rsidR="00AD11FA" w:rsidRPr="00CC2A71" w:rsidRDefault="00AD11FA" w:rsidP="005A44D5">
      <w:pPr>
        <w:jc w:val="center"/>
        <w:rPr>
          <w:rFonts w:ascii="Calibri" w:hAnsi="Calibri" w:cs="Calibri"/>
          <w:b/>
          <w:bCs/>
          <w:color w:val="000000" w:themeColor="text1"/>
          <w:szCs w:val="24"/>
        </w:rPr>
      </w:pPr>
    </w:p>
    <w:p w14:paraId="4FACD030" w14:textId="77777777" w:rsidR="00AD11FA" w:rsidRPr="00CC2A71" w:rsidRDefault="00AD11FA" w:rsidP="005A44D5">
      <w:pPr>
        <w:jc w:val="center"/>
        <w:rPr>
          <w:rFonts w:ascii="Calibri" w:hAnsi="Calibri" w:cs="Calibri"/>
          <w:b/>
          <w:bCs/>
          <w:color w:val="000000" w:themeColor="text1"/>
          <w:szCs w:val="24"/>
        </w:rPr>
      </w:pPr>
    </w:p>
    <w:p w14:paraId="413D8D93" w14:textId="77777777" w:rsidR="00AD11FA" w:rsidRPr="00CC2A71" w:rsidRDefault="00AD11FA" w:rsidP="005A44D5">
      <w:pPr>
        <w:jc w:val="center"/>
        <w:rPr>
          <w:rFonts w:ascii="Calibri" w:hAnsi="Calibri" w:cs="Calibri"/>
          <w:b/>
          <w:bCs/>
          <w:color w:val="000000" w:themeColor="text1"/>
          <w:szCs w:val="24"/>
        </w:rPr>
      </w:pPr>
    </w:p>
    <w:p w14:paraId="016F2FE1" w14:textId="77777777" w:rsidR="00AD11FA" w:rsidRPr="00CC2A71" w:rsidRDefault="00AD11FA" w:rsidP="005A44D5">
      <w:pPr>
        <w:jc w:val="center"/>
        <w:rPr>
          <w:rFonts w:ascii="Calibri" w:hAnsi="Calibri" w:cs="Calibri"/>
          <w:b/>
          <w:bCs/>
          <w:color w:val="000000" w:themeColor="text1"/>
          <w:szCs w:val="24"/>
        </w:rPr>
      </w:pPr>
    </w:p>
    <w:p w14:paraId="280BFC0C" w14:textId="77777777" w:rsidR="00AD11FA" w:rsidRPr="00CC2A71" w:rsidRDefault="00AD11FA" w:rsidP="005A44D5">
      <w:pPr>
        <w:jc w:val="center"/>
        <w:rPr>
          <w:rFonts w:ascii="Calibri" w:hAnsi="Calibri" w:cs="Calibri"/>
          <w:b/>
          <w:bCs/>
          <w:color w:val="000000" w:themeColor="text1"/>
          <w:szCs w:val="24"/>
        </w:rPr>
      </w:pPr>
    </w:p>
    <w:p w14:paraId="6A9AEEF8" w14:textId="77777777" w:rsidR="00AD11FA" w:rsidRPr="00CC2A71" w:rsidRDefault="00AD11FA" w:rsidP="005A44D5">
      <w:pPr>
        <w:jc w:val="center"/>
        <w:rPr>
          <w:rFonts w:ascii="Calibri" w:hAnsi="Calibri" w:cs="Calibri"/>
          <w:b/>
          <w:bCs/>
          <w:color w:val="000000" w:themeColor="text1"/>
          <w:szCs w:val="24"/>
        </w:rPr>
      </w:pPr>
    </w:p>
    <w:p w14:paraId="12DA7876" w14:textId="77777777" w:rsidR="00AD11FA" w:rsidRPr="00CC2A71" w:rsidRDefault="00AD11FA" w:rsidP="005A44D5">
      <w:pPr>
        <w:jc w:val="center"/>
        <w:rPr>
          <w:rFonts w:ascii="Calibri" w:hAnsi="Calibri" w:cs="Calibri"/>
          <w:b/>
          <w:bCs/>
          <w:color w:val="000000" w:themeColor="text1"/>
          <w:szCs w:val="24"/>
        </w:rPr>
      </w:pPr>
    </w:p>
    <w:p w14:paraId="190085EF" w14:textId="77777777" w:rsidR="00AD11FA" w:rsidRPr="00CC2A71" w:rsidRDefault="00AD11FA" w:rsidP="005A44D5">
      <w:pPr>
        <w:jc w:val="center"/>
        <w:rPr>
          <w:rFonts w:ascii="Calibri" w:hAnsi="Calibri" w:cs="Calibri"/>
          <w:b/>
          <w:bCs/>
          <w:color w:val="000000" w:themeColor="text1"/>
          <w:szCs w:val="24"/>
        </w:rPr>
      </w:pPr>
    </w:p>
    <w:p w14:paraId="715F14CF" w14:textId="77777777" w:rsidR="00AD11FA" w:rsidRPr="00CC2A71" w:rsidRDefault="00AD11FA" w:rsidP="005A44D5">
      <w:pPr>
        <w:jc w:val="center"/>
        <w:rPr>
          <w:rFonts w:ascii="Calibri" w:hAnsi="Calibri" w:cs="Calibri"/>
          <w:b/>
          <w:bCs/>
          <w:color w:val="000000" w:themeColor="text1"/>
          <w:szCs w:val="24"/>
        </w:rPr>
      </w:pPr>
    </w:p>
    <w:p w14:paraId="23B30CA2" w14:textId="77777777" w:rsidR="00AD11FA" w:rsidRPr="00CC2A71" w:rsidRDefault="00AD11FA" w:rsidP="005A44D5">
      <w:pPr>
        <w:jc w:val="center"/>
        <w:rPr>
          <w:rFonts w:ascii="Calibri" w:hAnsi="Calibri" w:cs="Calibri"/>
          <w:b/>
          <w:bCs/>
          <w:color w:val="000000" w:themeColor="text1"/>
          <w:szCs w:val="24"/>
        </w:rPr>
      </w:pPr>
    </w:p>
    <w:p w14:paraId="2330E25E" w14:textId="77777777" w:rsidR="00AD11FA" w:rsidRPr="00CC2A71" w:rsidRDefault="00AD11FA" w:rsidP="005A44D5">
      <w:pPr>
        <w:jc w:val="center"/>
        <w:rPr>
          <w:rFonts w:ascii="Calibri" w:hAnsi="Calibri" w:cs="Calibri"/>
          <w:b/>
          <w:bCs/>
          <w:color w:val="000000" w:themeColor="text1"/>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5CDD7259" w14:textId="5695EF24" w:rsidR="00C57A06" w:rsidRPr="00CC2A71" w:rsidRDefault="00C57A06">
          <w:pPr>
            <w:pStyle w:val="TOCHeading"/>
            <w:rPr>
              <w:rFonts w:ascii="Calibri" w:hAnsi="Calibri" w:cs="Calibri"/>
            </w:rPr>
          </w:pPr>
          <w:r w:rsidRPr="00CC2A71">
            <w:rPr>
              <w:rFonts w:ascii="Calibri" w:hAnsi="Calibri" w:cs="Calibri"/>
            </w:rPr>
            <w:t>Contents</w:t>
          </w:r>
        </w:p>
        <w:p w14:paraId="25908EA8" w14:textId="3AEE7E52" w:rsidR="00C57A06" w:rsidRPr="00CC2A71" w:rsidRDefault="00C57A06">
          <w:pPr>
            <w:pStyle w:val="TOC1"/>
            <w:tabs>
              <w:tab w:val="right" w:leader="dot" w:pos="9350"/>
            </w:tabs>
            <w:rPr>
              <w:rFonts w:ascii="Calibri" w:hAnsi="Calibri" w:cs="Calibri"/>
              <w:noProof/>
            </w:rPr>
          </w:pPr>
          <w:r w:rsidRPr="00CC2A71">
            <w:rPr>
              <w:rFonts w:ascii="Calibri" w:hAnsi="Calibri" w:cs="Calibri"/>
            </w:rPr>
            <w:fldChar w:fldCharType="begin"/>
          </w:r>
          <w:r w:rsidRPr="00CC2A71">
            <w:rPr>
              <w:rFonts w:ascii="Calibri" w:hAnsi="Calibri" w:cs="Calibri"/>
            </w:rPr>
            <w:instrText xml:space="preserve"> TOC \o "1-3" \h \z \u </w:instrText>
          </w:r>
          <w:r w:rsidRPr="00CC2A71">
            <w:rPr>
              <w:rFonts w:ascii="Calibri" w:hAnsi="Calibri" w:cs="Calibri"/>
            </w:rPr>
            <w:fldChar w:fldCharType="separate"/>
          </w:r>
          <w:hyperlink w:anchor="_Toc220957850" w:history="1">
            <w:r w:rsidRPr="00CC2A71">
              <w:rPr>
                <w:rStyle w:val="Hyperlink"/>
                <w:rFonts w:ascii="Calibri" w:hAnsi="Calibri" w:cs="Calibri"/>
                <w:noProof/>
              </w:rPr>
              <w:t>Abstract</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_Toc220957850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3</w:t>
            </w:r>
            <w:r w:rsidRPr="00CC2A71">
              <w:rPr>
                <w:rFonts w:ascii="Calibri" w:hAnsi="Calibri" w:cs="Calibri"/>
                <w:noProof/>
                <w:webHidden/>
              </w:rPr>
              <w:fldChar w:fldCharType="end"/>
            </w:r>
          </w:hyperlink>
        </w:p>
        <w:p w14:paraId="35BD7C5A" w14:textId="0666E932" w:rsidR="00C57A06" w:rsidRPr="00CC2A71" w:rsidRDefault="00C57A06">
          <w:pPr>
            <w:pStyle w:val="TOC1"/>
            <w:tabs>
              <w:tab w:val="right" w:leader="dot" w:pos="9350"/>
            </w:tabs>
            <w:rPr>
              <w:rFonts w:ascii="Calibri" w:hAnsi="Calibri" w:cs="Calibri"/>
              <w:noProof/>
            </w:rPr>
          </w:pPr>
          <w:hyperlink w:anchor="_Toc220957851" w:history="1">
            <w:r w:rsidRPr="00CC2A71">
              <w:rPr>
                <w:rStyle w:val="Hyperlink"/>
                <w:rFonts w:ascii="Calibri" w:hAnsi="Calibri" w:cs="Calibri"/>
                <w:noProof/>
              </w:rPr>
              <w:t>Introduction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_Toc220957851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3</w:t>
            </w:r>
            <w:r w:rsidRPr="00CC2A71">
              <w:rPr>
                <w:rFonts w:ascii="Calibri" w:hAnsi="Calibri" w:cs="Calibri"/>
                <w:noProof/>
                <w:webHidden/>
              </w:rPr>
              <w:fldChar w:fldCharType="end"/>
            </w:r>
          </w:hyperlink>
        </w:p>
        <w:p w14:paraId="415860D0" w14:textId="49BE15CD" w:rsidR="00C57A06" w:rsidRPr="00CC2A71" w:rsidRDefault="00C57A06">
          <w:pPr>
            <w:pStyle w:val="TOC1"/>
            <w:tabs>
              <w:tab w:val="right" w:leader="dot" w:pos="9350"/>
            </w:tabs>
            <w:rPr>
              <w:rFonts w:ascii="Calibri" w:hAnsi="Calibri" w:cs="Calibri"/>
              <w:noProof/>
            </w:rPr>
          </w:pPr>
          <w:hyperlink w:anchor="_Toc220957852" w:history="1">
            <w:r w:rsidRPr="00CC2A71">
              <w:rPr>
                <w:rStyle w:val="Hyperlink"/>
                <w:rFonts w:ascii="Calibri" w:hAnsi="Calibri" w:cs="Calibri"/>
                <w:noProof/>
              </w:rPr>
              <w:t>Literature Review</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_Toc220957852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5</w:t>
            </w:r>
            <w:r w:rsidRPr="00CC2A71">
              <w:rPr>
                <w:rFonts w:ascii="Calibri" w:hAnsi="Calibri" w:cs="Calibri"/>
                <w:noProof/>
                <w:webHidden/>
              </w:rPr>
              <w:fldChar w:fldCharType="end"/>
            </w:r>
          </w:hyperlink>
        </w:p>
        <w:p w14:paraId="7686D66A" w14:textId="574A21E4" w:rsidR="00C57A06" w:rsidRPr="00CC2A71" w:rsidRDefault="00C57A06">
          <w:pPr>
            <w:pStyle w:val="TOC1"/>
            <w:tabs>
              <w:tab w:val="right" w:leader="dot" w:pos="9350"/>
            </w:tabs>
            <w:rPr>
              <w:rFonts w:ascii="Calibri" w:hAnsi="Calibri" w:cs="Calibri"/>
              <w:noProof/>
            </w:rPr>
          </w:pPr>
          <w:hyperlink w:anchor="_Toc220957853" w:history="1">
            <w:r w:rsidRPr="00CC2A71">
              <w:rPr>
                <w:rStyle w:val="Hyperlink"/>
                <w:rFonts w:ascii="Calibri" w:hAnsi="Calibri" w:cs="Calibri"/>
                <w:b/>
                <w:bCs/>
                <w:noProof/>
              </w:rPr>
              <w:t>Methodology</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_Toc220957853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9</w:t>
            </w:r>
            <w:r w:rsidRPr="00CC2A71">
              <w:rPr>
                <w:rFonts w:ascii="Calibri" w:hAnsi="Calibri" w:cs="Calibri"/>
                <w:noProof/>
                <w:webHidden/>
              </w:rPr>
              <w:fldChar w:fldCharType="end"/>
            </w:r>
          </w:hyperlink>
        </w:p>
        <w:p w14:paraId="2DDC8BF5" w14:textId="58E2491A" w:rsidR="00C57A06" w:rsidRPr="00CC2A71" w:rsidRDefault="00C57A06">
          <w:pPr>
            <w:pStyle w:val="TOC1"/>
            <w:tabs>
              <w:tab w:val="right" w:leader="dot" w:pos="9350"/>
            </w:tabs>
            <w:rPr>
              <w:rFonts w:ascii="Calibri" w:hAnsi="Calibri" w:cs="Calibri"/>
              <w:noProof/>
            </w:rPr>
          </w:pPr>
          <w:hyperlink w:anchor="_Toc220957854" w:history="1">
            <w:r w:rsidRPr="00CC2A71">
              <w:rPr>
                <w:rStyle w:val="Hyperlink"/>
                <w:rFonts w:ascii="Calibri" w:hAnsi="Calibri" w:cs="Calibri"/>
                <w:b/>
                <w:bCs/>
                <w:noProof/>
              </w:rPr>
              <w:t>Findings</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_Toc220957854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10</w:t>
            </w:r>
            <w:r w:rsidRPr="00CC2A71">
              <w:rPr>
                <w:rFonts w:ascii="Calibri" w:hAnsi="Calibri" w:cs="Calibri"/>
                <w:noProof/>
                <w:webHidden/>
              </w:rPr>
              <w:fldChar w:fldCharType="end"/>
            </w:r>
          </w:hyperlink>
        </w:p>
        <w:p w14:paraId="00F1FBC4" w14:textId="3E98A4DD" w:rsidR="00C57A06" w:rsidRPr="00CC2A71" w:rsidRDefault="00C57A06">
          <w:pPr>
            <w:pStyle w:val="TOC1"/>
            <w:tabs>
              <w:tab w:val="right" w:leader="dot" w:pos="9350"/>
            </w:tabs>
            <w:rPr>
              <w:rFonts w:ascii="Calibri" w:hAnsi="Calibri" w:cs="Calibri"/>
              <w:noProof/>
            </w:rPr>
          </w:pPr>
          <w:hyperlink w:anchor="_Toc220957855" w:history="1">
            <w:r w:rsidRPr="00CC2A71">
              <w:rPr>
                <w:rStyle w:val="Hyperlink"/>
                <w:rFonts w:ascii="Calibri" w:hAnsi="Calibri" w:cs="Calibri"/>
                <w:noProof/>
              </w:rPr>
              <w:t>Discussion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_Toc220957855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12</w:t>
            </w:r>
            <w:r w:rsidRPr="00CC2A71">
              <w:rPr>
                <w:rFonts w:ascii="Calibri" w:hAnsi="Calibri" w:cs="Calibri"/>
                <w:noProof/>
                <w:webHidden/>
              </w:rPr>
              <w:fldChar w:fldCharType="end"/>
            </w:r>
          </w:hyperlink>
        </w:p>
        <w:p w14:paraId="5E5445CC" w14:textId="7E2B9431" w:rsidR="00C57A06" w:rsidRPr="00CC2A71" w:rsidRDefault="00C57A06">
          <w:pPr>
            <w:pStyle w:val="TOC1"/>
            <w:tabs>
              <w:tab w:val="right" w:leader="dot" w:pos="9350"/>
            </w:tabs>
            <w:rPr>
              <w:rFonts w:ascii="Calibri" w:hAnsi="Calibri" w:cs="Calibri"/>
              <w:noProof/>
            </w:rPr>
          </w:pPr>
          <w:hyperlink w:anchor="_Toc220957856" w:history="1">
            <w:r w:rsidRPr="00CC2A71">
              <w:rPr>
                <w:rStyle w:val="Hyperlink"/>
                <w:rFonts w:ascii="Calibri" w:hAnsi="Calibri" w:cs="Calibri"/>
                <w:noProof/>
              </w:rPr>
              <w:t>Conclusion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_Toc220957856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15</w:t>
            </w:r>
            <w:r w:rsidRPr="00CC2A71">
              <w:rPr>
                <w:rFonts w:ascii="Calibri" w:hAnsi="Calibri" w:cs="Calibri"/>
                <w:noProof/>
                <w:webHidden/>
              </w:rPr>
              <w:fldChar w:fldCharType="end"/>
            </w:r>
          </w:hyperlink>
        </w:p>
        <w:p w14:paraId="62069AC5" w14:textId="20E4D9AA" w:rsidR="00C57A06" w:rsidRPr="00CC2A71" w:rsidRDefault="00C57A06">
          <w:pPr>
            <w:pStyle w:val="TOC1"/>
            <w:tabs>
              <w:tab w:val="right" w:leader="dot" w:pos="9350"/>
            </w:tabs>
            <w:rPr>
              <w:rFonts w:ascii="Calibri" w:hAnsi="Calibri" w:cs="Calibri"/>
              <w:noProof/>
            </w:rPr>
          </w:pPr>
          <w:hyperlink w:anchor="_Toc220957857" w:history="1">
            <w:r w:rsidRPr="00CC2A71">
              <w:rPr>
                <w:rStyle w:val="Hyperlink"/>
                <w:rFonts w:ascii="Calibri" w:hAnsi="Calibri" w:cs="Calibri"/>
                <w:noProof/>
              </w:rPr>
              <w:t>References</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_Toc220957857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16</w:t>
            </w:r>
            <w:r w:rsidRPr="00CC2A71">
              <w:rPr>
                <w:rFonts w:ascii="Calibri" w:hAnsi="Calibri" w:cs="Calibri"/>
                <w:noProof/>
                <w:webHidden/>
              </w:rPr>
              <w:fldChar w:fldCharType="end"/>
            </w:r>
          </w:hyperlink>
        </w:p>
        <w:p w14:paraId="3678AE8D" w14:textId="067F2408" w:rsidR="00C57A06" w:rsidRPr="00CC2A71" w:rsidRDefault="00C57A06">
          <w:pPr>
            <w:rPr>
              <w:rFonts w:ascii="Calibri" w:hAnsi="Calibri" w:cs="Calibri"/>
            </w:rPr>
          </w:pPr>
          <w:r w:rsidRPr="00CC2A71">
            <w:rPr>
              <w:rFonts w:ascii="Calibri" w:hAnsi="Calibri" w:cs="Calibri"/>
              <w:b/>
              <w:bCs/>
              <w:noProof/>
            </w:rPr>
            <w:fldChar w:fldCharType="end"/>
          </w:r>
        </w:p>
      </w:sdtContent>
    </w:sdt>
    <w:p w14:paraId="45475368" w14:textId="77777777" w:rsidR="00AD11FA" w:rsidRPr="00CC2A71" w:rsidRDefault="00AD11FA" w:rsidP="00AD11FA">
      <w:pPr>
        <w:rPr>
          <w:rFonts w:ascii="Calibri" w:hAnsi="Calibri" w:cs="Calibri"/>
          <w:b/>
          <w:bCs/>
          <w:color w:val="000000" w:themeColor="text1"/>
          <w:szCs w:val="24"/>
        </w:rPr>
      </w:pPr>
    </w:p>
    <w:p w14:paraId="2867F5DB" w14:textId="77777777" w:rsidR="00AD11FA" w:rsidRPr="00CC2A71" w:rsidRDefault="00AD11FA" w:rsidP="005A44D5">
      <w:pPr>
        <w:jc w:val="center"/>
        <w:rPr>
          <w:rFonts w:ascii="Calibri" w:hAnsi="Calibri" w:cs="Calibri"/>
          <w:b/>
          <w:bCs/>
          <w:color w:val="000000" w:themeColor="text1"/>
          <w:szCs w:val="24"/>
        </w:rPr>
      </w:pPr>
    </w:p>
    <w:p w14:paraId="04E94A00" w14:textId="77777777" w:rsidR="00AD11FA" w:rsidRPr="00CC2A71" w:rsidRDefault="00AD11FA" w:rsidP="005A44D5">
      <w:pPr>
        <w:jc w:val="center"/>
        <w:rPr>
          <w:rFonts w:ascii="Calibri" w:hAnsi="Calibri" w:cs="Calibri"/>
          <w:b/>
          <w:bCs/>
          <w:color w:val="000000" w:themeColor="text1"/>
          <w:szCs w:val="24"/>
        </w:rPr>
      </w:pPr>
    </w:p>
    <w:p w14:paraId="1E129B62" w14:textId="77777777" w:rsidR="00AD11FA" w:rsidRPr="00CC2A71" w:rsidRDefault="00AD11FA" w:rsidP="005A44D5">
      <w:pPr>
        <w:jc w:val="center"/>
        <w:rPr>
          <w:rFonts w:ascii="Calibri" w:hAnsi="Calibri" w:cs="Calibri"/>
          <w:b/>
          <w:bCs/>
          <w:color w:val="000000" w:themeColor="text1"/>
          <w:szCs w:val="24"/>
        </w:rPr>
      </w:pPr>
    </w:p>
    <w:p w14:paraId="04888661" w14:textId="77777777" w:rsidR="00AD11FA" w:rsidRPr="00CC2A71" w:rsidRDefault="00AD11FA" w:rsidP="005A44D5">
      <w:pPr>
        <w:jc w:val="center"/>
        <w:rPr>
          <w:rFonts w:ascii="Calibri" w:hAnsi="Calibri" w:cs="Calibri"/>
          <w:b/>
          <w:bCs/>
          <w:color w:val="000000" w:themeColor="text1"/>
          <w:szCs w:val="24"/>
        </w:rPr>
      </w:pPr>
    </w:p>
    <w:p w14:paraId="4B417B70" w14:textId="77777777" w:rsidR="00AD11FA" w:rsidRPr="00CC2A71" w:rsidRDefault="00AD11FA" w:rsidP="005A44D5">
      <w:pPr>
        <w:jc w:val="center"/>
        <w:rPr>
          <w:rFonts w:ascii="Calibri" w:hAnsi="Calibri" w:cs="Calibri"/>
          <w:b/>
          <w:bCs/>
          <w:color w:val="000000" w:themeColor="text1"/>
          <w:szCs w:val="24"/>
        </w:rPr>
      </w:pPr>
    </w:p>
    <w:p w14:paraId="0DE47CD2" w14:textId="77777777" w:rsidR="00AD11FA" w:rsidRPr="00CC2A71" w:rsidRDefault="00AD11FA" w:rsidP="005A44D5">
      <w:pPr>
        <w:jc w:val="center"/>
        <w:rPr>
          <w:rFonts w:ascii="Calibri" w:hAnsi="Calibri" w:cs="Calibri"/>
          <w:b/>
          <w:bCs/>
          <w:color w:val="000000" w:themeColor="text1"/>
          <w:szCs w:val="24"/>
        </w:rPr>
      </w:pPr>
    </w:p>
    <w:p w14:paraId="27CAC65F" w14:textId="77777777" w:rsidR="00AD11FA" w:rsidRPr="00CC2A71" w:rsidRDefault="00AD11FA" w:rsidP="005A44D5">
      <w:pPr>
        <w:jc w:val="center"/>
        <w:rPr>
          <w:rFonts w:ascii="Calibri" w:hAnsi="Calibri" w:cs="Calibri"/>
          <w:b/>
          <w:bCs/>
          <w:color w:val="000000" w:themeColor="text1"/>
          <w:szCs w:val="24"/>
        </w:rPr>
      </w:pPr>
    </w:p>
    <w:p w14:paraId="24A74D3C" w14:textId="77777777" w:rsidR="00AD11FA" w:rsidRPr="00CC2A71" w:rsidRDefault="00AD11FA" w:rsidP="005A44D5">
      <w:pPr>
        <w:jc w:val="center"/>
        <w:rPr>
          <w:rFonts w:ascii="Calibri" w:hAnsi="Calibri" w:cs="Calibri"/>
          <w:b/>
          <w:bCs/>
          <w:color w:val="000000" w:themeColor="text1"/>
          <w:szCs w:val="24"/>
        </w:rPr>
      </w:pPr>
    </w:p>
    <w:p w14:paraId="68845053" w14:textId="77777777" w:rsidR="00AD11FA" w:rsidRPr="00CC2A71" w:rsidRDefault="00AD11FA" w:rsidP="005A44D5">
      <w:pPr>
        <w:jc w:val="center"/>
        <w:rPr>
          <w:rFonts w:ascii="Calibri" w:hAnsi="Calibri" w:cs="Calibri"/>
          <w:b/>
          <w:bCs/>
          <w:color w:val="000000" w:themeColor="text1"/>
          <w:szCs w:val="24"/>
        </w:rPr>
      </w:pPr>
    </w:p>
    <w:p w14:paraId="25252030" w14:textId="77777777" w:rsidR="00AD11FA" w:rsidRPr="00CC2A71" w:rsidRDefault="00AD11FA" w:rsidP="005A44D5">
      <w:pPr>
        <w:jc w:val="center"/>
        <w:rPr>
          <w:rFonts w:ascii="Calibri" w:hAnsi="Calibri" w:cs="Calibri"/>
          <w:b/>
          <w:bCs/>
          <w:color w:val="000000" w:themeColor="text1"/>
          <w:szCs w:val="24"/>
        </w:rPr>
      </w:pPr>
    </w:p>
    <w:p w14:paraId="5880913F" w14:textId="77777777" w:rsidR="00AD11FA" w:rsidRPr="00CC2A71" w:rsidRDefault="00AD11FA" w:rsidP="005A44D5">
      <w:pPr>
        <w:jc w:val="center"/>
        <w:rPr>
          <w:rFonts w:ascii="Calibri" w:hAnsi="Calibri" w:cs="Calibri"/>
          <w:b/>
          <w:bCs/>
          <w:color w:val="000000" w:themeColor="text1"/>
          <w:szCs w:val="24"/>
        </w:rPr>
      </w:pPr>
    </w:p>
    <w:p w14:paraId="5AF9CCAF" w14:textId="77777777" w:rsidR="00AD11FA" w:rsidRPr="00CC2A71" w:rsidRDefault="00AD11FA" w:rsidP="005A44D5">
      <w:pPr>
        <w:jc w:val="center"/>
        <w:rPr>
          <w:rFonts w:ascii="Calibri" w:hAnsi="Calibri" w:cs="Calibri"/>
          <w:b/>
          <w:bCs/>
          <w:color w:val="000000" w:themeColor="text1"/>
          <w:szCs w:val="24"/>
        </w:rPr>
      </w:pPr>
    </w:p>
    <w:p w14:paraId="5755D3B5" w14:textId="77777777" w:rsidR="00AD11FA" w:rsidRPr="00CC2A71" w:rsidRDefault="00AD11FA" w:rsidP="005A44D5">
      <w:pPr>
        <w:jc w:val="center"/>
        <w:rPr>
          <w:rFonts w:ascii="Calibri" w:hAnsi="Calibri" w:cs="Calibri"/>
          <w:b/>
          <w:bCs/>
          <w:color w:val="000000" w:themeColor="text1"/>
          <w:szCs w:val="24"/>
        </w:rPr>
      </w:pPr>
    </w:p>
    <w:p w14:paraId="4521A95F" w14:textId="77777777" w:rsidR="00AD11FA" w:rsidRPr="00CC2A71" w:rsidRDefault="00AD11FA" w:rsidP="005A44D5">
      <w:pPr>
        <w:jc w:val="center"/>
        <w:rPr>
          <w:rFonts w:ascii="Calibri" w:hAnsi="Calibri" w:cs="Calibri"/>
          <w:b/>
          <w:bCs/>
          <w:color w:val="000000" w:themeColor="text1"/>
          <w:szCs w:val="24"/>
        </w:rPr>
      </w:pPr>
    </w:p>
    <w:p w14:paraId="31F7B6E7" w14:textId="77777777" w:rsidR="00AD11FA" w:rsidRPr="00CC2A71" w:rsidRDefault="00AD11FA" w:rsidP="005A44D5">
      <w:pPr>
        <w:jc w:val="center"/>
        <w:rPr>
          <w:rFonts w:ascii="Calibri" w:hAnsi="Calibri" w:cs="Calibri"/>
          <w:b/>
          <w:bCs/>
          <w:color w:val="000000" w:themeColor="text1"/>
          <w:szCs w:val="24"/>
        </w:rPr>
      </w:pPr>
    </w:p>
    <w:p w14:paraId="6BBA9E7E" w14:textId="77777777" w:rsidR="00AD11FA" w:rsidRPr="00CC2A71" w:rsidRDefault="00AD11FA" w:rsidP="005A44D5">
      <w:pPr>
        <w:jc w:val="center"/>
        <w:rPr>
          <w:rFonts w:ascii="Calibri" w:hAnsi="Calibri" w:cs="Calibri"/>
          <w:b/>
          <w:bCs/>
          <w:color w:val="000000" w:themeColor="text1"/>
          <w:szCs w:val="24"/>
        </w:rPr>
      </w:pPr>
    </w:p>
    <w:p w14:paraId="4EC90209" w14:textId="77777777" w:rsidR="00AD11FA" w:rsidRPr="00CC2A71" w:rsidRDefault="00AD11FA" w:rsidP="00C57A06">
      <w:pPr>
        <w:rPr>
          <w:rFonts w:ascii="Calibri" w:hAnsi="Calibri" w:cs="Calibri"/>
          <w:b/>
          <w:bCs/>
          <w:color w:val="000000" w:themeColor="text1"/>
          <w:szCs w:val="24"/>
        </w:rPr>
      </w:pPr>
    </w:p>
    <w:p w14:paraId="4D5E6499" w14:textId="6CCE8695" w:rsidR="00AD11FA" w:rsidRPr="00CC2A71" w:rsidRDefault="00AD11FA" w:rsidP="00AD11FA">
      <w:pPr>
        <w:pStyle w:val="Heading1"/>
        <w:rPr>
          <w:rFonts w:ascii="Calibri" w:hAnsi="Calibri" w:cs="Calibri"/>
          <w:b/>
          <w:bCs/>
          <w:color w:val="000000" w:themeColor="text1"/>
          <w:sz w:val="24"/>
          <w:szCs w:val="24"/>
        </w:rPr>
      </w:pPr>
      <w:bookmarkStart w:id="0" w:name="_Toc220957850"/>
      <w:r w:rsidRPr="00CC2A71">
        <w:rPr>
          <w:rFonts w:ascii="Calibri" w:hAnsi="Calibri" w:cs="Calibri"/>
          <w:b/>
          <w:bCs/>
          <w:color w:val="000000" w:themeColor="text1"/>
          <w:sz w:val="24"/>
          <w:szCs w:val="24"/>
        </w:rPr>
        <w:t>Abstract</w:t>
      </w:r>
      <w:bookmarkEnd w:id="0"/>
      <w:r w:rsidRPr="00CC2A71">
        <w:rPr>
          <w:rFonts w:ascii="Calibri" w:hAnsi="Calibri" w:cs="Calibri"/>
          <w:b/>
          <w:bCs/>
          <w:color w:val="000000" w:themeColor="text1"/>
          <w:sz w:val="24"/>
          <w:szCs w:val="24"/>
        </w:rPr>
        <w:t xml:space="preserve"> </w:t>
      </w:r>
    </w:p>
    <w:p w14:paraId="39462802" w14:textId="77777777" w:rsidR="00AD11FA" w:rsidRPr="00CC2A71" w:rsidRDefault="00AD11FA" w:rsidP="00AD11FA">
      <w:pPr>
        <w:rPr>
          <w:rFonts w:ascii="Calibri" w:hAnsi="Calibri" w:cs="Calibri"/>
          <w:color w:val="000000" w:themeColor="text1"/>
          <w:szCs w:val="24"/>
        </w:rPr>
      </w:pPr>
      <w:r w:rsidRPr="00CC2A71">
        <w:rPr>
          <w:rFonts w:ascii="Calibri" w:hAnsi="Calibri" w:cs="Calibri"/>
          <w:color w:val="000000" w:themeColor="text1"/>
          <w:szCs w:val="24"/>
        </w:rPr>
        <w:t xml:space="preserve">Organizational structure is a fundamental strategic component that shapes how hospitality businesses coordinate operations, manage employees, and deliver service quality. In an industry characterized by high customer contact, </w:t>
      </w:r>
      <w:proofErr w:type="spellStart"/>
      <w:r w:rsidRPr="00CC2A71">
        <w:rPr>
          <w:rFonts w:ascii="Calibri" w:hAnsi="Calibri" w:cs="Calibri"/>
          <w:color w:val="000000" w:themeColor="text1"/>
          <w:szCs w:val="24"/>
        </w:rPr>
        <w:t>labor</w:t>
      </w:r>
      <w:proofErr w:type="spellEnd"/>
      <w:r w:rsidRPr="00CC2A71">
        <w:rPr>
          <w:rFonts w:ascii="Calibri" w:hAnsi="Calibri" w:cs="Calibri"/>
          <w:color w:val="000000" w:themeColor="text1"/>
          <w:szCs w:val="24"/>
        </w:rPr>
        <w:t xml:space="preserve"> intensity, and service variability, the choice of organizational structure has a direct influence on decision-making efficiency,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and guest satisfaction. This study critically examines the major organizational structures adopted in hospitality businesses, including hierarchical, functional, flat, matrix, and hybrid models. Drawing on established organizational theory and hospitality management literature, the report explores how these structures affect operational efficiency, communication flows, corporate culture, and employee empowerment. The research adopts a qualitative methodology based on secondary data analysis, incorporating academic journal articles, textbooks, and real-world case examples from globally recognized hospitality organizations such as Marriott International, Hilton Worldwide, and Airbnb. The findings indicate that while traditional hierarchical structures remain effective for maintaining brand consistency and operational control in large hotel chains, increasing market volatility and changing customer expectations have encouraged the adoption of more flexible and hybrid structures. Platform-based hospitality firms</w:t>
      </w:r>
      <w:proofErr w:type="gramStart"/>
      <w:r w:rsidRPr="00CC2A71">
        <w:rPr>
          <w:rFonts w:ascii="Calibri" w:hAnsi="Calibri" w:cs="Calibri"/>
          <w:color w:val="000000" w:themeColor="text1"/>
          <w:szCs w:val="24"/>
        </w:rPr>
        <w:t>, in particular, demonstrate</w:t>
      </w:r>
      <w:proofErr w:type="gramEnd"/>
      <w:r w:rsidRPr="00CC2A71">
        <w:rPr>
          <w:rFonts w:ascii="Calibri" w:hAnsi="Calibri" w:cs="Calibri"/>
          <w:color w:val="000000" w:themeColor="text1"/>
          <w:szCs w:val="24"/>
        </w:rPr>
        <w:t xml:space="preserve"> the advantages of flatter and decentralized structures in supporting innovation and responsiveness. The study concludes that there is no universally optimal organizational structure for hospitality businesses; instead, structural effectiveness depends on strategic alignment with organizational size, service complexity, and environmental conditions. Strategic adaptation of organizational structure is therefore essential for achieving sustainable competitive advantage in the hospitality industry.</w:t>
      </w:r>
    </w:p>
    <w:p w14:paraId="5379BA2E" w14:textId="17412709" w:rsidR="00AD11FA" w:rsidRPr="00CC2A71" w:rsidRDefault="00AD11FA" w:rsidP="00AD11FA">
      <w:pPr>
        <w:rPr>
          <w:rFonts w:ascii="Calibri" w:hAnsi="Calibri" w:cs="Calibri"/>
          <w:b/>
          <w:bCs/>
          <w:color w:val="000000" w:themeColor="text1"/>
          <w:szCs w:val="24"/>
        </w:rPr>
      </w:pPr>
    </w:p>
    <w:p w14:paraId="7FE84E4C" w14:textId="4A0E03C1" w:rsidR="00AD11FA" w:rsidRPr="00CC2A71" w:rsidRDefault="00AD11FA" w:rsidP="00AD11FA">
      <w:pPr>
        <w:pStyle w:val="Heading1"/>
        <w:rPr>
          <w:rFonts w:ascii="Calibri" w:hAnsi="Calibri" w:cs="Calibri"/>
          <w:b/>
          <w:bCs/>
          <w:color w:val="000000" w:themeColor="text1"/>
          <w:sz w:val="24"/>
          <w:szCs w:val="24"/>
        </w:rPr>
      </w:pPr>
      <w:bookmarkStart w:id="1" w:name="_Toc220957851"/>
      <w:r w:rsidRPr="00CC2A71">
        <w:rPr>
          <w:rFonts w:ascii="Calibri" w:hAnsi="Calibri" w:cs="Calibri"/>
          <w:b/>
          <w:bCs/>
          <w:color w:val="000000" w:themeColor="text1"/>
          <w:sz w:val="24"/>
          <w:szCs w:val="24"/>
        </w:rPr>
        <w:t>Introduction</w:t>
      </w:r>
      <w:bookmarkEnd w:id="1"/>
      <w:r w:rsidRPr="00CC2A71">
        <w:rPr>
          <w:rFonts w:ascii="Calibri" w:hAnsi="Calibri" w:cs="Calibri"/>
          <w:b/>
          <w:bCs/>
          <w:color w:val="000000" w:themeColor="text1"/>
          <w:sz w:val="24"/>
          <w:szCs w:val="24"/>
        </w:rPr>
        <w:t xml:space="preserve"> </w:t>
      </w:r>
    </w:p>
    <w:p w14:paraId="0E10C6C7" w14:textId="77777777" w:rsidR="00AD11FA" w:rsidRPr="00CC2A71" w:rsidRDefault="00AD11FA" w:rsidP="00AD11FA">
      <w:pPr>
        <w:rPr>
          <w:rFonts w:ascii="Calibri" w:hAnsi="Calibri" w:cs="Calibri"/>
          <w:color w:val="000000" w:themeColor="text1"/>
          <w:szCs w:val="24"/>
        </w:rPr>
      </w:pPr>
      <w:r w:rsidRPr="00CC2A71">
        <w:rPr>
          <w:rFonts w:ascii="Calibri" w:hAnsi="Calibri" w:cs="Calibri"/>
          <w:color w:val="000000" w:themeColor="text1"/>
          <w:szCs w:val="24"/>
        </w:rPr>
        <w:t>The hospitality industry is one of the most dynamic and service-oriented sectors of the global economy, encompassing hotels, resorts, restaurants, and digital accommodation platforms. Due to its strong reliance on human interaction and service delivery, hospitality organizations face unique managerial challenges related to coordination, communication, and employee performance. Organizational structure plays a critical role in addressing these challenges by defining authority relationships, task allocation, and decision-making processes within an organization (Daft, 2021). In hospitality contexts, structural design directly influences service consistency, operational efficiency, and the overall guest experience.</w:t>
      </w:r>
    </w:p>
    <w:p w14:paraId="34A67BDD" w14:textId="77777777" w:rsidR="00AD11FA" w:rsidRPr="00CC2A71" w:rsidRDefault="00AD11FA" w:rsidP="00AD11FA">
      <w:pPr>
        <w:rPr>
          <w:rFonts w:ascii="Calibri" w:hAnsi="Calibri" w:cs="Calibri"/>
          <w:color w:val="000000" w:themeColor="text1"/>
          <w:szCs w:val="24"/>
        </w:rPr>
      </w:pPr>
      <w:r w:rsidRPr="00CC2A71">
        <w:rPr>
          <w:rFonts w:ascii="Calibri" w:hAnsi="Calibri" w:cs="Calibri"/>
          <w:color w:val="000000" w:themeColor="text1"/>
          <w:szCs w:val="24"/>
        </w:rPr>
        <w:lastRenderedPageBreak/>
        <w:t>Traditionally, hospitality businesses have relied on hierarchical and functional organizational structures to manage complex operations and ensure standardized service delivery across properties. Large hotel chains such as Marriott International and Hilton Worldwide use formal hierarchies with clearly defined departmental roles to maintain brand standards and control quality across global operations (Jones and Hill, 2020). However, the increasing complexity of the hospitality environment—driven by globalization, technological advancements, and evolving customer expectations—has challenged the effectiveness of rigid structural models. Guests now demand personalized services, rapid responses, and seamless experiences, requiring organizations to become more flexible and adaptive.</w:t>
      </w:r>
    </w:p>
    <w:p w14:paraId="71EA9045" w14:textId="77777777" w:rsidR="00AD11FA" w:rsidRPr="00CC2A71" w:rsidRDefault="00AD11FA" w:rsidP="00AD11FA">
      <w:pPr>
        <w:rPr>
          <w:rFonts w:ascii="Calibri" w:hAnsi="Calibri" w:cs="Calibri"/>
          <w:color w:val="000000" w:themeColor="text1"/>
          <w:szCs w:val="24"/>
        </w:rPr>
      </w:pPr>
      <w:r w:rsidRPr="00CC2A71">
        <w:rPr>
          <w:rFonts w:ascii="Calibri" w:hAnsi="Calibri" w:cs="Calibri"/>
          <w:color w:val="000000" w:themeColor="text1"/>
          <w:szCs w:val="24"/>
        </w:rPr>
        <w:t>Organizational theory suggests that structure should align with strategy and environmental conditions to achieve optimal performance. Chandler’s (1962) principle that “structure follows strategy” highlights the need for organizations to redesign their structures as strategic priorities evolve. In the hospitality industry, expansion into new markets, digital transformation, and diversification of service offerings often necessitate structural changes. For example, platform-based hospitality firms such as Airbnb operate with flatter and more decentralized structures that support innovation, cross-functional collaboration, and rapid scalability (Mintzberg, 1983).</w:t>
      </w:r>
    </w:p>
    <w:p w14:paraId="4EAD8FBE" w14:textId="77777777" w:rsidR="00AD11FA" w:rsidRPr="00CC2A71" w:rsidRDefault="00AD11FA" w:rsidP="00AD11FA">
      <w:pPr>
        <w:rPr>
          <w:rFonts w:ascii="Calibri" w:hAnsi="Calibri" w:cs="Calibri"/>
          <w:color w:val="000000" w:themeColor="text1"/>
          <w:szCs w:val="24"/>
        </w:rPr>
      </w:pPr>
      <w:r w:rsidRPr="00CC2A71">
        <w:rPr>
          <w:rFonts w:ascii="Calibri" w:hAnsi="Calibri" w:cs="Calibri"/>
          <w:color w:val="000000" w:themeColor="text1"/>
          <w:szCs w:val="24"/>
        </w:rPr>
        <w:t xml:space="preserve">Moreover, organizational structure significantly affects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communication, and corporate culture. Flat and decentralized structures tend to empower employees, encourage teamwork, and enhance job satisfaction, which are crucial factors in delivering high-quality service experiences (Robbins and Judge, 2022). Conversely, overly bureaucratic structures may limit employee autonomy and reduce responsiveness to guest needs, negatively impacting service quality.</w:t>
      </w:r>
    </w:p>
    <w:p w14:paraId="73703C6B" w14:textId="77777777" w:rsidR="00AD11FA" w:rsidRPr="00CC2A71" w:rsidRDefault="00AD11FA" w:rsidP="00AD11FA">
      <w:pPr>
        <w:rPr>
          <w:rFonts w:ascii="Calibri" w:hAnsi="Calibri" w:cs="Calibri"/>
          <w:color w:val="000000" w:themeColor="text1"/>
          <w:szCs w:val="24"/>
        </w:rPr>
      </w:pPr>
      <w:r w:rsidRPr="00CC2A71">
        <w:rPr>
          <w:rFonts w:ascii="Calibri" w:hAnsi="Calibri" w:cs="Calibri"/>
          <w:color w:val="000000" w:themeColor="text1"/>
          <w:szCs w:val="24"/>
        </w:rPr>
        <w:t xml:space="preserve">The purpose of this report is to critically </w:t>
      </w:r>
      <w:proofErr w:type="spellStart"/>
      <w:r w:rsidRPr="00CC2A71">
        <w:rPr>
          <w:rFonts w:ascii="Calibri" w:hAnsi="Calibri" w:cs="Calibri"/>
          <w:color w:val="000000" w:themeColor="text1"/>
          <w:szCs w:val="24"/>
        </w:rPr>
        <w:t>analyze</w:t>
      </w:r>
      <w:proofErr w:type="spellEnd"/>
      <w:r w:rsidRPr="00CC2A71">
        <w:rPr>
          <w:rFonts w:ascii="Calibri" w:hAnsi="Calibri" w:cs="Calibri"/>
          <w:color w:val="000000" w:themeColor="text1"/>
          <w:szCs w:val="24"/>
        </w:rPr>
        <w:t xml:space="preserve"> the strategic organizational structures used in hospitality businesses and evaluate their impact on decision-making, operational efficiency,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and guest experience. The study also examines how hospitality organizations adapt their structures in response to market demands, customer expectations, and internal growth challenges. By integrating academic theory with real-world hospitality examples, this report aims to demonstrate how organizational structure functions as a strategic tool for achieving competitive advantage in the hospitality industry.</w:t>
      </w:r>
    </w:p>
    <w:p w14:paraId="4B8557EE" w14:textId="77777777" w:rsidR="00AD11FA" w:rsidRPr="00CC2A71" w:rsidRDefault="00AD11FA" w:rsidP="00AD11FA">
      <w:pPr>
        <w:rPr>
          <w:rFonts w:ascii="Calibri" w:hAnsi="Calibri" w:cs="Calibri"/>
          <w:b/>
          <w:bCs/>
          <w:color w:val="000000" w:themeColor="text1"/>
          <w:szCs w:val="24"/>
        </w:rPr>
      </w:pPr>
    </w:p>
    <w:p w14:paraId="042BB35F" w14:textId="77777777" w:rsidR="00F801C0" w:rsidRPr="00CC2A71" w:rsidRDefault="00F801C0" w:rsidP="00AD11FA">
      <w:pPr>
        <w:rPr>
          <w:rFonts w:ascii="Calibri" w:hAnsi="Calibri" w:cs="Calibri"/>
          <w:b/>
          <w:bCs/>
          <w:color w:val="000000" w:themeColor="text1"/>
          <w:szCs w:val="24"/>
        </w:rPr>
      </w:pPr>
    </w:p>
    <w:p w14:paraId="0C8F9B32" w14:textId="77777777" w:rsidR="00F801C0" w:rsidRPr="00CC2A71" w:rsidRDefault="00F801C0" w:rsidP="00AD11FA">
      <w:pPr>
        <w:rPr>
          <w:rFonts w:ascii="Calibri" w:hAnsi="Calibri" w:cs="Calibri"/>
          <w:b/>
          <w:bCs/>
          <w:color w:val="000000" w:themeColor="text1"/>
          <w:szCs w:val="24"/>
        </w:rPr>
      </w:pPr>
    </w:p>
    <w:p w14:paraId="76785630" w14:textId="77777777" w:rsidR="00F801C0" w:rsidRPr="00CC2A71" w:rsidRDefault="00F801C0" w:rsidP="00AD11FA">
      <w:pPr>
        <w:rPr>
          <w:rFonts w:ascii="Calibri" w:hAnsi="Calibri" w:cs="Calibri"/>
          <w:b/>
          <w:bCs/>
          <w:color w:val="000000" w:themeColor="text1"/>
          <w:szCs w:val="24"/>
        </w:rPr>
      </w:pPr>
    </w:p>
    <w:p w14:paraId="7716B42F" w14:textId="77777777" w:rsidR="00F801C0" w:rsidRPr="00CC2A71" w:rsidRDefault="00F801C0" w:rsidP="00AD11FA">
      <w:pPr>
        <w:rPr>
          <w:rFonts w:ascii="Calibri" w:hAnsi="Calibri" w:cs="Calibri"/>
          <w:b/>
          <w:bCs/>
          <w:color w:val="000000" w:themeColor="text1"/>
          <w:szCs w:val="24"/>
        </w:rPr>
      </w:pPr>
    </w:p>
    <w:p w14:paraId="792F05B8" w14:textId="77777777" w:rsidR="00F801C0" w:rsidRPr="00CC2A71" w:rsidRDefault="00F801C0" w:rsidP="00AD11FA">
      <w:pPr>
        <w:rPr>
          <w:rFonts w:ascii="Calibri" w:hAnsi="Calibri" w:cs="Calibri"/>
          <w:b/>
          <w:bCs/>
          <w:color w:val="000000" w:themeColor="text1"/>
          <w:szCs w:val="24"/>
        </w:rPr>
      </w:pPr>
    </w:p>
    <w:p w14:paraId="145FA786" w14:textId="77777777" w:rsidR="00F801C0" w:rsidRPr="00CC2A71" w:rsidRDefault="00F801C0" w:rsidP="00AD11FA">
      <w:pPr>
        <w:rPr>
          <w:rFonts w:ascii="Calibri" w:hAnsi="Calibri" w:cs="Calibri"/>
          <w:b/>
          <w:bCs/>
          <w:color w:val="000000" w:themeColor="text1"/>
          <w:szCs w:val="24"/>
        </w:rPr>
      </w:pPr>
    </w:p>
    <w:p w14:paraId="0A80B22A" w14:textId="77777777" w:rsidR="00F801C0" w:rsidRPr="00CC2A71" w:rsidRDefault="00F801C0" w:rsidP="00AD11FA">
      <w:pPr>
        <w:rPr>
          <w:rFonts w:ascii="Calibri" w:hAnsi="Calibri" w:cs="Calibri"/>
          <w:b/>
          <w:bCs/>
          <w:color w:val="000000" w:themeColor="text1"/>
          <w:szCs w:val="24"/>
        </w:rPr>
      </w:pPr>
    </w:p>
    <w:p w14:paraId="5210F34A" w14:textId="77777777" w:rsidR="00F801C0" w:rsidRPr="00CC2A71" w:rsidRDefault="00F801C0" w:rsidP="00AD11FA">
      <w:pPr>
        <w:rPr>
          <w:rFonts w:ascii="Calibri" w:hAnsi="Calibri" w:cs="Calibri"/>
          <w:b/>
          <w:bCs/>
          <w:color w:val="000000" w:themeColor="text1"/>
          <w:szCs w:val="24"/>
        </w:rPr>
      </w:pPr>
    </w:p>
    <w:p w14:paraId="407E2263" w14:textId="081CF40D" w:rsidR="00F801C0" w:rsidRPr="00CC2A71" w:rsidRDefault="00F801C0" w:rsidP="00F801C0">
      <w:pPr>
        <w:pStyle w:val="Heading1"/>
        <w:rPr>
          <w:rFonts w:ascii="Calibri" w:hAnsi="Calibri" w:cs="Calibri"/>
          <w:b/>
          <w:bCs/>
          <w:color w:val="000000" w:themeColor="text1"/>
          <w:sz w:val="24"/>
          <w:szCs w:val="24"/>
        </w:rPr>
      </w:pPr>
      <w:bookmarkStart w:id="2" w:name="_Toc220957852"/>
      <w:r w:rsidRPr="00CC2A71">
        <w:rPr>
          <w:rFonts w:ascii="Calibri" w:hAnsi="Calibri" w:cs="Calibri"/>
          <w:b/>
          <w:bCs/>
          <w:color w:val="000000" w:themeColor="text1"/>
          <w:sz w:val="24"/>
          <w:szCs w:val="24"/>
        </w:rPr>
        <w:t>Literature Review</w:t>
      </w:r>
      <w:bookmarkEnd w:id="2"/>
    </w:p>
    <w:p w14:paraId="31854D93"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2.1 Organizational Structure and Strategic Management</w:t>
      </w:r>
    </w:p>
    <w:p w14:paraId="61FDC6E8"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Organizational structure is a central concept in strategic management, as it determines how tasks are divided, authority is distributed, and coordination is achieved within an organization. Daft (2021) defines organizational structure as the formal system of relationships that governs communication, control, and workflow. In hospitality businesses, where service delivery is highly interdependent and customer-facing, structure plays a particularly critical role in ensuring operational efficiency and service quality.</w:t>
      </w:r>
    </w:p>
    <w:p w14:paraId="5FC4AF8F"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The relationship between organizational structure and strategy has been extensively explored in management literature. Chandler’s (1962) influential proposition that “structure follows strategy” suggests that organizations must adapt their structural design in response to strategic changes such as growth, diversification, or international expansion. In hospitality contexts, strategic decisions such as entering new markets, franchising, or adopting digital platforms often necessitate structural transformation. Failure to align structure with strategy can lead to inefficiencies, communication breakdowns, and reduced organizational performance.</w:t>
      </w:r>
    </w:p>
    <w:p w14:paraId="178FF5C4"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Contingency theory further supports the idea that no single organizational structure is universally optimal. Instead, organizational effectiveness depends on the fit between structure, strategy, and environmental conditions (Donaldson, 2001). Hospitality organizations operate in environments characterized by demand volatility, seasonal fluctuations, cultural diversity, and intense competition. As a result, flexible and adaptive structural arrangements are increasingly emphasized in hospitality management literature.</w:t>
      </w:r>
    </w:p>
    <w:p w14:paraId="08D41A80" w14:textId="178FB79F" w:rsidR="000128DF" w:rsidRPr="00CC2A71" w:rsidRDefault="000128DF" w:rsidP="000128DF">
      <w:pPr>
        <w:rPr>
          <w:rFonts w:ascii="Calibri" w:hAnsi="Calibri" w:cs="Calibri"/>
          <w:color w:val="000000" w:themeColor="text1"/>
          <w:szCs w:val="24"/>
        </w:rPr>
      </w:pPr>
    </w:p>
    <w:p w14:paraId="4C09601D"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2.2 Hierarchical and Functional Structures in Hospitality</w:t>
      </w:r>
    </w:p>
    <w:p w14:paraId="1EB91A8B"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Hierarchical structures represent one of the most traditional and widely adopted organizational forms in the hospitality industry. These structures are characterized by clear lines of authority, centralized decision-making, and multiple layers of management. Within hotels and resorts, hierarchical structures typically include senior management, departmental managers, supervisors, and frontline employees. Functional structures, which group employees based on </w:t>
      </w:r>
      <w:r w:rsidRPr="00CC2A71">
        <w:rPr>
          <w:rFonts w:ascii="Calibri" w:hAnsi="Calibri" w:cs="Calibri"/>
          <w:color w:val="000000" w:themeColor="text1"/>
          <w:szCs w:val="24"/>
        </w:rPr>
        <w:lastRenderedPageBreak/>
        <w:t>specialized functions such as housekeeping, food and beverage, front office, and marketing, are a common variant of hierarchical design (Jones and Hill, 2020).</w:t>
      </w:r>
    </w:p>
    <w:p w14:paraId="3E3C1073"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The literature highlights several advantages of hierarchical-functional structures in hospitality businesses. Functional specialization enhances efficiency by allowing employees to develop expertise in specific service areas, leading to improved productivity and standardized service delivery (Robbins and Judge, 2022). Standard operating procedures and formal reporting lines also support quality control and brand consistency, which are essential for large hotel chains operating across multiple locations.</w:t>
      </w:r>
    </w:p>
    <w:p w14:paraId="214FF055"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However, researchers also identify significant limitations associated with rigid hierarchical structures. Centralized decision-making can slow responsiveness to customer needs, particularly in high-contact service environments where immediate problem resolution is required (Daft, 2021). Additionally, strict hierarchies may discourage employee initiative and reduce job satisfaction, contributing to higher turnover rates—a persistent challenge in the hospitality sector. As a result, scholars argue that while hierarchical structures remain valuable for control and coordination, they must be complemented with mechanisms that enhance flexibility and empowerment.</w:t>
      </w:r>
    </w:p>
    <w:p w14:paraId="12C3BD94" w14:textId="4BD3CDEC" w:rsidR="000128DF" w:rsidRPr="00CC2A71" w:rsidRDefault="000128DF" w:rsidP="000128DF">
      <w:pPr>
        <w:rPr>
          <w:rFonts w:ascii="Calibri" w:hAnsi="Calibri" w:cs="Calibri"/>
          <w:color w:val="000000" w:themeColor="text1"/>
          <w:szCs w:val="24"/>
        </w:rPr>
      </w:pPr>
    </w:p>
    <w:p w14:paraId="7A4CA24A"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2.3 Flat and Decentralized Organizational Structures</w:t>
      </w:r>
    </w:p>
    <w:p w14:paraId="68FAF4AE"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Flat organizational structures reduce the number of managerial layers and promote broader spans of control. In hospitality businesses, flat structures are increasingly adopted by boutique hotels, independent restaurants, and hospitality startups seeking agility and innovation. Decentralization within flat structures allows decision-making authority to be delegated to lower levels, enabling frontline employees to respond directly to guest needs (Burns, 2019).</w:t>
      </w:r>
    </w:p>
    <w:p w14:paraId="7E89A487"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The literature suggests that flat and decentralized structures offer several benefits in service-oriented industries. Employee empowerment enhances motivation, accountability, and service recovery performance, leading to higher levels of customer satisfaction (Robbins and Judge, 2022). Open communication channels and collaborative work environments also foster innovation and adaptability, which are essential in competitive hospitality markets.</w:t>
      </w:r>
    </w:p>
    <w:p w14:paraId="0179CFC6"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Despite these advantages, flat structures present notable challenges. Role ambiguity and lack of clear authority can create confusion, particularly in large hospitality organizations with diverse workforces and high staff turnover. Daft (2021) argues that flat structures are most effective in smaller organizations or within specific units focused on innovation rather than routine operations. Consequently, many hospitality firms adopt partial decentralization rather than fully flat structures to balance autonomy with control.</w:t>
      </w:r>
    </w:p>
    <w:p w14:paraId="392494CE" w14:textId="158C2D0F" w:rsidR="000128DF" w:rsidRPr="00CC2A71" w:rsidRDefault="000128DF" w:rsidP="000128DF">
      <w:pPr>
        <w:rPr>
          <w:rFonts w:ascii="Calibri" w:hAnsi="Calibri" w:cs="Calibri"/>
          <w:color w:val="000000" w:themeColor="text1"/>
          <w:szCs w:val="24"/>
        </w:rPr>
      </w:pPr>
    </w:p>
    <w:p w14:paraId="26D4C69A" w14:textId="77777777" w:rsidR="000128DF" w:rsidRPr="00CC2A71" w:rsidRDefault="000128DF" w:rsidP="000128DF">
      <w:pPr>
        <w:rPr>
          <w:rFonts w:ascii="Calibri" w:hAnsi="Calibri" w:cs="Calibri"/>
          <w:color w:val="000000" w:themeColor="text1"/>
          <w:szCs w:val="24"/>
        </w:rPr>
      </w:pPr>
    </w:p>
    <w:p w14:paraId="4B6D6D51"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2.4 Matrix and Hybrid Organizational Structures</w:t>
      </w:r>
    </w:p>
    <w:p w14:paraId="4007907F"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Matrix structures combine elements of functional and divisional structures, allowing organizations to manage multiple dimensions such as geography, product lines, or brands simultaneously. Employees in matrix structures report to more than one manager, typically a functional manager and a project or regional manager. In global hospitality corporations, matrix structures support coordination across regions while maintaining functional expertise (Hill, Schilling and Jones, 2021).</w:t>
      </w:r>
    </w:p>
    <w:p w14:paraId="7D3F2A54"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The literature identifies matrix structures as particularly useful for large hospitality firms operating in multiple markets with diverse customer needs. Matrix designs facilitate knowledge sharing, resource optimization, and strategic alignment across organizational units. However, scholars also highlight inherent challenges such as role conflict, power struggles, and increased communication complexity (Robbins and Judge, 2022).</w:t>
      </w:r>
    </w:p>
    <w:p w14:paraId="7B47E2AE"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To address these challenges, many hospitality organizations adopt hybrid structures that selectively integrate hierarchical, functional, and decentralized elements. Hybrid structures provide strategic flexibility by allowing standardization at the corporate level while enabling local customization at individual properties. According to Donaldson (2001), hybrid models represent an effective response to environmental uncertainty and organizational complexity, making them increasingly prevalent in modern hospitality management.</w:t>
      </w:r>
    </w:p>
    <w:p w14:paraId="0FD02B52" w14:textId="2160B1A8" w:rsidR="000128DF" w:rsidRPr="00CC2A71" w:rsidRDefault="000128DF" w:rsidP="000128DF">
      <w:pPr>
        <w:rPr>
          <w:rFonts w:ascii="Calibri" w:hAnsi="Calibri" w:cs="Calibri"/>
          <w:color w:val="000000" w:themeColor="text1"/>
          <w:szCs w:val="24"/>
        </w:rPr>
      </w:pPr>
    </w:p>
    <w:p w14:paraId="401A90E0"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2.5 Organizational Structure and Decision-Making</w:t>
      </w:r>
    </w:p>
    <w:p w14:paraId="5634C208"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Decision-making efficiency is a critical determinant of hospitality performance due to the real-time nature of service delivery. Organizational structure significantly influences how quickly and effectively decisions are made. Hierarchical structures centralize decision authority, ensuring consistency but often slowing response times (Jones and Hill, 2020). In contrast, decentralized structures empower employees to make operational decisions, enhancing service responsiveness and guest satisfaction.</w:t>
      </w:r>
    </w:p>
    <w:p w14:paraId="410492E2"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The literature emphasizes that frontline empowerment is particularly important in hospitality settings where employees frequently encounter unpredictable customer needs. Empowered employees are better positioned to resolve service failures and personalize guest experiences without managerial delays (Burns, 2019). However, excessive decentralization may lead to inconsistencies if employees lack adequate training or guidelines. As such, scholars advocate for </w:t>
      </w:r>
      <w:r w:rsidRPr="00CC2A71">
        <w:rPr>
          <w:rFonts w:ascii="Calibri" w:hAnsi="Calibri" w:cs="Calibri"/>
          <w:color w:val="000000" w:themeColor="text1"/>
          <w:szCs w:val="24"/>
        </w:rPr>
        <w:lastRenderedPageBreak/>
        <w:t>balanced decision-making frameworks that combine empowerment with clear operational standards.</w:t>
      </w:r>
    </w:p>
    <w:p w14:paraId="6783CA1B" w14:textId="333C0A37" w:rsidR="000128DF" w:rsidRPr="00CC2A71" w:rsidRDefault="000128DF" w:rsidP="000128DF">
      <w:pPr>
        <w:rPr>
          <w:rFonts w:ascii="Calibri" w:hAnsi="Calibri" w:cs="Calibri"/>
          <w:color w:val="000000" w:themeColor="text1"/>
          <w:szCs w:val="24"/>
        </w:rPr>
      </w:pPr>
    </w:p>
    <w:p w14:paraId="45ED5E20"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 xml:space="preserve">2.6 Organizational Structure, Employee </w:t>
      </w:r>
      <w:proofErr w:type="spellStart"/>
      <w:r w:rsidRPr="00CC2A71">
        <w:rPr>
          <w:rFonts w:ascii="Calibri" w:hAnsi="Calibri" w:cs="Calibri"/>
          <w:b/>
          <w:bCs/>
          <w:color w:val="000000" w:themeColor="text1"/>
          <w:szCs w:val="24"/>
        </w:rPr>
        <w:t>Behavior</w:t>
      </w:r>
      <w:proofErr w:type="spellEnd"/>
      <w:r w:rsidRPr="00CC2A71">
        <w:rPr>
          <w:rFonts w:ascii="Calibri" w:hAnsi="Calibri" w:cs="Calibri"/>
          <w:b/>
          <w:bCs/>
          <w:color w:val="000000" w:themeColor="text1"/>
          <w:szCs w:val="24"/>
        </w:rPr>
        <w:t>, and Culture</w:t>
      </w:r>
    </w:p>
    <w:p w14:paraId="3E40D62E"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Organizational structure plays a vital role in shaping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communication patterns, and organizational culture. Structure influences how employees interact, share information, and perceive their roles within the organization. Flat and decentralized structures are associated with collaborative cultures, open communication, and higher levels of employee engagement (Robbins and Judge, 2022).</w:t>
      </w:r>
    </w:p>
    <w:p w14:paraId="58657368"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Conversely, highly bureaucratic structures may create rigid work environments that limit creativity and upward communication. In hospitality businesses, where employee attitudes directly affect customer experiences, such structural rigidity can undermine service quality. Daft (2021) notes that organizations with flexible structures tend to foster learning-oriented cultures that support continuous improvement and innovation.</w:t>
      </w:r>
    </w:p>
    <w:p w14:paraId="47094EAC" w14:textId="064C2BE1" w:rsidR="000128DF" w:rsidRPr="00CC2A71" w:rsidRDefault="000128DF" w:rsidP="000128DF">
      <w:pPr>
        <w:rPr>
          <w:rFonts w:ascii="Calibri" w:hAnsi="Calibri" w:cs="Calibri"/>
          <w:color w:val="000000" w:themeColor="text1"/>
          <w:szCs w:val="24"/>
        </w:rPr>
      </w:pPr>
    </w:p>
    <w:p w14:paraId="4B1BF9EB"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2.7 Digital Transformation and Structural Change in Hospitality</w:t>
      </w:r>
    </w:p>
    <w:p w14:paraId="0B4F999F"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Recent literature highlights the growing impact of digital transformation on organizational structure in hospitality businesses. The adoption of digital platforms, data analytics, and customer relationship management systems has altered traditional workflows and reporting relationships. Platform-based hospitality models operate with network-oriented structures that emphasize cross-functional collaboration and technological integration (Yin, 2018).</w:t>
      </w:r>
    </w:p>
    <w:p w14:paraId="07C515CC"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Digitalization has also accelerated the shift toward flexible and adaptive structures, enabling hospitality firms to respond more effectively to changing customer expectations and market conditions. Scholars argue that structural agility is becoming a key source of competitive advantage in the hospitality industry (Hill, Schilling and Jones, 2021).</w:t>
      </w:r>
    </w:p>
    <w:p w14:paraId="2EE1ECF5" w14:textId="4B2FDD5E" w:rsidR="000128DF" w:rsidRPr="00CC2A71" w:rsidRDefault="000128DF" w:rsidP="000128DF">
      <w:pPr>
        <w:rPr>
          <w:rFonts w:ascii="Calibri" w:hAnsi="Calibri" w:cs="Calibri"/>
          <w:color w:val="000000" w:themeColor="text1"/>
          <w:szCs w:val="24"/>
        </w:rPr>
      </w:pPr>
    </w:p>
    <w:p w14:paraId="2C4C2F2C" w14:textId="77777777" w:rsidR="000128DF" w:rsidRPr="00CC2A71" w:rsidRDefault="000128DF" w:rsidP="000128DF">
      <w:pPr>
        <w:rPr>
          <w:rFonts w:ascii="Calibri" w:hAnsi="Calibri" w:cs="Calibri"/>
          <w:b/>
          <w:bCs/>
          <w:color w:val="000000" w:themeColor="text1"/>
          <w:szCs w:val="24"/>
        </w:rPr>
      </w:pPr>
      <w:r w:rsidRPr="00CC2A71">
        <w:rPr>
          <w:rFonts w:ascii="Calibri" w:hAnsi="Calibri" w:cs="Calibri"/>
          <w:b/>
          <w:bCs/>
          <w:color w:val="000000" w:themeColor="text1"/>
          <w:szCs w:val="24"/>
        </w:rPr>
        <w:t>2.8 Summary of the Literature</w:t>
      </w:r>
    </w:p>
    <w:p w14:paraId="01BA7F5C"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The literature demonstrates that organizational structure is a strategic determinant of performance in hospitality businesses. Hierarchical and functional structures remain essential for control and efficiency, while flat, matrix, and hybrid structures enhance flexibility, empowerment, and innovation. Contingency theory underscores the importance of aligning structure with strategy and environmental conditions. Overall, the literature supports the </w:t>
      </w:r>
      <w:r w:rsidRPr="00CC2A71">
        <w:rPr>
          <w:rFonts w:ascii="Calibri" w:hAnsi="Calibri" w:cs="Calibri"/>
          <w:color w:val="000000" w:themeColor="text1"/>
          <w:szCs w:val="24"/>
        </w:rPr>
        <w:lastRenderedPageBreak/>
        <w:t>argument that adaptive and hybrid organizational structures are best suited to the complex and dynamic nature of the hospitality industry.</w:t>
      </w:r>
    </w:p>
    <w:p w14:paraId="3D20F2E3" w14:textId="77777777" w:rsidR="00FE31F4" w:rsidRPr="00CC2A71" w:rsidRDefault="00FE31F4" w:rsidP="000128DF">
      <w:pPr>
        <w:rPr>
          <w:rFonts w:ascii="Calibri" w:hAnsi="Calibri" w:cs="Calibri"/>
          <w:color w:val="000000" w:themeColor="text1"/>
          <w:szCs w:val="24"/>
        </w:rPr>
      </w:pPr>
    </w:p>
    <w:p w14:paraId="5141B6FF" w14:textId="77777777" w:rsidR="00FE31F4" w:rsidRPr="00CC2A71" w:rsidRDefault="00FE31F4" w:rsidP="000128DF">
      <w:pPr>
        <w:rPr>
          <w:rFonts w:ascii="Calibri" w:hAnsi="Calibri" w:cs="Calibri"/>
          <w:color w:val="000000" w:themeColor="text1"/>
          <w:szCs w:val="24"/>
        </w:rPr>
      </w:pPr>
    </w:p>
    <w:p w14:paraId="2C2422EF" w14:textId="77777777" w:rsidR="00FE31F4" w:rsidRPr="00CC2A71" w:rsidRDefault="00FE31F4" w:rsidP="000128DF">
      <w:pPr>
        <w:rPr>
          <w:rFonts w:ascii="Calibri" w:hAnsi="Calibri" w:cs="Calibri"/>
          <w:color w:val="000000" w:themeColor="text1"/>
          <w:szCs w:val="24"/>
        </w:rPr>
      </w:pPr>
    </w:p>
    <w:p w14:paraId="63951876" w14:textId="77777777" w:rsidR="00FE31F4" w:rsidRPr="00CC2A71" w:rsidRDefault="00FE31F4" w:rsidP="000128DF">
      <w:pPr>
        <w:rPr>
          <w:rFonts w:ascii="Calibri" w:hAnsi="Calibri" w:cs="Calibri"/>
          <w:color w:val="000000" w:themeColor="text1"/>
          <w:szCs w:val="24"/>
        </w:rPr>
      </w:pPr>
    </w:p>
    <w:p w14:paraId="2A4B04F7" w14:textId="77777777" w:rsidR="00FE31F4" w:rsidRPr="00CC2A71" w:rsidRDefault="00FE31F4" w:rsidP="000128DF">
      <w:pPr>
        <w:rPr>
          <w:rFonts w:ascii="Calibri" w:hAnsi="Calibri" w:cs="Calibri"/>
          <w:color w:val="000000" w:themeColor="text1"/>
          <w:szCs w:val="24"/>
        </w:rPr>
      </w:pPr>
    </w:p>
    <w:p w14:paraId="755E25EA" w14:textId="77777777" w:rsidR="00FE31F4" w:rsidRPr="00CC2A71" w:rsidRDefault="00FE31F4" w:rsidP="000128DF">
      <w:pPr>
        <w:rPr>
          <w:rFonts w:ascii="Calibri" w:hAnsi="Calibri" w:cs="Calibri"/>
          <w:color w:val="000000" w:themeColor="text1"/>
          <w:szCs w:val="24"/>
        </w:rPr>
      </w:pPr>
    </w:p>
    <w:p w14:paraId="6221D9CB" w14:textId="77777777" w:rsidR="00FE31F4" w:rsidRPr="00CC2A71" w:rsidRDefault="00FE31F4" w:rsidP="000128DF">
      <w:pPr>
        <w:rPr>
          <w:rFonts w:ascii="Calibri" w:hAnsi="Calibri" w:cs="Calibri"/>
          <w:color w:val="000000" w:themeColor="text1"/>
          <w:szCs w:val="24"/>
        </w:rPr>
      </w:pPr>
    </w:p>
    <w:p w14:paraId="58268F8D" w14:textId="77777777" w:rsidR="00FE31F4" w:rsidRPr="00CC2A71" w:rsidRDefault="00FE31F4" w:rsidP="000128DF">
      <w:pPr>
        <w:rPr>
          <w:rFonts w:ascii="Calibri" w:hAnsi="Calibri" w:cs="Calibri"/>
          <w:color w:val="000000" w:themeColor="text1"/>
          <w:szCs w:val="24"/>
        </w:rPr>
      </w:pPr>
    </w:p>
    <w:p w14:paraId="5FA55771" w14:textId="77777777" w:rsidR="00FE31F4" w:rsidRPr="00CC2A71" w:rsidRDefault="00FE31F4" w:rsidP="000128DF">
      <w:pPr>
        <w:rPr>
          <w:rFonts w:ascii="Calibri" w:hAnsi="Calibri" w:cs="Calibri"/>
          <w:color w:val="000000" w:themeColor="text1"/>
          <w:szCs w:val="24"/>
        </w:rPr>
      </w:pPr>
    </w:p>
    <w:p w14:paraId="753B424C" w14:textId="77777777" w:rsidR="00FE31F4" w:rsidRPr="00CC2A71" w:rsidRDefault="00FE31F4" w:rsidP="000128DF">
      <w:pPr>
        <w:rPr>
          <w:rFonts w:ascii="Calibri" w:hAnsi="Calibri" w:cs="Calibri"/>
          <w:color w:val="000000" w:themeColor="text1"/>
          <w:szCs w:val="24"/>
        </w:rPr>
      </w:pPr>
    </w:p>
    <w:p w14:paraId="5EBAB927" w14:textId="1901FEB4" w:rsidR="000128DF" w:rsidRPr="00CC2A71" w:rsidRDefault="000128DF" w:rsidP="000128DF">
      <w:pPr>
        <w:pStyle w:val="Heading1"/>
        <w:rPr>
          <w:rFonts w:ascii="Calibri" w:hAnsi="Calibri" w:cs="Calibri"/>
          <w:b/>
          <w:bCs/>
          <w:color w:val="000000" w:themeColor="text1"/>
          <w:sz w:val="24"/>
          <w:szCs w:val="24"/>
        </w:rPr>
      </w:pPr>
      <w:bookmarkStart w:id="3" w:name="_Toc220957853"/>
      <w:r w:rsidRPr="00CC2A71">
        <w:rPr>
          <w:rFonts w:ascii="Calibri" w:hAnsi="Calibri" w:cs="Calibri"/>
          <w:b/>
          <w:bCs/>
          <w:color w:val="000000" w:themeColor="text1"/>
          <w:sz w:val="24"/>
          <w:szCs w:val="24"/>
        </w:rPr>
        <w:t>Methodology</w:t>
      </w:r>
      <w:bookmarkEnd w:id="3"/>
      <w:r w:rsidRPr="00CC2A71">
        <w:rPr>
          <w:rFonts w:ascii="Calibri" w:hAnsi="Calibri" w:cs="Calibri"/>
          <w:b/>
          <w:bCs/>
          <w:color w:val="000000" w:themeColor="text1"/>
          <w:sz w:val="24"/>
          <w:szCs w:val="24"/>
        </w:rPr>
        <w:t xml:space="preserve"> </w:t>
      </w:r>
    </w:p>
    <w:p w14:paraId="3C5E07E7"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This study adopts a </w:t>
      </w:r>
      <w:r w:rsidRPr="00CC2A71">
        <w:rPr>
          <w:rFonts w:ascii="Calibri" w:hAnsi="Calibri" w:cs="Calibri"/>
          <w:b/>
          <w:bCs/>
          <w:color w:val="000000" w:themeColor="text1"/>
          <w:szCs w:val="24"/>
        </w:rPr>
        <w:t>qualitative research methodology</w:t>
      </w:r>
      <w:r w:rsidRPr="00CC2A71">
        <w:rPr>
          <w:rFonts w:ascii="Calibri" w:hAnsi="Calibri" w:cs="Calibri"/>
          <w:color w:val="000000" w:themeColor="text1"/>
          <w:szCs w:val="24"/>
        </w:rPr>
        <w:t xml:space="preserve"> based on </w:t>
      </w:r>
      <w:r w:rsidRPr="00CC2A71">
        <w:rPr>
          <w:rFonts w:ascii="Calibri" w:hAnsi="Calibri" w:cs="Calibri"/>
          <w:b/>
          <w:bCs/>
          <w:color w:val="000000" w:themeColor="text1"/>
          <w:szCs w:val="24"/>
        </w:rPr>
        <w:t>secondary data analysis</w:t>
      </w:r>
      <w:r w:rsidRPr="00CC2A71">
        <w:rPr>
          <w:rFonts w:ascii="Calibri" w:hAnsi="Calibri" w:cs="Calibri"/>
          <w:color w:val="000000" w:themeColor="text1"/>
          <w:szCs w:val="24"/>
        </w:rPr>
        <w:t xml:space="preserve">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7E61F09F"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Secondary data were collected from a range of </w:t>
      </w:r>
      <w:r w:rsidRPr="00CC2A71">
        <w:rPr>
          <w:rFonts w:ascii="Calibri" w:hAnsi="Calibri" w:cs="Calibri"/>
          <w:b/>
          <w:bCs/>
          <w:color w:val="000000" w:themeColor="text1"/>
          <w:szCs w:val="24"/>
        </w:rPr>
        <w:t>credible academic and professional sources</w:t>
      </w:r>
      <w:r w:rsidRPr="00CC2A71">
        <w:rPr>
          <w:rFonts w:ascii="Calibri" w:hAnsi="Calibri" w:cs="Calibri"/>
          <w:color w:val="000000" w:themeColor="text1"/>
          <w:szCs w:val="24"/>
        </w:rPr>
        <w:t>,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0E58FD73"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The data collection process followed a </w:t>
      </w:r>
      <w:r w:rsidRPr="00CC2A71">
        <w:rPr>
          <w:rFonts w:ascii="Calibri" w:hAnsi="Calibri" w:cs="Calibri"/>
          <w:b/>
          <w:bCs/>
          <w:color w:val="000000" w:themeColor="text1"/>
          <w:szCs w:val="24"/>
        </w:rPr>
        <w:t>systematic literature review approach</w:t>
      </w:r>
      <w:r w:rsidRPr="00CC2A71">
        <w:rPr>
          <w:rFonts w:ascii="Calibri" w:hAnsi="Calibri" w:cs="Calibri"/>
          <w:color w:val="000000" w:themeColor="text1"/>
          <w:szCs w:val="24"/>
        </w:rPr>
        <w:t xml:space="preserve">. Relevant keywords such as </w:t>
      </w:r>
      <w:r w:rsidRPr="00CC2A71">
        <w:rPr>
          <w:rFonts w:ascii="Calibri" w:hAnsi="Calibri" w:cs="Calibri"/>
          <w:i/>
          <w:iCs/>
          <w:color w:val="000000" w:themeColor="text1"/>
          <w:szCs w:val="24"/>
        </w:rPr>
        <w:t>organizational structure</w:t>
      </w:r>
      <w:r w:rsidRPr="00CC2A71">
        <w:rPr>
          <w:rFonts w:ascii="Calibri" w:hAnsi="Calibri" w:cs="Calibri"/>
          <w:color w:val="000000" w:themeColor="text1"/>
          <w:szCs w:val="24"/>
        </w:rPr>
        <w:t xml:space="preserve">, </w:t>
      </w:r>
      <w:r w:rsidRPr="00CC2A71">
        <w:rPr>
          <w:rFonts w:ascii="Calibri" w:hAnsi="Calibri" w:cs="Calibri"/>
          <w:i/>
          <w:iCs/>
          <w:color w:val="000000" w:themeColor="text1"/>
          <w:szCs w:val="24"/>
        </w:rPr>
        <w:t>hospitality management</w:t>
      </w:r>
      <w:r w:rsidRPr="00CC2A71">
        <w:rPr>
          <w:rFonts w:ascii="Calibri" w:hAnsi="Calibri" w:cs="Calibri"/>
          <w:color w:val="000000" w:themeColor="text1"/>
          <w:szCs w:val="24"/>
        </w:rPr>
        <w:t xml:space="preserve">, </w:t>
      </w:r>
      <w:r w:rsidRPr="00CC2A71">
        <w:rPr>
          <w:rFonts w:ascii="Calibri" w:hAnsi="Calibri" w:cs="Calibri"/>
          <w:i/>
          <w:iCs/>
          <w:color w:val="000000" w:themeColor="text1"/>
          <w:szCs w:val="24"/>
        </w:rPr>
        <w:t>hierarchical structure</w:t>
      </w:r>
      <w:r w:rsidRPr="00CC2A71">
        <w:rPr>
          <w:rFonts w:ascii="Calibri" w:hAnsi="Calibri" w:cs="Calibri"/>
          <w:color w:val="000000" w:themeColor="text1"/>
          <w:szCs w:val="24"/>
        </w:rPr>
        <w:t xml:space="preserve">, </w:t>
      </w:r>
      <w:r w:rsidRPr="00CC2A71">
        <w:rPr>
          <w:rFonts w:ascii="Calibri" w:hAnsi="Calibri" w:cs="Calibri"/>
          <w:i/>
          <w:iCs/>
          <w:color w:val="000000" w:themeColor="text1"/>
          <w:szCs w:val="24"/>
        </w:rPr>
        <w:t xml:space="preserve">flat </w:t>
      </w:r>
      <w:r w:rsidRPr="00CC2A71">
        <w:rPr>
          <w:rFonts w:ascii="Calibri" w:hAnsi="Calibri" w:cs="Calibri"/>
          <w:i/>
          <w:iCs/>
          <w:color w:val="000000" w:themeColor="text1"/>
          <w:szCs w:val="24"/>
        </w:rPr>
        <w:lastRenderedPageBreak/>
        <w:t>organizations</w:t>
      </w:r>
      <w:r w:rsidRPr="00CC2A71">
        <w:rPr>
          <w:rFonts w:ascii="Calibri" w:hAnsi="Calibri" w:cs="Calibri"/>
          <w:color w:val="000000" w:themeColor="text1"/>
          <w:szCs w:val="24"/>
        </w:rPr>
        <w:t xml:space="preserve">, and </w:t>
      </w:r>
      <w:r w:rsidRPr="00CC2A71">
        <w:rPr>
          <w:rFonts w:ascii="Calibri" w:hAnsi="Calibri" w:cs="Calibri"/>
          <w:i/>
          <w:iCs/>
          <w:color w:val="000000" w:themeColor="text1"/>
          <w:szCs w:val="24"/>
        </w:rPr>
        <w:t>hybrid structures</w:t>
      </w:r>
      <w:r w:rsidRPr="00CC2A71">
        <w:rPr>
          <w:rFonts w:ascii="Calibri" w:hAnsi="Calibri" w:cs="Calibri"/>
          <w:color w:val="000000" w:themeColor="text1"/>
          <w:szCs w:val="24"/>
        </w:rPr>
        <w:t xml:space="preserve"> were used to identify appropriate sources. Selection criteria focused on relevance to the hospitality industry, academic credibility, and recency of publication to ensure contemporary relevance. Older seminal works were included where necessary to support foundational theories.</w:t>
      </w:r>
    </w:p>
    <w:p w14:paraId="06FFD7A8"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 xml:space="preserve">Data analysis involved a </w:t>
      </w:r>
      <w:r w:rsidRPr="00CC2A71">
        <w:rPr>
          <w:rFonts w:ascii="Calibri" w:hAnsi="Calibri" w:cs="Calibri"/>
          <w:b/>
          <w:bCs/>
          <w:color w:val="000000" w:themeColor="text1"/>
          <w:szCs w:val="24"/>
        </w:rPr>
        <w:t>thematic analysis</w:t>
      </w:r>
      <w:r w:rsidRPr="00CC2A71">
        <w:rPr>
          <w:rFonts w:ascii="Calibri" w:hAnsi="Calibri" w:cs="Calibri"/>
          <w:color w:val="000000" w:themeColor="text1"/>
          <w:szCs w:val="24"/>
        </w:rPr>
        <w:t xml:space="preserve">,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CC2A71">
        <w:rPr>
          <w:rFonts w:ascii="Calibri" w:hAnsi="Calibri" w:cs="Calibri"/>
          <w:color w:val="000000" w:themeColor="text1"/>
          <w:szCs w:val="24"/>
        </w:rPr>
        <w:t>analyzed</w:t>
      </w:r>
      <w:proofErr w:type="spellEnd"/>
      <w:r w:rsidRPr="00CC2A71">
        <w:rPr>
          <w:rFonts w:ascii="Calibri" w:hAnsi="Calibri" w:cs="Calibri"/>
          <w:color w:val="000000" w:themeColor="text1"/>
          <w:szCs w:val="24"/>
        </w:rPr>
        <w:t xml:space="preserve"> and compared across different structural models. Case evidence from hospitality organizations was used to support and contextualize these themes, enhancing the practical relevance of the findings (Yin, 2018).</w:t>
      </w:r>
    </w:p>
    <w:p w14:paraId="20010852" w14:textId="77777777" w:rsidR="000128DF" w:rsidRPr="00CC2A71" w:rsidRDefault="000128DF" w:rsidP="000128DF">
      <w:pPr>
        <w:rPr>
          <w:rFonts w:ascii="Calibri" w:hAnsi="Calibri" w:cs="Calibri"/>
          <w:color w:val="000000" w:themeColor="text1"/>
          <w:szCs w:val="24"/>
        </w:rPr>
      </w:pPr>
      <w:r w:rsidRPr="00CC2A71">
        <w:rPr>
          <w:rFonts w:ascii="Calibri" w:hAnsi="Calibri" w:cs="Calibri"/>
          <w:color w:val="000000" w:themeColor="text1"/>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170D224A" w14:textId="03B76FBD" w:rsidR="00F801C0" w:rsidRPr="00CC2A71" w:rsidRDefault="000128DF" w:rsidP="00F801C0">
      <w:pPr>
        <w:rPr>
          <w:rFonts w:ascii="Calibri" w:hAnsi="Calibri" w:cs="Calibri"/>
          <w:color w:val="000000" w:themeColor="text1"/>
          <w:szCs w:val="24"/>
        </w:rPr>
      </w:pPr>
      <w:r w:rsidRPr="00CC2A71">
        <w:rPr>
          <w:rFonts w:ascii="Calibri" w:hAnsi="Calibri" w:cs="Calibri"/>
          <w:color w:val="000000" w:themeColor="text1"/>
          <w:szCs w:val="24"/>
        </w:rPr>
        <w:t>Overall, the chosen methodology supports the research objectives by enabling a comprehensive examination of organizational structures within hospitality businesses while ensuring reliability, validity, and theoretical depth.</w:t>
      </w:r>
    </w:p>
    <w:p w14:paraId="727E74A9" w14:textId="77777777" w:rsidR="00FE31F4" w:rsidRPr="00CC2A71" w:rsidRDefault="00FE31F4" w:rsidP="005A44D5">
      <w:pPr>
        <w:jc w:val="center"/>
        <w:rPr>
          <w:rFonts w:ascii="Calibri" w:hAnsi="Calibri" w:cs="Calibri"/>
          <w:b/>
          <w:bCs/>
          <w:color w:val="000000" w:themeColor="text1"/>
          <w:szCs w:val="24"/>
        </w:rPr>
      </w:pPr>
    </w:p>
    <w:p w14:paraId="1E169FF2" w14:textId="3F989ED3" w:rsidR="00FE31F4" w:rsidRPr="00CC2A71" w:rsidRDefault="00FE31F4" w:rsidP="00FE31F4">
      <w:pPr>
        <w:pStyle w:val="Heading1"/>
        <w:rPr>
          <w:rFonts w:ascii="Calibri" w:hAnsi="Calibri" w:cs="Calibri"/>
          <w:b/>
          <w:bCs/>
          <w:color w:val="000000" w:themeColor="text1"/>
          <w:sz w:val="24"/>
          <w:szCs w:val="24"/>
        </w:rPr>
      </w:pPr>
      <w:bookmarkStart w:id="4" w:name="_Toc220957854"/>
      <w:r w:rsidRPr="00CC2A71">
        <w:rPr>
          <w:rFonts w:ascii="Calibri" w:hAnsi="Calibri" w:cs="Calibri"/>
          <w:b/>
          <w:bCs/>
          <w:color w:val="000000" w:themeColor="text1"/>
          <w:sz w:val="24"/>
          <w:szCs w:val="24"/>
        </w:rPr>
        <w:t>Findings</w:t>
      </w:r>
      <w:bookmarkEnd w:id="4"/>
      <w:r w:rsidRPr="00CC2A71">
        <w:rPr>
          <w:rFonts w:ascii="Calibri" w:hAnsi="Calibri" w:cs="Calibri"/>
          <w:b/>
          <w:bCs/>
          <w:color w:val="000000" w:themeColor="text1"/>
          <w:sz w:val="24"/>
          <w:szCs w:val="24"/>
        </w:rPr>
        <w:t xml:space="preserve"> </w:t>
      </w:r>
    </w:p>
    <w:p w14:paraId="6502C27B"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 xml:space="preserve">This section presents the key findings derived from the qualitative analysis of existing literature and industry practices concerning organizational structures in hospitality businesses. The findings are organized around major thematic areas, including decision-making processes, operational efficiency,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communication, and adaptability to environmental change. These themes reflect the strategic implications of organizational structure within service-intensive hospitality environments.</w:t>
      </w:r>
    </w:p>
    <w:p w14:paraId="35EBD209"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4.1 Influence of Organizational Structure on Decision-Making</w:t>
      </w:r>
    </w:p>
    <w:p w14:paraId="32E56595"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The analysis reveals that organizational structure has a significant impact on decision-making speed and effectiveness in hospitality organizations. Hierarchical and functional structures tend to centralize decision-making authority at senior management levels, which supports consistency, compliance, and risk control. This is particularly beneficial for large hotel chains where standardized service delivery and brand integrity are critical (Jones and Hill, 2020). However, centralized decision-making often results in slower responses to operational issues, particularly those requiring immediate attention at the customer interface.</w:t>
      </w:r>
    </w:p>
    <w:p w14:paraId="2576D574"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lastRenderedPageBreak/>
        <w:t>In contrast, decentralized and flatter structures enable frontline employees to make operational decisions independently, allowing faster responses to guest needs. The findings suggest that hospitality organizations that empower employees demonstrate improved service recovery outcomes and higher levels of guest satisfaction (Robbins and Judge, 2022). Nonetheless, effective decentralization requires clear guidelines and training frameworks to prevent inconsistencies in service quality.</w:t>
      </w:r>
    </w:p>
    <w:p w14:paraId="5AE79230"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4.2 Impact on Operational Efficiency and Service Quality</w:t>
      </w:r>
    </w:p>
    <w:p w14:paraId="00E02D7C"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Organizational structure was found to directly influence operational efficiency in hospitality businesses. Functional structures enhance efficiency through specialization, allowing employees to focus on specific operational tasks such as housekeeping, food and beverage, or front office operations. Standardized processes and clearly defined roles reduce errors, improve coordination, and support cost control (Daft, 2021).</w:t>
      </w:r>
    </w:p>
    <w:p w14:paraId="333D8CB2"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However, the findings indicate that excessive formalization may limit flexibility in handling customized guest requests. In hospitality settings, where personalization is increasingly valued, rigid procedures can negatively affect perceived service quality. Hybrid organizational structures were found to mitigate this challenge by maintaining standardization at the corporate level while allowing flexibility at the property level. Such structures enable hospitality firms to balance efficiency with responsiveness across diverse markets.</w:t>
      </w:r>
    </w:p>
    <w:p w14:paraId="6C9AE704" w14:textId="77777777" w:rsidR="009E5FE2" w:rsidRPr="00CC2A71" w:rsidRDefault="009E5FE2" w:rsidP="00FE31F4">
      <w:pPr>
        <w:rPr>
          <w:rFonts w:ascii="Calibri" w:hAnsi="Calibri" w:cs="Calibri"/>
          <w:color w:val="000000" w:themeColor="text1"/>
          <w:szCs w:val="24"/>
        </w:rPr>
      </w:pPr>
    </w:p>
    <w:p w14:paraId="5B4B474E"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 xml:space="preserve">4.3 Effects on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xml:space="preserve"> and Motivation</w:t>
      </w:r>
    </w:p>
    <w:p w14:paraId="71FB5AFB"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 xml:space="preserve">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xml:space="preserve"> and motivation emerged as critical outcomes influenced by organizational structure. Flat and decentralized structures were associated with higher levels of employee engagement, job satisfaction, and accountability. Empowered employees were more likely to take ownership of service outcomes and proactively address customer concerns, contributing to improved service quality (Burns, 2019).</w:t>
      </w:r>
    </w:p>
    <w:p w14:paraId="52DE3709"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Conversely, hierarchical structures were found to limit employee autonomy, particularly at frontline levels. The literature indicates that limited decision-making authority can reduce motivation and increase turnover—an ongoing challenge in the hospitality industry. However, the findings also suggest that structured career progression within hierarchical systems can enhance employee commitment when combined with training and recognition mechanisms.</w:t>
      </w:r>
    </w:p>
    <w:p w14:paraId="31F224D2"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4.4 Communication and Coordination Patterns</w:t>
      </w:r>
    </w:p>
    <w:p w14:paraId="317B49E2"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 xml:space="preserve">Effective communication and coordination were identified as essential success factors across all organizational structures. Hierarchical structures provide clear communication channels and reporting relationships, which support accountability and performance monitoring. However, </w:t>
      </w:r>
      <w:r w:rsidRPr="00CC2A71">
        <w:rPr>
          <w:rFonts w:ascii="Calibri" w:hAnsi="Calibri" w:cs="Calibri"/>
          <w:color w:val="000000" w:themeColor="text1"/>
          <w:szCs w:val="24"/>
        </w:rPr>
        <w:lastRenderedPageBreak/>
        <w:t>upward communication may be constrained, limiting the flow of frontline insights to senior management (Daft, 2021).</w:t>
      </w:r>
    </w:p>
    <w:p w14:paraId="61CE226A"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Flat and hybrid structures facilitate open communication and cross-functional collaboration, enabling knowledge sharing and innovation. The findings indicate that hospitality organizations with integrated communication systems and collaborative cultures demonstrate stronger service coordination and problem-solving capabilities. Digital communication tools were found to further enhance coordination, particularly in geographically dispersed hospitality operations.</w:t>
      </w:r>
    </w:p>
    <w:p w14:paraId="3C0B2901"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4.5 Structural Adaptability and Environmental Responsiveness</w:t>
      </w:r>
    </w:p>
    <w:p w14:paraId="1330E5CE"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The findings highlight the growing importance of structural adaptability in response to environmental uncertainty. Hospitality businesses face fluctuating demand, technological disruption, and evolving customer expectations. Organizations with rigid structural designs were found to struggle in adapting to rapid change, while flexible and hybrid structures supported organizational resilience (Donaldson, 2001).</w:t>
      </w:r>
    </w:p>
    <w:p w14:paraId="55ECCC87"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Digital transformation has further influenced structural adaptability. Platform-based hospitality models operate with network-oriented structures that emphasize cross-functional teams and technological integration. Such structures enable rapid innovation and scalability but require strong governance mechanisms to maintain quality and trust (Yin, 2018).</w:t>
      </w:r>
    </w:p>
    <w:p w14:paraId="786F35D3"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4.6 Comparative Insights from Hospitality Organizations</w:t>
      </w:r>
    </w:p>
    <w:p w14:paraId="5D70D73D"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Comparative analysis of hospitality organizations reveals that structural effectiveness varies by organizational size and business model. Large multinational hotel chains rely on hierarchical-functional structures to maintain brand standards across properties, complemented by decentralized decision-making at the operational level. Boutique hotels and independent hospitality firms benefit from flatter structures that enhance flexibility and personalized service delivery.</w:t>
      </w:r>
    </w:p>
    <w:p w14:paraId="4CFE151A" w14:textId="77777777" w:rsidR="00FE31F4" w:rsidRPr="00CC2A71" w:rsidRDefault="00FE31F4" w:rsidP="00FE31F4">
      <w:pPr>
        <w:rPr>
          <w:rFonts w:ascii="Calibri" w:hAnsi="Calibri" w:cs="Calibri"/>
          <w:color w:val="000000" w:themeColor="text1"/>
          <w:szCs w:val="24"/>
        </w:rPr>
      </w:pPr>
      <w:r w:rsidRPr="00CC2A71">
        <w:rPr>
          <w:rFonts w:ascii="Calibri" w:hAnsi="Calibri" w:cs="Calibri"/>
          <w:color w:val="000000" w:themeColor="text1"/>
          <w:szCs w:val="24"/>
        </w:rPr>
        <w:t>Overall, the findings demonstrate that hybrid organizational structures provide the most effective balance between control and flexibility. By integrating hierarchical oversight with decentralized empowerment, hospitality organizations can enhance decision-making efficiency, employee engagement, and service quality.</w:t>
      </w:r>
    </w:p>
    <w:p w14:paraId="7C80F65E" w14:textId="77777777" w:rsidR="00AD11FA" w:rsidRPr="00CC2A71" w:rsidRDefault="00AD11FA" w:rsidP="000128DF">
      <w:pPr>
        <w:rPr>
          <w:rFonts w:ascii="Calibri" w:hAnsi="Calibri" w:cs="Calibri"/>
          <w:b/>
          <w:bCs/>
          <w:color w:val="000000" w:themeColor="text1"/>
          <w:szCs w:val="24"/>
        </w:rPr>
      </w:pPr>
    </w:p>
    <w:p w14:paraId="3D0E9DF2" w14:textId="4FD97404" w:rsidR="005849ED" w:rsidRPr="00CC2A71" w:rsidRDefault="005849ED" w:rsidP="00B5562C">
      <w:pPr>
        <w:pStyle w:val="Heading1"/>
        <w:rPr>
          <w:rFonts w:ascii="Calibri" w:hAnsi="Calibri" w:cs="Calibri"/>
          <w:b/>
          <w:bCs/>
          <w:sz w:val="24"/>
          <w:szCs w:val="24"/>
        </w:rPr>
      </w:pPr>
      <w:bookmarkStart w:id="5" w:name="_Toc220957855"/>
      <w:r w:rsidRPr="00CC2A71">
        <w:rPr>
          <w:rFonts w:ascii="Calibri" w:hAnsi="Calibri" w:cs="Calibri"/>
          <w:b/>
          <w:bCs/>
          <w:sz w:val="24"/>
          <w:szCs w:val="24"/>
        </w:rPr>
        <w:t>Discussion</w:t>
      </w:r>
      <w:bookmarkEnd w:id="5"/>
      <w:r w:rsidRPr="00CC2A71">
        <w:rPr>
          <w:rFonts w:ascii="Calibri" w:hAnsi="Calibri" w:cs="Calibri"/>
          <w:b/>
          <w:bCs/>
          <w:sz w:val="24"/>
          <w:szCs w:val="24"/>
        </w:rPr>
        <w:t xml:space="preserve"> </w:t>
      </w:r>
    </w:p>
    <w:p w14:paraId="74CE3284"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 xml:space="preserve">The findings of this study highlight the strategic importance of organizational structure in shaping performance outcomes within hospitality businesses. This discussion critically interprets the findings by linking them to established organizational and strategic management </w:t>
      </w:r>
      <w:r w:rsidRPr="00CC2A71">
        <w:rPr>
          <w:rFonts w:ascii="Calibri" w:hAnsi="Calibri" w:cs="Calibri"/>
          <w:color w:val="000000" w:themeColor="text1"/>
          <w:szCs w:val="24"/>
        </w:rPr>
        <w:lastRenderedPageBreak/>
        <w:t>theories, while also considering their implications for contemporary hospitality practice. The analysis demonstrates that organizational structure functions as a dynamic strategic mechanism rather than a static administrative framework, particularly in service-intensive and customer-oriented industries such as hospitality.</w:t>
      </w:r>
    </w:p>
    <w:p w14:paraId="2574D77C"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Alignment with Contingency Theory</w:t>
      </w:r>
    </w:p>
    <w:p w14:paraId="0E7B6852"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The findings strongly support contingency theory, which argues that organizational effectiveness depends on the alignment between structure, strategy, and environmental conditions (Donaldson, 2001). Hospitality organizations operate in highly dynamic environments characterized by fluctuating demand, seasonality, cultural diversity, and technological disruption. As such, rigid organizational structures are increasingly insufficient for managing complexity and uncertainty. The study’s findings indicate that hospitality firms adopting flexible or hybrid structures are better positioned to respond to environmental changes and maintain service quality.</w:t>
      </w:r>
    </w:p>
    <w:p w14:paraId="2F5DD513"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Hierarchical-functional structures remain valuable for ensuring operational control and brand consistency, particularly in large multinational hotel chains. However, when applied without flexibility, these structures can inhibit rapid decision-making and frontline responsiveness. This supports Daft’s (2021) assertion that structural rigidity reduces organizational adaptability in volatile environments. The findings therefore reinforce the need for hospitality organizations to continuously evaluate and adjust their structural designs in response to strategic and environmental shifts.</w:t>
      </w:r>
    </w:p>
    <w:p w14:paraId="3DC41816"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Structure–Strategy Relationship in Hospitality</w:t>
      </w:r>
    </w:p>
    <w:p w14:paraId="26DCEA32"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Chandler’s (1962) principle that “structure follows strategy” provides a useful lens for interpreting the findings. Hospitality organizations pursuing differentiation strategies based on personalized service and customer experience tend to adopt decentralized or flat structures that empower frontline employees. Conversely, firms emphasizing cost leadership and standardization rely more heavily on hierarchical and functional structures to achieve efficiency and control.</w:t>
      </w:r>
    </w:p>
    <w:p w14:paraId="041150B7"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The findings suggest that strategic expansion, such as international growth or brand diversification, necessitates structural evolution. Many hospitality firms transition from simple or functional structures to more complex matrix or hybrid models as they grow. This transition enables organizations to manage multiple markets, brands, and service offerings simultaneously. However, the effectiveness of such structures depends on leadership capability and communication systems, supporting Hill, Schilling and Jones’s (2021) view that structural complexity must be matched by managerial competence.</w:t>
      </w:r>
    </w:p>
    <w:p w14:paraId="27523A13"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Decision-Making and Frontline Empowerment</w:t>
      </w:r>
    </w:p>
    <w:p w14:paraId="188AAA38"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lastRenderedPageBreak/>
        <w:t>The discussion highlights the critical role of organizational structure in shaping decision-making processes within hospitality businesses. Decentralized structures that empower frontline employees were associated with faster service recovery and enhanced guest satisfaction. This aligns with service management literature emphasizing the importance of employee empowerment in high-contact service environments (Robbins and Judge, 2022).</w:t>
      </w:r>
    </w:p>
    <w:p w14:paraId="1AB0EC7B"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However, the findings also indicate that empowerment without clear guidelines may result in inconsistent service delivery. This underscores the importance of balancing autonomy with standardized procedures—a key characteristic of hybrid organizational structures. Hospitality organizations that successfully integrate empowerment with operational control demonstrate improved service quality and employee accountability. This balance reflects Burns’s (2019) argument that effective organizational change requires both flexibility and structure.</w:t>
      </w:r>
    </w:p>
    <w:p w14:paraId="106CDEC3"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 xml:space="preserve">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Motivation, and Organizational Culture</w:t>
      </w:r>
    </w:p>
    <w:p w14:paraId="3BAA9B88"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 xml:space="preserve">The findings reveal a strong relationship between organizational structure and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xml:space="preserve"> in hospitality settings. Flat and decentralized structures were associated with higher levels of employee engagement, motivation, and job satisfaction. These outcomes are particularly significant in an industry facing chronic </w:t>
      </w:r>
      <w:proofErr w:type="spellStart"/>
      <w:r w:rsidRPr="00CC2A71">
        <w:rPr>
          <w:rFonts w:ascii="Calibri" w:hAnsi="Calibri" w:cs="Calibri"/>
          <w:color w:val="000000" w:themeColor="text1"/>
          <w:szCs w:val="24"/>
        </w:rPr>
        <w:t>labor</w:t>
      </w:r>
      <w:proofErr w:type="spellEnd"/>
      <w:r w:rsidRPr="00CC2A71">
        <w:rPr>
          <w:rFonts w:ascii="Calibri" w:hAnsi="Calibri" w:cs="Calibri"/>
          <w:color w:val="000000" w:themeColor="text1"/>
          <w:szCs w:val="24"/>
        </w:rPr>
        <w:t xml:space="preserve"> shortages and high turnover rates. Empowerment-oriented structures foster a sense of ownership and responsibility among employees, enhancing service performance and organizational commitment.</w:t>
      </w:r>
    </w:p>
    <w:p w14:paraId="1B1D8F31"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In contrast, rigid hierarchical structures may limit employee voice and creativity, negatively affecting workplace culture. However, the discussion acknowledges that hierarchy is not inherently detrimental; rather, its effectiveness depends on how it is implemented. When combined with clear career pathways, training opportunities, and supportive leadership, hierarchical structures can enhance employee retention and professional development (Daft, 2021). This suggests that organizational culture mediates the relationship between structure and employee outcomes.</w:t>
      </w:r>
    </w:p>
    <w:p w14:paraId="580B1C06"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Communication and Coordination in Complex Operations</w:t>
      </w:r>
    </w:p>
    <w:p w14:paraId="3D3EE81F"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Communication and coordination emerged as critical challenges influenced by organizational structure. Hierarchical structures provide clear reporting lines and accountability, which are beneficial for routine operations. However, the findings suggest that upward communication may be constrained, limiting the flow of frontline insights to senior management. This supports existing literature highlighting the risk of information silos in bureaucratic organizations (Jones and Hill, 2020).</w:t>
      </w:r>
    </w:p>
    <w:p w14:paraId="315BD437"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 xml:space="preserve">Hybrid and matrix structures facilitate cross-functional collaboration and knowledge sharing, enabling hospitality organizations to address complex operational challenges. However, these structures also increase communication complexity and potential role conflict. The discussion </w:t>
      </w:r>
      <w:r w:rsidRPr="00CC2A71">
        <w:rPr>
          <w:rFonts w:ascii="Calibri" w:hAnsi="Calibri" w:cs="Calibri"/>
          <w:color w:val="000000" w:themeColor="text1"/>
          <w:szCs w:val="24"/>
        </w:rPr>
        <w:lastRenderedPageBreak/>
        <w:t>emphasizes the importance of effective leadership, role clarity, and digital communication tools in mitigating these challenges. Technology-enabled communication systems were found to enhance coordination across geographically dispersed hospitality operations.</w:t>
      </w:r>
    </w:p>
    <w:p w14:paraId="2AE90B7D"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Digital Transformation and Structural Evolution</w:t>
      </w:r>
    </w:p>
    <w:p w14:paraId="496A7527"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Digital transformation has accelerated structural change in the hospitality industry. Platform-based hospitality models operate with network-oriented structures that emphasize collaboration, innovation, and scalability. The findings suggest that such structures support rapid adaptation to customer preferences and market trends. However, digital platforms also face challenges related to governance, quality control, and regulatory compliance, requiring robust coordination mechanisms (Yin, 2018).</w:t>
      </w:r>
    </w:p>
    <w:p w14:paraId="141D4298"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The discussion highlights that traditional hospitality firms increasingly integrate digital technologies into their operations, necessitating structural adjustments. Cross-functional teams, agile project structures, and decentralized decision-making are becoming more prevalent as organizations seek to enhance digital capability. This aligns with Hill, Schilling and Jones’s (2021) argument that structural agility is a critical source of competitive advantage in modern organizations.</w:t>
      </w:r>
    </w:p>
    <w:p w14:paraId="41908A80"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Implications for Hospitality Management Practice</w:t>
      </w:r>
    </w:p>
    <w:p w14:paraId="611E1CB3"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From a managerial perspective, the findings emphasize that organizational structure should be treated as a strategic choice rather than a fixed design. Hospitality leaders must consider organizational size, market positioning, service complexity, and environmental uncertainty when selecting or modifying structural arrangements. The discussion suggests that hybrid structures offer the most effective solution for balancing control and flexibility in hospitality businesses.</w:t>
      </w:r>
    </w:p>
    <w:p w14:paraId="5B3FF4D0" w14:textId="77777777" w:rsidR="005849ED" w:rsidRPr="00CC2A71" w:rsidRDefault="005849ED" w:rsidP="005849ED">
      <w:pPr>
        <w:rPr>
          <w:rFonts w:ascii="Calibri" w:hAnsi="Calibri" w:cs="Calibri"/>
          <w:color w:val="000000" w:themeColor="text1"/>
          <w:szCs w:val="24"/>
        </w:rPr>
      </w:pPr>
      <w:r w:rsidRPr="00CC2A71">
        <w:rPr>
          <w:rFonts w:ascii="Calibri" w:hAnsi="Calibri" w:cs="Calibri"/>
          <w:color w:val="000000" w:themeColor="text1"/>
          <w:szCs w:val="24"/>
        </w:rPr>
        <w:t>Continuous structural evaluation and leadership development are essential to ensure that organizational design supports strategic objectives and employee engagement. By fostering adaptive and empowerment-oriented structures, hospitality organizations can enhance service quality, operational resilience, and long-term competitiveness.</w:t>
      </w:r>
    </w:p>
    <w:p w14:paraId="4E7F4C95" w14:textId="5316FFC5" w:rsidR="00B5562C" w:rsidRPr="00CC2A71" w:rsidRDefault="00B5562C" w:rsidP="00B5562C">
      <w:pPr>
        <w:pStyle w:val="Heading1"/>
        <w:rPr>
          <w:rFonts w:ascii="Calibri" w:hAnsi="Calibri" w:cs="Calibri"/>
          <w:b/>
          <w:bCs/>
          <w:sz w:val="24"/>
          <w:szCs w:val="24"/>
        </w:rPr>
      </w:pPr>
      <w:bookmarkStart w:id="6" w:name="_Toc220957856"/>
      <w:r w:rsidRPr="00CC2A71">
        <w:rPr>
          <w:rFonts w:ascii="Calibri" w:hAnsi="Calibri" w:cs="Calibri"/>
          <w:b/>
          <w:bCs/>
          <w:sz w:val="24"/>
          <w:szCs w:val="24"/>
        </w:rPr>
        <w:t>Conclusion</w:t>
      </w:r>
      <w:bookmarkEnd w:id="6"/>
      <w:r w:rsidRPr="00CC2A71">
        <w:rPr>
          <w:rFonts w:ascii="Calibri" w:hAnsi="Calibri" w:cs="Calibri"/>
          <w:b/>
          <w:bCs/>
          <w:sz w:val="24"/>
          <w:szCs w:val="24"/>
        </w:rPr>
        <w:t xml:space="preserve"> </w:t>
      </w:r>
    </w:p>
    <w:p w14:paraId="04A9C64D" w14:textId="77777777" w:rsidR="00B5562C" w:rsidRPr="00CC2A71" w:rsidRDefault="00B5562C" w:rsidP="00B5562C">
      <w:pPr>
        <w:rPr>
          <w:rFonts w:ascii="Calibri" w:hAnsi="Calibri" w:cs="Calibri"/>
          <w:color w:val="000000" w:themeColor="text1"/>
          <w:szCs w:val="24"/>
        </w:rPr>
      </w:pPr>
      <w:r w:rsidRPr="00CC2A71">
        <w:rPr>
          <w:rFonts w:ascii="Calibri" w:hAnsi="Calibri" w:cs="Calibri"/>
          <w:color w:val="000000" w:themeColor="text1"/>
          <w:szCs w:val="24"/>
        </w:rPr>
        <w:t xml:space="preserve">This report has critically examined the role of organizational structure as a strategic mechanism within hospitality businesses, highlighting its influence on decision-making, operational efficiency, employee </w:t>
      </w:r>
      <w:proofErr w:type="spellStart"/>
      <w:r w:rsidRPr="00CC2A71">
        <w:rPr>
          <w:rFonts w:ascii="Calibri" w:hAnsi="Calibri" w:cs="Calibri"/>
          <w:color w:val="000000" w:themeColor="text1"/>
          <w:szCs w:val="24"/>
        </w:rPr>
        <w:t>behavior</w:t>
      </w:r>
      <w:proofErr w:type="spellEnd"/>
      <w:r w:rsidRPr="00CC2A71">
        <w:rPr>
          <w:rFonts w:ascii="Calibri" w:hAnsi="Calibri" w:cs="Calibri"/>
          <w:color w:val="000000" w:themeColor="text1"/>
          <w:szCs w:val="24"/>
        </w:rPr>
        <w:t>, communication, and service quality. The hospitality industry’s service-intensive and customer-facing nature makes organizational design particularly significant, as structural choices directly affect both internal performance and external guest experiences.</w:t>
      </w:r>
    </w:p>
    <w:p w14:paraId="0029271B" w14:textId="77777777" w:rsidR="00B5562C" w:rsidRPr="00CC2A71" w:rsidRDefault="00B5562C" w:rsidP="00B5562C">
      <w:pPr>
        <w:rPr>
          <w:rFonts w:ascii="Calibri" w:hAnsi="Calibri" w:cs="Calibri"/>
          <w:color w:val="000000" w:themeColor="text1"/>
          <w:szCs w:val="24"/>
        </w:rPr>
      </w:pPr>
      <w:r w:rsidRPr="00CC2A71">
        <w:rPr>
          <w:rFonts w:ascii="Calibri" w:hAnsi="Calibri" w:cs="Calibri"/>
          <w:color w:val="000000" w:themeColor="text1"/>
          <w:szCs w:val="24"/>
        </w:rPr>
        <w:lastRenderedPageBreak/>
        <w:t>The analysis demonstrates that traditional hierarchical and functional structures remain essential for maintaining operational control, consistency, and brand standards, especially within large multinational hotel chains. These structures provide clarity in authority, accountability, and workflow coordination. However, the report also finds that excessive reliance on rigid hierarchies can limit responsiveness, slow decision-making, and reduce frontline employee empowerment—factors that are increasingly critical in competitive and fast-changing hospitality environments.</w:t>
      </w:r>
    </w:p>
    <w:p w14:paraId="45CDF3F3" w14:textId="77777777" w:rsidR="00B5562C" w:rsidRPr="00CC2A71" w:rsidRDefault="00B5562C" w:rsidP="00B5562C">
      <w:pPr>
        <w:rPr>
          <w:rFonts w:ascii="Calibri" w:hAnsi="Calibri" w:cs="Calibri"/>
          <w:color w:val="000000" w:themeColor="text1"/>
          <w:szCs w:val="24"/>
        </w:rPr>
      </w:pPr>
      <w:r w:rsidRPr="00CC2A71">
        <w:rPr>
          <w:rFonts w:ascii="Calibri" w:hAnsi="Calibri" w:cs="Calibri"/>
          <w:color w:val="000000" w:themeColor="text1"/>
          <w:szCs w:val="24"/>
        </w:rPr>
        <w:t>The findings and discussion further reveal that flat, decentralized, matrix, and hybrid organizational structures offer greater flexibility and adaptability. Hybrid structures</w:t>
      </w:r>
      <w:proofErr w:type="gramStart"/>
      <w:r w:rsidRPr="00CC2A71">
        <w:rPr>
          <w:rFonts w:ascii="Calibri" w:hAnsi="Calibri" w:cs="Calibri"/>
          <w:color w:val="000000" w:themeColor="text1"/>
          <w:szCs w:val="24"/>
        </w:rPr>
        <w:t>, in particular, emerge</w:t>
      </w:r>
      <w:proofErr w:type="gramEnd"/>
      <w:r w:rsidRPr="00CC2A71">
        <w:rPr>
          <w:rFonts w:ascii="Calibri" w:hAnsi="Calibri" w:cs="Calibri"/>
          <w:color w:val="000000" w:themeColor="text1"/>
          <w:szCs w:val="24"/>
        </w:rPr>
        <w:t xml:space="preserve"> as the most effective model for contemporary hospitality organizations, as they balance centralized strategic control with decentralized operational autonomy. By empowering frontline employees while retaining standardized procedures, hospitality firms can enhance service recovery, employee engagement, and guest satisfaction.</w:t>
      </w:r>
    </w:p>
    <w:p w14:paraId="09149383" w14:textId="77777777" w:rsidR="00B5562C" w:rsidRPr="00CC2A71" w:rsidRDefault="00B5562C" w:rsidP="00B5562C">
      <w:pPr>
        <w:rPr>
          <w:rFonts w:ascii="Calibri" w:hAnsi="Calibri" w:cs="Calibri"/>
          <w:color w:val="000000" w:themeColor="text1"/>
          <w:szCs w:val="24"/>
        </w:rPr>
      </w:pPr>
      <w:r w:rsidRPr="00CC2A71">
        <w:rPr>
          <w:rFonts w:ascii="Calibri" w:hAnsi="Calibri" w:cs="Calibri"/>
          <w:color w:val="000000" w:themeColor="text1"/>
          <w:szCs w:val="24"/>
        </w:rPr>
        <w:t>The report also highlights the growing impact of digital transformation on organizational structure in hospitality. Platform-based and digitally enabled hospitality models require more agile, network-oriented structures that support cross-functional collaboration and rapid innovation. Structural agility has therefore become a critical source of competitive advantage, enabling organizations to respond effectively to evolving customer expectations and environmental uncertainty.</w:t>
      </w:r>
    </w:p>
    <w:p w14:paraId="756BCF78" w14:textId="77777777" w:rsidR="00B5562C" w:rsidRPr="00CC2A71" w:rsidRDefault="00B5562C" w:rsidP="00B5562C">
      <w:pPr>
        <w:rPr>
          <w:rFonts w:ascii="Calibri" w:hAnsi="Calibri" w:cs="Calibri"/>
          <w:color w:val="000000" w:themeColor="text1"/>
          <w:szCs w:val="24"/>
        </w:rPr>
      </w:pPr>
      <w:r w:rsidRPr="00CC2A71">
        <w:rPr>
          <w:rFonts w:ascii="Calibri" w:hAnsi="Calibri" w:cs="Calibri"/>
          <w:color w:val="000000" w:themeColor="text1"/>
          <w:szCs w:val="24"/>
        </w:rPr>
        <w:t>Overall, the study concludes that there is no universally optimal organizational structure for hospitality businesses. Structural effectiveness depends on strategic alignment with organizational size, service complexity, market positioning, and environmental conditions. Hospitality managers must treat organizational structure as a dynamic strategic choice, continuously adapting it to support business objectives, workforce needs, and technological change. By doing so, hospitality organizations can achieve sustainable performance, foster positive workplace cultures, and deliver superior guest experiences in an increasingly dynamic global industry.</w:t>
      </w:r>
    </w:p>
    <w:p w14:paraId="4403285A" w14:textId="25A906DC" w:rsidR="00B5562C" w:rsidRPr="00CC2A71" w:rsidRDefault="00B5562C" w:rsidP="00B5562C">
      <w:pPr>
        <w:rPr>
          <w:rFonts w:ascii="Calibri" w:hAnsi="Calibri" w:cs="Calibri"/>
          <w:b/>
          <w:bCs/>
          <w:color w:val="000000" w:themeColor="text1"/>
          <w:szCs w:val="24"/>
        </w:rPr>
      </w:pPr>
    </w:p>
    <w:p w14:paraId="1CCD8F74" w14:textId="77777777" w:rsidR="00B5562C" w:rsidRPr="00CC2A71" w:rsidRDefault="00B5562C" w:rsidP="00B5562C">
      <w:pPr>
        <w:rPr>
          <w:rFonts w:ascii="Calibri" w:hAnsi="Calibri" w:cs="Calibri"/>
          <w:b/>
          <w:bCs/>
          <w:color w:val="000000" w:themeColor="text1"/>
          <w:szCs w:val="24"/>
        </w:rPr>
      </w:pPr>
    </w:p>
    <w:p w14:paraId="482FE4FA" w14:textId="5B0E1E1D" w:rsidR="00B5562C" w:rsidRPr="00CC2A71" w:rsidRDefault="00B5562C" w:rsidP="00B84152">
      <w:pPr>
        <w:pStyle w:val="Heading1"/>
        <w:rPr>
          <w:rFonts w:ascii="Calibri" w:hAnsi="Calibri" w:cs="Calibri"/>
          <w:b/>
          <w:bCs/>
          <w:sz w:val="24"/>
          <w:szCs w:val="24"/>
        </w:rPr>
      </w:pPr>
      <w:bookmarkStart w:id="7" w:name="_Toc220957857"/>
      <w:r w:rsidRPr="00CC2A71">
        <w:rPr>
          <w:rFonts w:ascii="Calibri" w:hAnsi="Calibri" w:cs="Calibri"/>
          <w:b/>
          <w:bCs/>
          <w:sz w:val="24"/>
          <w:szCs w:val="24"/>
        </w:rPr>
        <w:t>References</w:t>
      </w:r>
      <w:bookmarkEnd w:id="7"/>
      <w:r w:rsidRPr="00CC2A71">
        <w:rPr>
          <w:rFonts w:ascii="Calibri" w:hAnsi="Calibri" w:cs="Calibri"/>
          <w:b/>
          <w:bCs/>
          <w:sz w:val="24"/>
          <w:szCs w:val="24"/>
        </w:rPr>
        <w:t xml:space="preserve"> </w:t>
      </w:r>
    </w:p>
    <w:p w14:paraId="02E40CEB"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Burns, T. (2019) </w:t>
      </w:r>
      <w:r w:rsidRPr="00CC2A71">
        <w:rPr>
          <w:rFonts w:ascii="Calibri" w:hAnsi="Calibri" w:cs="Calibri"/>
          <w:i/>
          <w:iCs/>
          <w:color w:val="000000" w:themeColor="text1"/>
          <w:szCs w:val="24"/>
        </w:rPr>
        <w:t>Managing change in organizations</w:t>
      </w:r>
      <w:r w:rsidRPr="00CC2A71">
        <w:rPr>
          <w:rFonts w:ascii="Calibri" w:hAnsi="Calibri" w:cs="Calibri"/>
          <w:color w:val="000000" w:themeColor="text1"/>
          <w:szCs w:val="24"/>
        </w:rPr>
        <w:t>. London: Routledge.</w:t>
      </w:r>
    </w:p>
    <w:p w14:paraId="01D04AAC"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Chandler, A.D. (1962) </w:t>
      </w:r>
      <w:r w:rsidRPr="00CC2A71">
        <w:rPr>
          <w:rFonts w:ascii="Calibri" w:hAnsi="Calibri" w:cs="Calibri"/>
          <w:i/>
          <w:iCs/>
          <w:color w:val="000000" w:themeColor="text1"/>
          <w:szCs w:val="24"/>
        </w:rPr>
        <w:t>Strategy and structure: Chapters in the history of the industrial enterprise</w:t>
      </w:r>
      <w:r w:rsidRPr="00CC2A71">
        <w:rPr>
          <w:rFonts w:ascii="Calibri" w:hAnsi="Calibri" w:cs="Calibri"/>
          <w:color w:val="000000" w:themeColor="text1"/>
          <w:szCs w:val="24"/>
        </w:rPr>
        <w:t>. Cambridge, MA: MIT Press.</w:t>
      </w:r>
    </w:p>
    <w:p w14:paraId="2ECD5DE9"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lastRenderedPageBreak/>
        <w:t xml:space="preserve">Daft, R.L. (2021) </w:t>
      </w:r>
      <w:r w:rsidRPr="00CC2A71">
        <w:rPr>
          <w:rFonts w:ascii="Calibri" w:hAnsi="Calibri" w:cs="Calibri"/>
          <w:i/>
          <w:iCs/>
          <w:color w:val="000000" w:themeColor="text1"/>
          <w:szCs w:val="24"/>
        </w:rPr>
        <w:t>Organization theory and design</w:t>
      </w:r>
      <w:r w:rsidRPr="00CC2A71">
        <w:rPr>
          <w:rFonts w:ascii="Calibri" w:hAnsi="Calibri" w:cs="Calibri"/>
          <w:color w:val="000000" w:themeColor="text1"/>
          <w:szCs w:val="24"/>
        </w:rPr>
        <w:t xml:space="preserve">. 13th </w:t>
      </w:r>
      <w:proofErr w:type="spellStart"/>
      <w:r w:rsidRPr="00CC2A71">
        <w:rPr>
          <w:rFonts w:ascii="Calibri" w:hAnsi="Calibri" w:cs="Calibri"/>
          <w:color w:val="000000" w:themeColor="text1"/>
          <w:szCs w:val="24"/>
        </w:rPr>
        <w:t>edn</w:t>
      </w:r>
      <w:proofErr w:type="spellEnd"/>
      <w:r w:rsidRPr="00CC2A71">
        <w:rPr>
          <w:rFonts w:ascii="Calibri" w:hAnsi="Calibri" w:cs="Calibri"/>
          <w:color w:val="000000" w:themeColor="text1"/>
          <w:szCs w:val="24"/>
        </w:rPr>
        <w:t>. Boston: Cengage Learning.</w:t>
      </w:r>
    </w:p>
    <w:p w14:paraId="179891AD"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Donaldson, L. (2001) </w:t>
      </w:r>
      <w:r w:rsidRPr="00CC2A71">
        <w:rPr>
          <w:rFonts w:ascii="Calibri" w:hAnsi="Calibri" w:cs="Calibri"/>
          <w:i/>
          <w:iCs/>
          <w:color w:val="000000" w:themeColor="text1"/>
          <w:szCs w:val="24"/>
        </w:rPr>
        <w:t>The contingency theory of organizations</w:t>
      </w:r>
      <w:r w:rsidRPr="00CC2A71">
        <w:rPr>
          <w:rFonts w:ascii="Calibri" w:hAnsi="Calibri" w:cs="Calibri"/>
          <w:color w:val="000000" w:themeColor="text1"/>
          <w:szCs w:val="24"/>
        </w:rPr>
        <w:t>. London: Sage Publications.</w:t>
      </w:r>
    </w:p>
    <w:p w14:paraId="53196A78" w14:textId="77777777" w:rsidR="00B84152" w:rsidRPr="00CC2A71" w:rsidRDefault="00B84152" w:rsidP="00B84152">
      <w:pPr>
        <w:rPr>
          <w:rFonts w:ascii="Calibri" w:hAnsi="Calibri" w:cs="Calibri"/>
          <w:color w:val="000000" w:themeColor="text1"/>
          <w:szCs w:val="24"/>
        </w:rPr>
      </w:pPr>
      <w:proofErr w:type="spellStart"/>
      <w:r w:rsidRPr="00CC2A71">
        <w:rPr>
          <w:rFonts w:ascii="Calibri" w:hAnsi="Calibri" w:cs="Calibri"/>
          <w:color w:val="000000" w:themeColor="text1"/>
          <w:szCs w:val="24"/>
        </w:rPr>
        <w:t>Gittell</w:t>
      </w:r>
      <w:proofErr w:type="spellEnd"/>
      <w:r w:rsidRPr="00CC2A71">
        <w:rPr>
          <w:rFonts w:ascii="Calibri" w:hAnsi="Calibri" w:cs="Calibri"/>
          <w:color w:val="000000" w:themeColor="text1"/>
          <w:szCs w:val="24"/>
        </w:rPr>
        <w:t xml:space="preserve">, J.H. (2003) </w:t>
      </w:r>
      <w:r w:rsidRPr="00CC2A71">
        <w:rPr>
          <w:rFonts w:ascii="Calibri" w:hAnsi="Calibri" w:cs="Calibri"/>
          <w:i/>
          <w:iCs/>
          <w:color w:val="000000" w:themeColor="text1"/>
          <w:szCs w:val="24"/>
        </w:rPr>
        <w:t>The Southwest Airlines way: Using the power of relationships to achieve high performance</w:t>
      </w:r>
      <w:r w:rsidRPr="00CC2A71">
        <w:rPr>
          <w:rFonts w:ascii="Calibri" w:hAnsi="Calibri" w:cs="Calibri"/>
          <w:color w:val="000000" w:themeColor="text1"/>
          <w:szCs w:val="24"/>
        </w:rPr>
        <w:t>. New York: McGraw-Hill.</w:t>
      </w:r>
    </w:p>
    <w:p w14:paraId="11166885"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Hales, C. (2018) ‘The problems of managerial control in hospitality organizations’, </w:t>
      </w:r>
      <w:r w:rsidRPr="00CC2A71">
        <w:rPr>
          <w:rFonts w:ascii="Calibri" w:hAnsi="Calibri" w:cs="Calibri"/>
          <w:i/>
          <w:iCs/>
          <w:color w:val="000000" w:themeColor="text1"/>
          <w:szCs w:val="24"/>
        </w:rPr>
        <w:t>International Journal of Hospitality Management</w:t>
      </w:r>
      <w:r w:rsidRPr="00CC2A71">
        <w:rPr>
          <w:rFonts w:ascii="Calibri" w:hAnsi="Calibri" w:cs="Calibri"/>
          <w:color w:val="000000" w:themeColor="text1"/>
          <w:szCs w:val="24"/>
        </w:rPr>
        <w:t>, 74, pp. 94–102. https://doi.org/10.1016/j.ijhm.2018.03.005</w:t>
      </w:r>
    </w:p>
    <w:p w14:paraId="23B47183"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Hill, C.W.L., Schilling, M.A. and Jones, G.R. (2021) </w:t>
      </w:r>
      <w:r w:rsidRPr="00CC2A71">
        <w:rPr>
          <w:rFonts w:ascii="Calibri" w:hAnsi="Calibri" w:cs="Calibri"/>
          <w:i/>
          <w:iCs/>
          <w:color w:val="000000" w:themeColor="text1"/>
          <w:szCs w:val="24"/>
        </w:rPr>
        <w:t>Strategic management: Theory and cases</w:t>
      </w:r>
      <w:r w:rsidRPr="00CC2A71">
        <w:rPr>
          <w:rFonts w:ascii="Calibri" w:hAnsi="Calibri" w:cs="Calibri"/>
          <w:color w:val="000000" w:themeColor="text1"/>
          <w:szCs w:val="24"/>
        </w:rPr>
        <w:t xml:space="preserve">. 13th </w:t>
      </w:r>
      <w:proofErr w:type="spellStart"/>
      <w:r w:rsidRPr="00CC2A71">
        <w:rPr>
          <w:rFonts w:ascii="Calibri" w:hAnsi="Calibri" w:cs="Calibri"/>
          <w:color w:val="000000" w:themeColor="text1"/>
          <w:szCs w:val="24"/>
        </w:rPr>
        <w:t>edn</w:t>
      </w:r>
      <w:proofErr w:type="spellEnd"/>
      <w:r w:rsidRPr="00CC2A71">
        <w:rPr>
          <w:rFonts w:ascii="Calibri" w:hAnsi="Calibri" w:cs="Calibri"/>
          <w:color w:val="000000" w:themeColor="text1"/>
          <w:szCs w:val="24"/>
        </w:rPr>
        <w:t>. Boston: Cengage Learning.</w:t>
      </w:r>
    </w:p>
    <w:p w14:paraId="5C737519"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Jones, G.R. and Hill, C.W.L. (2020) </w:t>
      </w:r>
      <w:r w:rsidRPr="00CC2A71">
        <w:rPr>
          <w:rFonts w:ascii="Calibri" w:hAnsi="Calibri" w:cs="Calibri"/>
          <w:i/>
          <w:iCs/>
          <w:color w:val="000000" w:themeColor="text1"/>
          <w:szCs w:val="24"/>
        </w:rPr>
        <w:t>Theory of strategic management</w:t>
      </w:r>
      <w:r w:rsidRPr="00CC2A71">
        <w:rPr>
          <w:rFonts w:ascii="Calibri" w:hAnsi="Calibri" w:cs="Calibri"/>
          <w:color w:val="000000" w:themeColor="text1"/>
          <w:szCs w:val="24"/>
        </w:rPr>
        <w:t xml:space="preserve">. 12th </w:t>
      </w:r>
      <w:proofErr w:type="spellStart"/>
      <w:r w:rsidRPr="00CC2A71">
        <w:rPr>
          <w:rFonts w:ascii="Calibri" w:hAnsi="Calibri" w:cs="Calibri"/>
          <w:color w:val="000000" w:themeColor="text1"/>
          <w:szCs w:val="24"/>
        </w:rPr>
        <w:t>edn</w:t>
      </w:r>
      <w:proofErr w:type="spellEnd"/>
      <w:r w:rsidRPr="00CC2A71">
        <w:rPr>
          <w:rFonts w:ascii="Calibri" w:hAnsi="Calibri" w:cs="Calibri"/>
          <w:color w:val="000000" w:themeColor="text1"/>
          <w:szCs w:val="24"/>
        </w:rPr>
        <w:t>. Boston: Cengage Learning.</w:t>
      </w:r>
    </w:p>
    <w:p w14:paraId="546016FF"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Lawler, E.E. (2017) </w:t>
      </w:r>
      <w:r w:rsidRPr="00CC2A71">
        <w:rPr>
          <w:rFonts w:ascii="Calibri" w:hAnsi="Calibri" w:cs="Calibri"/>
          <w:i/>
          <w:iCs/>
          <w:color w:val="000000" w:themeColor="text1"/>
          <w:szCs w:val="24"/>
        </w:rPr>
        <w:t>Reinventing organization development</w:t>
      </w:r>
      <w:r w:rsidRPr="00CC2A71">
        <w:rPr>
          <w:rFonts w:ascii="Calibri" w:hAnsi="Calibri" w:cs="Calibri"/>
          <w:color w:val="000000" w:themeColor="text1"/>
          <w:szCs w:val="24"/>
        </w:rPr>
        <w:t>. Oakland, CA: Berrett-Koehler.</w:t>
      </w:r>
    </w:p>
    <w:p w14:paraId="055F2974"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Lashley, C. (2018) </w:t>
      </w:r>
      <w:r w:rsidRPr="00CC2A71">
        <w:rPr>
          <w:rFonts w:ascii="Calibri" w:hAnsi="Calibri" w:cs="Calibri"/>
          <w:i/>
          <w:iCs/>
          <w:color w:val="000000" w:themeColor="text1"/>
          <w:szCs w:val="24"/>
        </w:rPr>
        <w:t>Hospitality management: A brief introduction</w:t>
      </w:r>
      <w:r w:rsidRPr="00CC2A71">
        <w:rPr>
          <w:rFonts w:ascii="Calibri" w:hAnsi="Calibri" w:cs="Calibri"/>
          <w:color w:val="000000" w:themeColor="text1"/>
          <w:szCs w:val="24"/>
        </w:rPr>
        <w:t>. Oxford: Butterworth-Heinemann.</w:t>
      </w:r>
    </w:p>
    <w:p w14:paraId="2EC60170"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Mintzberg, H. (1983) </w:t>
      </w:r>
      <w:r w:rsidRPr="00CC2A71">
        <w:rPr>
          <w:rFonts w:ascii="Calibri" w:hAnsi="Calibri" w:cs="Calibri"/>
          <w:i/>
          <w:iCs/>
          <w:color w:val="000000" w:themeColor="text1"/>
          <w:szCs w:val="24"/>
        </w:rPr>
        <w:t>Structure in fives: Designing effective organizations</w:t>
      </w:r>
      <w:r w:rsidRPr="00CC2A71">
        <w:rPr>
          <w:rFonts w:ascii="Calibri" w:hAnsi="Calibri" w:cs="Calibri"/>
          <w:color w:val="000000" w:themeColor="text1"/>
          <w:szCs w:val="24"/>
        </w:rPr>
        <w:t>. Englewood Cliffs, NJ: Prentice Hall.</w:t>
      </w:r>
    </w:p>
    <w:p w14:paraId="7D31E54C"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Mintzberg, H. (2009) </w:t>
      </w:r>
      <w:r w:rsidRPr="00CC2A71">
        <w:rPr>
          <w:rFonts w:ascii="Calibri" w:hAnsi="Calibri" w:cs="Calibri"/>
          <w:i/>
          <w:iCs/>
          <w:color w:val="000000" w:themeColor="text1"/>
          <w:szCs w:val="24"/>
        </w:rPr>
        <w:t>Managing</w:t>
      </w:r>
      <w:r w:rsidRPr="00CC2A71">
        <w:rPr>
          <w:rFonts w:ascii="Calibri" w:hAnsi="Calibri" w:cs="Calibri"/>
          <w:color w:val="000000" w:themeColor="text1"/>
          <w:szCs w:val="24"/>
        </w:rPr>
        <w:t>. San Francisco: Berrett-Koehler.</w:t>
      </w:r>
    </w:p>
    <w:p w14:paraId="7E369CFA"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Pugh, D.S., Hickson, D.J., </w:t>
      </w:r>
      <w:proofErr w:type="spellStart"/>
      <w:r w:rsidRPr="00CC2A71">
        <w:rPr>
          <w:rFonts w:ascii="Calibri" w:hAnsi="Calibri" w:cs="Calibri"/>
          <w:color w:val="000000" w:themeColor="text1"/>
          <w:szCs w:val="24"/>
        </w:rPr>
        <w:t>Hinings</w:t>
      </w:r>
      <w:proofErr w:type="spellEnd"/>
      <w:r w:rsidRPr="00CC2A71">
        <w:rPr>
          <w:rFonts w:ascii="Calibri" w:hAnsi="Calibri" w:cs="Calibri"/>
          <w:color w:val="000000" w:themeColor="text1"/>
          <w:szCs w:val="24"/>
        </w:rPr>
        <w:t xml:space="preserve">, C.R. and Turner, C. (1968) ‘Dimensions of organization structure’, </w:t>
      </w:r>
      <w:r w:rsidRPr="00CC2A71">
        <w:rPr>
          <w:rFonts w:ascii="Calibri" w:hAnsi="Calibri" w:cs="Calibri"/>
          <w:i/>
          <w:iCs/>
          <w:color w:val="000000" w:themeColor="text1"/>
          <w:szCs w:val="24"/>
        </w:rPr>
        <w:t>Administrative Science Quarterly</w:t>
      </w:r>
      <w:r w:rsidRPr="00CC2A71">
        <w:rPr>
          <w:rFonts w:ascii="Calibri" w:hAnsi="Calibri" w:cs="Calibri"/>
          <w:color w:val="000000" w:themeColor="text1"/>
          <w:szCs w:val="24"/>
        </w:rPr>
        <w:t>, 13(1), pp. 65–105. https://doi.org/10.2307/2391262</w:t>
      </w:r>
    </w:p>
    <w:p w14:paraId="10311324"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Robbins, S.P. and Judge, T.A. (2022) </w:t>
      </w:r>
      <w:r w:rsidRPr="00CC2A71">
        <w:rPr>
          <w:rFonts w:ascii="Calibri" w:hAnsi="Calibri" w:cs="Calibri"/>
          <w:i/>
          <w:iCs/>
          <w:color w:val="000000" w:themeColor="text1"/>
          <w:szCs w:val="24"/>
        </w:rPr>
        <w:t xml:space="preserve">Organizational </w:t>
      </w:r>
      <w:proofErr w:type="spellStart"/>
      <w:r w:rsidRPr="00CC2A71">
        <w:rPr>
          <w:rFonts w:ascii="Calibri" w:hAnsi="Calibri" w:cs="Calibri"/>
          <w:i/>
          <w:iCs/>
          <w:color w:val="000000" w:themeColor="text1"/>
          <w:szCs w:val="24"/>
        </w:rPr>
        <w:t>behavior</w:t>
      </w:r>
      <w:proofErr w:type="spellEnd"/>
      <w:r w:rsidRPr="00CC2A71">
        <w:rPr>
          <w:rFonts w:ascii="Calibri" w:hAnsi="Calibri" w:cs="Calibri"/>
          <w:color w:val="000000" w:themeColor="text1"/>
          <w:szCs w:val="24"/>
        </w:rPr>
        <w:t xml:space="preserve">. 18th </w:t>
      </w:r>
      <w:proofErr w:type="spellStart"/>
      <w:r w:rsidRPr="00CC2A71">
        <w:rPr>
          <w:rFonts w:ascii="Calibri" w:hAnsi="Calibri" w:cs="Calibri"/>
          <w:color w:val="000000" w:themeColor="text1"/>
          <w:szCs w:val="24"/>
        </w:rPr>
        <w:t>edn</w:t>
      </w:r>
      <w:proofErr w:type="spellEnd"/>
      <w:r w:rsidRPr="00CC2A71">
        <w:rPr>
          <w:rFonts w:ascii="Calibri" w:hAnsi="Calibri" w:cs="Calibri"/>
          <w:color w:val="000000" w:themeColor="text1"/>
          <w:szCs w:val="24"/>
        </w:rPr>
        <w:t>. Harlow: Pearson Education.</w:t>
      </w:r>
    </w:p>
    <w:p w14:paraId="45B80A58"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Saunders, M., Lewis, P. and Thornhill, A. (2019) </w:t>
      </w:r>
      <w:r w:rsidRPr="00CC2A71">
        <w:rPr>
          <w:rFonts w:ascii="Calibri" w:hAnsi="Calibri" w:cs="Calibri"/>
          <w:i/>
          <w:iCs/>
          <w:color w:val="000000" w:themeColor="text1"/>
          <w:szCs w:val="24"/>
        </w:rPr>
        <w:t>Research methods for business students</w:t>
      </w:r>
      <w:r w:rsidRPr="00CC2A71">
        <w:rPr>
          <w:rFonts w:ascii="Calibri" w:hAnsi="Calibri" w:cs="Calibri"/>
          <w:color w:val="000000" w:themeColor="text1"/>
          <w:szCs w:val="24"/>
        </w:rPr>
        <w:t xml:space="preserve">. 8th </w:t>
      </w:r>
      <w:proofErr w:type="spellStart"/>
      <w:r w:rsidRPr="00CC2A71">
        <w:rPr>
          <w:rFonts w:ascii="Calibri" w:hAnsi="Calibri" w:cs="Calibri"/>
          <w:color w:val="000000" w:themeColor="text1"/>
          <w:szCs w:val="24"/>
        </w:rPr>
        <w:t>edn</w:t>
      </w:r>
      <w:proofErr w:type="spellEnd"/>
      <w:r w:rsidRPr="00CC2A71">
        <w:rPr>
          <w:rFonts w:ascii="Calibri" w:hAnsi="Calibri" w:cs="Calibri"/>
          <w:color w:val="000000" w:themeColor="text1"/>
          <w:szCs w:val="24"/>
        </w:rPr>
        <w:t>. Harlow: Pearson Education.</w:t>
      </w:r>
    </w:p>
    <w:p w14:paraId="4071A9A3"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Schein, E.H. (2017) </w:t>
      </w:r>
      <w:r w:rsidRPr="00CC2A71">
        <w:rPr>
          <w:rFonts w:ascii="Calibri" w:hAnsi="Calibri" w:cs="Calibri"/>
          <w:i/>
          <w:iCs/>
          <w:color w:val="000000" w:themeColor="text1"/>
          <w:szCs w:val="24"/>
        </w:rPr>
        <w:t>Organizational culture and leadership</w:t>
      </w:r>
      <w:r w:rsidRPr="00CC2A71">
        <w:rPr>
          <w:rFonts w:ascii="Calibri" w:hAnsi="Calibri" w:cs="Calibri"/>
          <w:color w:val="000000" w:themeColor="text1"/>
          <w:szCs w:val="24"/>
        </w:rPr>
        <w:t xml:space="preserve">. 5th </w:t>
      </w:r>
      <w:proofErr w:type="spellStart"/>
      <w:r w:rsidRPr="00CC2A71">
        <w:rPr>
          <w:rFonts w:ascii="Calibri" w:hAnsi="Calibri" w:cs="Calibri"/>
          <w:color w:val="000000" w:themeColor="text1"/>
          <w:szCs w:val="24"/>
        </w:rPr>
        <w:t>edn</w:t>
      </w:r>
      <w:proofErr w:type="spellEnd"/>
      <w:r w:rsidRPr="00CC2A71">
        <w:rPr>
          <w:rFonts w:ascii="Calibri" w:hAnsi="Calibri" w:cs="Calibri"/>
          <w:color w:val="000000" w:themeColor="text1"/>
          <w:szCs w:val="24"/>
        </w:rPr>
        <w:t>. Hoboken, NJ: Wiley.</w:t>
      </w:r>
    </w:p>
    <w:p w14:paraId="6385999F"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Tracey, J.B. and Hinkin, T.R. (2008) ‘Contextual factors and cost profiles associated with employee turnover’, </w:t>
      </w:r>
      <w:r w:rsidRPr="00CC2A71">
        <w:rPr>
          <w:rFonts w:ascii="Calibri" w:hAnsi="Calibri" w:cs="Calibri"/>
          <w:i/>
          <w:iCs/>
          <w:color w:val="000000" w:themeColor="text1"/>
          <w:szCs w:val="24"/>
        </w:rPr>
        <w:t>Cornell Hospitality Quarterly</w:t>
      </w:r>
      <w:r w:rsidRPr="00CC2A71">
        <w:rPr>
          <w:rFonts w:ascii="Calibri" w:hAnsi="Calibri" w:cs="Calibri"/>
          <w:color w:val="000000" w:themeColor="text1"/>
          <w:szCs w:val="24"/>
        </w:rPr>
        <w:t>, 49(1), pp. 12–27. https://doi.org/10.1177/0010880407310191</w:t>
      </w:r>
    </w:p>
    <w:p w14:paraId="17634693" w14:textId="77777777" w:rsidR="00B84152" w:rsidRPr="00CC2A71" w:rsidRDefault="00B84152" w:rsidP="00B84152">
      <w:pPr>
        <w:rPr>
          <w:rFonts w:ascii="Calibri" w:hAnsi="Calibri" w:cs="Calibri"/>
          <w:color w:val="000000" w:themeColor="text1"/>
          <w:szCs w:val="24"/>
        </w:rPr>
      </w:pPr>
      <w:r w:rsidRPr="00CC2A71">
        <w:rPr>
          <w:rFonts w:ascii="Calibri" w:hAnsi="Calibri" w:cs="Calibri"/>
          <w:color w:val="000000" w:themeColor="text1"/>
          <w:szCs w:val="24"/>
        </w:rPr>
        <w:t xml:space="preserve">Yin, R.K. (2018) </w:t>
      </w:r>
      <w:r w:rsidRPr="00CC2A71">
        <w:rPr>
          <w:rFonts w:ascii="Calibri" w:hAnsi="Calibri" w:cs="Calibri"/>
          <w:i/>
          <w:iCs/>
          <w:color w:val="000000" w:themeColor="text1"/>
          <w:szCs w:val="24"/>
        </w:rPr>
        <w:t>Case study research and applications: Design and methods</w:t>
      </w:r>
      <w:r w:rsidRPr="00CC2A71">
        <w:rPr>
          <w:rFonts w:ascii="Calibri" w:hAnsi="Calibri" w:cs="Calibri"/>
          <w:color w:val="000000" w:themeColor="text1"/>
          <w:szCs w:val="24"/>
        </w:rPr>
        <w:t xml:space="preserve">. 6th </w:t>
      </w:r>
      <w:proofErr w:type="spellStart"/>
      <w:r w:rsidRPr="00CC2A71">
        <w:rPr>
          <w:rFonts w:ascii="Calibri" w:hAnsi="Calibri" w:cs="Calibri"/>
          <w:color w:val="000000" w:themeColor="text1"/>
          <w:szCs w:val="24"/>
        </w:rPr>
        <w:t>edn</w:t>
      </w:r>
      <w:proofErr w:type="spellEnd"/>
      <w:r w:rsidRPr="00CC2A71">
        <w:rPr>
          <w:rFonts w:ascii="Calibri" w:hAnsi="Calibri" w:cs="Calibri"/>
          <w:color w:val="000000" w:themeColor="text1"/>
          <w:szCs w:val="24"/>
        </w:rPr>
        <w:t>. Thousand Oaks, CA: Sage Publications.</w:t>
      </w:r>
    </w:p>
    <w:p w14:paraId="77A17FB2" w14:textId="77777777" w:rsidR="005849ED" w:rsidRPr="00CC2A71" w:rsidRDefault="005849ED" w:rsidP="000128DF">
      <w:pPr>
        <w:rPr>
          <w:rFonts w:ascii="Calibri" w:hAnsi="Calibri" w:cs="Calibri"/>
          <w:b/>
          <w:bCs/>
          <w:color w:val="000000" w:themeColor="text1"/>
          <w:szCs w:val="24"/>
        </w:rPr>
      </w:pPr>
    </w:p>
    <w:sectPr w:rsidR="005849ED" w:rsidRPr="00CC2A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D5"/>
    <w:rsid w:val="000128DF"/>
    <w:rsid w:val="001227D7"/>
    <w:rsid w:val="00374992"/>
    <w:rsid w:val="00496F62"/>
    <w:rsid w:val="005849ED"/>
    <w:rsid w:val="005A44D5"/>
    <w:rsid w:val="009E5FE2"/>
    <w:rsid w:val="00AD11FA"/>
    <w:rsid w:val="00B5562C"/>
    <w:rsid w:val="00B84152"/>
    <w:rsid w:val="00C57A06"/>
    <w:rsid w:val="00CC2A71"/>
    <w:rsid w:val="00F801C0"/>
    <w:rsid w:val="00FE31F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B3E6"/>
  <w15:chartTrackingRefBased/>
  <w15:docId w15:val="{89DD2DA9-6D28-4DF3-A6DC-E8CE5BF64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4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A44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A44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A4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4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A44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A44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A4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4D5"/>
    <w:rPr>
      <w:rFonts w:eastAsiaTheme="majorEastAsia" w:cstheme="majorBidi"/>
      <w:color w:val="272727" w:themeColor="text1" w:themeTint="D8"/>
    </w:rPr>
  </w:style>
  <w:style w:type="paragraph" w:styleId="Title">
    <w:name w:val="Title"/>
    <w:basedOn w:val="Normal"/>
    <w:next w:val="Normal"/>
    <w:link w:val="TitleChar"/>
    <w:uiPriority w:val="10"/>
    <w:qFormat/>
    <w:rsid w:val="005A44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A44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A44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A44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A44D5"/>
    <w:pPr>
      <w:spacing w:before="160"/>
      <w:jc w:val="center"/>
    </w:pPr>
    <w:rPr>
      <w:i/>
      <w:iCs/>
      <w:color w:val="404040" w:themeColor="text1" w:themeTint="BF"/>
    </w:rPr>
  </w:style>
  <w:style w:type="character" w:customStyle="1" w:styleId="QuoteChar">
    <w:name w:val="Quote Char"/>
    <w:basedOn w:val="DefaultParagraphFont"/>
    <w:link w:val="Quote"/>
    <w:uiPriority w:val="29"/>
    <w:rsid w:val="005A44D5"/>
    <w:rPr>
      <w:i/>
      <w:iCs/>
      <w:color w:val="404040" w:themeColor="text1" w:themeTint="BF"/>
    </w:rPr>
  </w:style>
  <w:style w:type="paragraph" w:styleId="ListParagraph">
    <w:name w:val="List Paragraph"/>
    <w:basedOn w:val="Normal"/>
    <w:uiPriority w:val="34"/>
    <w:qFormat/>
    <w:rsid w:val="005A44D5"/>
    <w:pPr>
      <w:ind w:left="720"/>
      <w:contextualSpacing/>
    </w:pPr>
  </w:style>
  <w:style w:type="character" w:styleId="IntenseEmphasis">
    <w:name w:val="Intense Emphasis"/>
    <w:basedOn w:val="DefaultParagraphFont"/>
    <w:uiPriority w:val="21"/>
    <w:qFormat/>
    <w:rsid w:val="005A44D5"/>
    <w:rPr>
      <w:i/>
      <w:iCs/>
      <w:color w:val="0F4761" w:themeColor="accent1" w:themeShade="BF"/>
    </w:rPr>
  </w:style>
  <w:style w:type="paragraph" w:styleId="IntenseQuote">
    <w:name w:val="Intense Quote"/>
    <w:basedOn w:val="Normal"/>
    <w:next w:val="Normal"/>
    <w:link w:val="IntenseQuoteChar"/>
    <w:uiPriority w:val="30"/>
    <w:qFormat/>
    <w:rsid w:val="005A4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4D5"/>
    <w:rPr>
      <w:i/>
      <w:iCs/>
      <w:color w:val="0F4761" w:themeColor="accent1" w:themeShade="BF"/>
    </w:rPr>
  </w:style>
  <w:style w:type="character" w:styleId="IntenseReference">
    <w:name w:val="Intense Reference"/>
    <w:basedOn w:val="DefaultParagraphFont"/>
    <w:uiPriority w:val="32"/>
    <w:qFormat/>
    <w:rsid w:val="005A44D5"/>
    <w:rPr>
      <w:b/>
      <w:bCs/>
      <w:smallCaps/>
      <w:color w:val="0F4761" w:themeColor="accent1" w:themeShade="BF"/>
      <w:spacing w:val="5"/>
    </w:rPr>
  </w:style>
  <w:style w:type="paragraph" w:styleId="TOCHeading">
    <w:name w:val="TOC Heading"/>
    <w:basedOn w:val="Heading1"/>
    <w:next w:val="Normal"/>
    <w:uiPriority w:val="39"/>
    <w:unhideWhenUsed/>
    <w:qFormat/>
    <w:rsid w:val="00C57A06"/>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C57A06"/>
    <w:pPr>
      <w:spacing w:after="100"/>
    </w:pPr>
  </w:style>
  <w:style w:type="character" w:styleId="Hyperlink">
    <w:name w:val="Hyperlink"/>
    <w:basedOn w:val="DefaultParagraphFont"/>
    <w:uiPriority w:val="99"/>
    <w:unhideWhenUsed/>
    <w:rsid w:val="00C57A0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E66D4-E149-4D07-88DA-000F616B7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5747</Words>
  <Characters>32764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2</cp:revision>
  <dcterms:created xsi:type="dcterms:W3CDTF">2026-02-05T15:17:00Z</dcterms:created>
  <dcterms:modified xsi:type="dcterms:W3CDTF">2026-02-05T15:17:00Z</dcterms:modified>
</cp:coreProperties>
</file>