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0DF8" w:rsidRPr="001C7F73" w:rsidRDefault="001C7F73" w:rsidP="001C7F73">
      <w:pPr>
        <w:rPr>
          <w:rFonts w:ascii="Times New Roman" w:hAnsi="Times New Roman" w:cs="Times New Roman"/>
          <w:b/>
          <w:bCs/>
          <w:sz w:val="36"/>
          <w:szCs w:val="36"/>
        </w:rPr>
      </w:pPr>
      <w:r w:rsidRPr="001C7F73">
        <w:rPr>
          <w:rFonts w:ascii="Times New Roman" w:hAnsi="Times New Roman" w:cs="Times New Roman"/>
          <w:b/>
          <w:bCs/>
          <w:sz w:val="36"/>
          <w:szCs w:val="36"/>
        </w:rPr>
        <w:t xml:space="preserve">Title: </w:t>
      </w:r>
      <w:r w:rsidR="00A10DF8" w:rsidRPr="001C7F73">
        <w:rPr>
          <w:rFonts w:ascii="Times New Roman" w:hAnsi="Times New Roman" w:cs="Times New Roman"/>
          <w:b/>
          <w:bCs/>
          <w:sz w:val="36"/>
          <w:szCs w:val="36"/>
        </w:rPr>
        <w:t>Comprehensive Analysis of Wellness Tourism Programs</w:t>
      </w:r>
    </w:p>
    <w:p w:rsidR="00A10DF8" w:rsidRPr="001C7F73" w:rsidRDefault="00A10DF8" w:rsidP="001C7F73">
      <w:pPr>
        <w:rPr>
          <w:rFonts w:ascii="Times New Roman" w:hAnsi="Times New Roman" w:cs="Times New Roman"/>
          <w:b/>
          <w:bCs/>
          <w:kern w:val="0"/>
        </w:rPr>
      </w:pPr>
      <w:r w:rsidRPr="001C7F73">
        <w:rPr>
          <w:rFonts w:ascii="Times New Roman" w:hAnsi="Times New Roman" w:cs="Times New Roman"/>
          <w:b/>
          <w:bCs/>
          <w:kern w:val="0"/>
        </w:rPr>
        <w:t>Student Name</w:t>
      </w:r>
      <w:r w:rsidR="00443CC2">
        <w:rPr>
          <w:rFonts w:ascii="Times New Roman" w:hAnsi="Times New Roman" w:cs="Times New Roman"/>
          <w:b/>
          <w:bCs/>
          <w:kern w:val="0"/>
        </w:rPr>
        <w:t xml:space="preserve">: </w:t>
      </w:r>
      <w:proofErr w:type="spellStart"/>
      <w:r w:rsidR="00443CC2" w:rsidRPr="00443CC2">
        <w:rPr>
          <w:rFonts w:ascii="Times New Roman" w:hAnsi="Times New Roman" w:cs="Times New Roman"/>
          <w:b/>
          <w:bCs/>
          <w:kern w:val="0"/>
        </w:rPr>
        <w:t>Gursewak</w:t>
      </w:r>
      <w:proofErr w:type="spellEnd"/>
      <w:r w:rsidR="00443CC2" w:rsidRPr="00443CC2">
        <w:rPr>
          <w:rFonts w:ascii="Times New Roman" w:hAnsi="Times New Roman" w:cs="Times New Roman"/>
          <w:b/>
          <w:bCs/>
          <w:kern w:val="0"/>
        </w:rPr>
        <w:t xml:space="preserve"> Singh</w:t>
      </w:r>
      <w:r w:rsidRPr="001C7F73">
        <w:rPr>
          <w:rFonts w:ascii="Times New Roman" w:hAnsi="Times New Roman" w:cs="Times New Roman"/>
          <w:b/>
          <w:bCs/>
          <w:kern w:val="0"/>
        </w:rPr>
        <w:br/>
        <w:t>Student ID</w:t>
      </w:r>
      <w:r w:rsidR="00443CC2">
        <w:rPr>
          <w:rFonts w:ascii="Times New Roman" w:hAnsi="Times New Roman" w:cs="Times New Roman"/>
          <w:b/>
          <w:bCs/>
          <w:kern w:val="0"/>
        </w:rPr>
        <w:t xml:space="preserve">: </w:t>
      </w:r>
      <w:r w:rsidR="00443CC2" w:rsidRPr="00443CC2">
        <w:rPr>
          <w:rFonts w:ascii="Times New Roman" w:hAnsi="Times New Roman" w:cs="Times New Roman"/>
          <w:b/>
          <w:bCs/>
          <w:kern w:val="0"/>
        </w:rPr>
        <w:t>DE240017</w:t>
      </w:r>
    </w:p>
    <w:p w:rsidR="00A10DF8" w:rsidRPr="001C7F73" w:rsidRDefault="00A10DF8"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sdt>
      <w:sdtPr>
        <w:rPr>
          <w:rFonts w:ascii="Times New Roman" w:hAnsi="Times New Roman" w:cs="Times New Roman"/>
        </w:rPr>
        <w:id w:val="-1296371793"/>
        <w:docPartObj>
          <w:docPartGallery w:val="Table of Contents"/>
          <w:docPartUnique/>
        </w:docPartObj>
      </w:sdtPr>
      <w:sdtEndPr>
        <w:rPr>
          <w:rFonts w:eastAsiaTheme="minorHAnsi"/>
          <w:noProof/>
          <w:color w:val="auto"/>
          <w:kern w:val="2"/>
          <w:sz w:val="24"/>
          <w:szCs w:val="24"/>
          <w14:ligatures w14:val="standardContextual"/>
        </w:rPr>
      </w:sdtEndPr>
      <w:sdtContent>
        <w:p w:rsidR="001C7F73" w:rsidRPr="001C7F73" w:rsidRDefault="001C7F73">
          <w:pPr>
            <w:pStyle w:val="TOCHeading"/>
            <w:rPr>
              <w:rFonts w:ascii="Times New Roman" w:hAnsi="Times New Roman" w:cs="Times New Roman"/>
            </w:rPr>
          </w:pPr>
          <w:r w:rsidRPr="001C7F73">
            <w:rPr>
              <w:rFonts w:ascii="Times New Roman" w:hAnsi="Times New Roman" w:cs="Times New Roman"/>
            </w:rPr>
            <w:t>Table of Contents</w:t>
          </w:r>
        </w:p>
        <w:p w:rsidR="001C7F73" w:rsidRDefault="001C7F73">
          <w:pPr>
            <w:pStyle w:val="TOC1"/>
            <w:tabs>
              <w:tab w:val="right" w:leader="dot" w:pos="9350"/>
            </w:tabs>
            <w:rPr>
              <w:rFonts w:eastAsiaTheme="minorEastAsia" w:cstheme="minorBidi"/>
              <w:b w:val="0"/>
              <w:bCs w:val="0"/>
              <w:i w:val="0"/>
              <w:iCs w:val="0"/>
              <w:noProof/>
            </w:rPr>
          </w:pPr>
          <w:r w:rsidRPr="001C7F73">
            <w:rPr>
              <w:rFonts w:ascii="Times New Roman" w:hAnsi="Times New Roman" w:cs="Times New Roman"/>
              <w:b w:val="0"/>
              <w:bCs w:val="0"/>
            </w:rPr>
            <w:fldChar w:fldCharType="begin"/>
          </w:r>
          <w:r w:rsidRPr="001C7F73">
            <w:rPr>
              <w:rFonts w:ascii="Times New Roman" w:hAnsi="Times New Roman" w:cs="Times New Roman"/>
            </w:rPr>
            <w:instrText xml:space="preserve"> TOC \o "1-3" \h \z \u </w:instrText>
          </w:r>
          <w:r w:rsidRPr="001C7F73">
            <w:rPr>
              <w:rFonts w:ascii="Times New Roman" w:hAnsi="Times New Roman" w:cs="Times New Roman"/>
              <w:b w:val="0"/>
              <w:bCs w:val="0"/>
            </w:rPr>
            <w:fldChar w:fldCharType="separate"/>
          </w:r>
          <w:hyperlink w:anchor="_Toc194499144" w:history="1">
            <w:r w:rsidRPr="00057101">
              <w:rPr>
                <w:rStyle w:val="Hyperlink"/>
                <w:rFonts w:ascii="Times New Roman" w:eastAsia="Times New Roman" w:hAnsi="Times New Roman" w:cs="Times New Roman"/>
                <w:noProof/>
              </w:rPr>
              <w:t>1. Introduction</w:t>
            </w:r>
            <w:r>
              <w:rPr>
                <w:noProof/>
                <w:webHidden/>
              </w:rPr>
              <w:tab/>
            </w:r>
            <w:r>
              <w:rPr>
                <w:noProof/>
                <w:webHidden/>
              </w:rPr>
              <w:fldChar w:fldCharType="begin"/>
            </w:r>
            <w:r>
              <w:rPr>
                <w:noProof/>
                <w:webHidden/>
              </w:rPr>
              <w:instrText xml:space="preserve"> PAGEREF _Toc194499144 \h </w:instrText>
            </w:r>
            <w:r>
              <w:rPr>
                <w:noProof/>
                <w:webHidden/>
              </w:rPr>
            </w:r>
            <w:r>
              <w:rPr>
                <w:noProof/>
                <w:webHidden/>
              </w:rPr>
              <w:fldChar w:fldCharType="separate"/>
            </w:r>
            <w:r>
              <w:rPr>
                <w:noProof/>
                <w:webHidden/>
              </w:rPr>
              <w:t>3</w:t>
            </w:r>
            <w:r>
              <w:rPr>
                <w:noProof/>
                <w:webHidden/>
              </w:rPr>
              <w:fldChar w:fldCharType="end"/>
            </w:r>
          </w:hyperlink>
        </w:p>
        <w:p w:rsidR="001C7F73" w:rsidRDefault="001C7F73">
          <w:pPr>
            <w:pStyle w:val="TOC1"/>
            <w:tabs>
              <w:tab w:val="right" w:leader="dot" w:pos="9350"/>
            </w:tabs>
            <w:rPr>
              <w:rFonts w:eastAsiaTheme="minorEastAsia" w:cstheme="minorBidi"/>
              <w:b w:val="0"/>
              <w:bCs w:val="0"/>
              <w:i w:val="0"/>
              <w:iCs w:val="0"/>
              <w:noProof/>
            </w:rPr>
          </w:pPr>
          <w:hyperlink w:anchor="_Toc194499145" w:history="1">
            <w:r w:rsidRPr="00057101">
              <w:rPr>
                <w:rStyle w:val="Hyperlink"/>
                <w:rFonts w:ascii="Times New Roman" w:eastAsia="Times New Roman" w:hAnsi="Times New Roman" w:cs="Times New Roman"/>
                <w:noProof/>
              </w:rPr>
              <w:t>2. Literature Review</w:t>
            </w:r>
            <w:r>
              <w:rPr>
                <w:noProof/>
                <w:webHidden/>
              </w:rPr>
              <w:tab/>
            </w:r>
            <w:r>
              <w:rPr>
                <w:noProof/>
                <w:webHidden/>
              </w:rPr>
              <w:fldChar w:fldCharType="begin"/>
            </w:r>
            <w:r>
              <w:rPr>
                <w:noProof/>
                <w:webHidden/>
              </w:rPr>
              <w:instrText xml:space="preserve"> PAGEREF _Toc194499145 \h </w:instrText>
            </w:r>
            <w:r>
              <w:rPr>
                <w:noProof/>
                <w:webHidden/>
              </w:rPr>
            </w:r>
            <w:r>
              <w:rPr>
                <w:noProof/>
                <w:webHidden/>
              </w:rPr>
              <w:fldChar w:fldCharType="separate"/>
            </w:r>
            <w:r>
              <w:rPr>
                <w:noProof/>
                <w:webHidden/>
              </w:rPr>
              <w:t>4</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46" w:history="1">
            <w:r w:rsidRPr="00057101">
              <w:rPr>
                <w:rStyle w:val="Hyperlink"/>
                <w:rFonts w:ascii="Times New Roman" w:eastAsia="Times New Roman" w:hAnsi="Times New Roman" w:cs="Times New Roman"/>
                <w:noProof/>
              </w:rPr>
              <w:t>Evolution of Wellness Tourism</w:t>
            </w:r>
            <w:r>
              <w:rPr>
                <w:noProof/>
                <w:webHidden/>
              </w:rPr>
              <w:tab/>
            </w:r>
            <w:r>
              <w:rPr>
                <w:noProof/>
                <w:webHidden/>
              </w:rPr>
              <w:fldChar w:fldCharType="begin"/>
            </w:r>
            <w:r>
              <w:rPr>
                <w:noProof/>
                <w:webHidden/>
              </w:rPr>
              <w:instrText xml:space="preserve"> PAGEREF _Toc194499146 \h </w:instrText>
            </w:r>
            <w:r>
              <w:rPr>
                <w:noProof/>
                <w:webHidden/>
              </w:rPr>
            </w:r>
            <w:r>
              <w:rPr>
                <w:noProof/>
                <w:webHidden/>
              </w:rPr>
              <w:fldChar w:fldCharType="separate"/>
            </w:r>
            <w:r>
              <w:rPr>
                <w:noProof/>
                <w:webHidden/>
              </w:rPr>
              <w:t>4</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47" w:history="1">
            <w:r w:rsidRPr="00057101">
              <w:rPr>
                <w:rStyle w:val="Hyperlink"/>
                <w:rFonts w:ascii="Times New Roman" w:eastAsia="Times New Roman" w:hAnsi="Times New Roman" w:cs="Times New Roman"/>
                <w:noProof/>
              </w:rPr>
              <w:t>Theoretical Frameworks in Physiological Wellness</w:t>
            </w:r>
            <w:r>
              <w:rPr>
                <w:noProof/>
                <w:webHidden/>
              </w:rPr>
              <w:tab/>
            </w:r>
            <w:r>
              <w:rPr>
                <w:noProof/>
                <w:webHidden/>
              </w:rPr>
              <w:fldChar w:fldCharType="begin"/>
            </w:r>
            <w:r>
              <w:rPr>
                <w:noProof/>
                <w:webHidden/>
              </w:rPr>
              <w:instrText xml:space="preserve"> PAGEREF _Toc194499147 \h </w:instrText>
            </w:r>
            <w:r>
              <w:rPr>
                <w:noProof/>
                <w:webHidden/>
              </w:rPr>
            </w:r>
            <w:r>
              <w:rPr>
                <w:noProof/>
                <w:webHidden/>
              </w:rPr>
              <w:fldChar w:fldCharType="separate"/>
            </w:r>
            <w:r>
              <w:rPr>
                <w:noProof/>
                <w:webHidden/>
              </w:rPr>
              <w:t>4</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48" w:history="1">
            <w:r w:rsidRPr="00057101">
              <w:rPr>
                <w:rStyle w:val="Hyperlink"/>
                <w:rFonts w:ascii="Times New Roman" w:eastAsia="Times New Roman" w:hAnsi="Times New Roman" w:cs="Times New Roman"/>
                <w:noProof/>
              </w:rPr>
              <w:t>Cultural Contexts in Wellness Practices</w:t>
            </w:r>
            <w:r>
              <w:rPr>
                <w:noProof/>
                <w:webHidden/>
              </w:rPr>
              <w:tab/>
            </w:r>
            <w:r>
              <w:rPr>
                <w:noProof/>
                <w:webHidden/>
              </w:rPr>
              <w:fldChar w:fldCharType="begin"/>
            </w:r>
            <w:r>
              <w:rPr>
                <w:noProof/>
                <w:webHidden/>
              </w:rPr>
              <w:instrText xml:space="preserve"> PAGEREF _Toc194499148 \h </w:instrText>
            </w:r>
            <w:r>
              <w:rPr>
                <w:noProof/>
                <w:webHidden/>
              </w:rPr>
            </w:r>
            <w:r>
              <w:rPr>
                <w:noProof/>
                <w:webHidden/>
              </w:rPr>
              <w:fldChar w:fldCharType="separate"/>
            </w:r>
            <w:r>
              <w:rPr>
                <w:noProof/>
                <w:webHidden/>
              </w:rPr>
              <w:t>5</w:t>
            </w:r>
            <w:r>
              <w:rPr>
                <w:noProof/>
                <w:webHidden/>
              </w:rPr>
              <w:fldChar w:fldCharType="end"/>
            </w:r>
          </w:hyperlink>
        </w:p>
        <w:p w:rsidR="001C7F73" w:rsidRDefault="001C7F73">
          <w:pPr>
            <w:pStyle w:val="TOC1"/>
            <w:tabs>
              <w:tab w:val="right" w:leader="dot" w:pos="9350"/>
            </w:tabs>
            <w:rPr>
              <w:rFonts w:eastAsiaTheme="minorEastAsia" w:cstheme="minorBidi"/>
              <w:b w:val="0"/>
              <w:bCs w:val="0"/>
              <w:i w:val="0"/>
              <w:iCs w:val="0"/>
              <w:noProof/>
            </w:rPr>
          </w:pPr>
          <w:hyperlink w:anchor="_Toc194499149" w:history="1">
            <w:r w:rsidRPr="00057101">
              <w:rPr>
                <w:rStyle w:val="Hyperlink"/>
                <w:rFonts w:ascii="Times New Roman" w:eastAsia="Times New Roman" w:hAnsi="Times New Roman" w:cs="Times New Roman"/>
                <w:noProof/>
              </w:rPr>
              <w:t>3. Research Methodology</w:t>
            </w:r>
            <w:r>
              <w:rPr>
                <w:noProof/>
                <w:webHidden/>
              </w:rPr>
              <w:tab/>
            </w:r>
            <w:r>
              <w:rPr>
                <w:noProof/>
                <w:webHidden/>
              </w:rPr>
              <w:fldChar w:fldCharType="begin"/>
            </w:r>
            <w:r>
              <w:rPr>
                <w:noProof/>
                <w:webHidden/>
              </w:rPr>
              <w:instrText xml:space="preserve"> PAGEREF _Toc194499149 \h </w:instrText>
            </w:r>
            <w:r>
              <w:rPr>
                <w:noProof/>
                <w:webHidden/>
              </w:rPr>
            </w:r>
            <w:r>
              <w:rPr>
                <w:noProof/>
                <w:webHidden/>
              </w:rPr>
              <w:fldChar w:fldCharType="separate"/>
            </w:r>
            <w:r>
              <w:rPr>
                <w:noProof/>
                <w:webHidden/>
              </w:rPr>
              <w:t>6</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50" w:history="1">
            <w:r w:rsidRPr="00057101">
              <w:rPr>
                <w:rStyle w:val="Hyperlink"/>
                <w:rFonts w:ascii="Times New Roman" w:eastAsia="Times New Roman" w:hAnsi="Times New Roman" w:cs="Times New Roman"/>
                <w:noProof/>
              </w:rPr>
              <w:t>Data Collection Methods</w:t>
            </w:r>
            <w:r>
              <w:rPr>
                <w:noProof/>
                <w:webHidden/>
              </w:rPr>
              <w:tab/>
            </w:r>
            <w:r>
              <w:rPr>
                <w:noProof/>
                <w:webHidden/>
              </w:rPr>
              <w:fldChar w:fldCharType="begin"/>
            </w:r>
            <w:r>
              <w:rPr>
                <w:noProof/>
                <w:webHidden/>
              </w:rPr>
              <w:instrText xml:space="preserve"> PAGEREF _Toc194499150 \h </w:instrText>
            </w:r>
            <w:r>
              <w:rPr>
                <w:noProof/>
                <w:webHidden/>
              </w:rPr>
            </w:r>
            <w:r>
              <w:rPr>
                <w:noProof/>
                <w:webHidden/>
              </w:rPr>
              <w:fldChar w:fldCharType="separate"/>
            </w:r>
            <w:r>
              <w:rPr>
                <w:noProof/>
                <w:webHidden/>
              </w:rPr>
              <w:t>6</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51" w:history="1">
            <w:r w:rsidRPr="00057101">
              <w:rPr>
                <w:rStyle w:val="Hyperlink"/>
                <w:rFonts w:ascii="Times New Roman" w:eastAsia="Times New Roman" w:hAnsi="Times New Roman" w:cs="Times New Roman"/>
                <w:noProof/>
              </w:rPr>
              <w:t>Analytical Approach</w:t>
            </w:r>
            <w:r>
              <w:rPr>
                <w:noProof/>
                <w:webHidden/>
              </w:rPr>
              <w:tab/>
            </w:r>
            <w:r>
              <w:rPr>
                <w:noProof/>
                <w:webHidden/>
              </w:rPr>
              <w:fldChar w:fldCharType="begin"/>
            </w:r>
            <w:r>
              <w:rPr>
                <w:noProof/>
                <w:webHidden/>
              </w:rPr>
              <w:instrText xml:space="preserve"> PAGEREF _Toc194499151 \h </w:instrText>
            </w:r>
            <w:r>
              <w:rPr>
                <w:noProof/>
                <w:webHidden/>
              </w:rPr>
            </w:r>
            <w:r>
              <w:rPr>
                <w:noProof/>
                <w:webHidden/>
              </w:rPr>
              <w:fldChar w:fldCharType="separate"/>
            </w:r>
            <w:r>
              <w:rPr>
                <w:noProof/>
                <w:webHidden/>
              </w:rPr>
              <w:t>6</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52" w:history="1">
            <w:r w:rsidRPr="00057101">
              <w:rPr>
                <w:rStyle w:val="Hyperlink"/>
                <w:rFonts w:ascii="Times New Roman" w:eastAsia="Times New Roman" w:hAnsi="Times New Roman" w:cs="Times New Roman"/>
                <w:noProof/>
              </w:rPr>
              <w:t>Limitations and Ethical Considerations</w:t>
            </w:r>
            <w:r>
              <w:rPr>
                <w:noProof/>
                <w:webHidden/>
              </w:rPr>
              <w:tab/>
            </w:r>
            <w:r>
              <w:rPr>
                <w:noProof/>
                <w:webHidden/>
              </w:rPr>
              <w:fldChar w:fldCharType="begin"/>
            </w:r>
            <w:r>
              <w:rPr>
                <w:noProof/>
                <w:webHidden/>
              </w:rPr>
              <w:instrText xml:space="preserve"> PAGEREF _Toc194499152 \h </w:instrText>
            </w:r>
            <w:r>
              <w:rPr>
                <w:noProof/>
                <w:webHidden/>
              </w:rPr>
            </w:r>
            <w:r>
              <w:rPr>
                <w:noProof/>
                <w:webHidden/>
              </w:rPr>
              <w:fldChar w:fldCharType="separate"/>
            </w:r>
            <w:r>
              <w:rPr>
                <w:noProof/>
                <w:webHidden/>
              </w:rPr>
              <w:t>7</w:t>
            </w:r>
            <w:r>
              <w:rPr>
                <w:noProof/>
                <w:webHidden/>
              </w:rPr>
              <w:fldChar w:fldCharType="end"/>
            </w:r>
          </w:hyperlink>
        </w:p>
        <w:p w:rsidR="001C7F73" w:rsidRDefault="001C7F73">
          <w:pPr>
            <w:pStyle w:val="TOC1"/>
            <w:tabs>
              <w:tab w:val="right" w:leader="dot" w:pos="9350"/>
            </w:tabs>
            <w:rPr>
              <w:rFonts w:eastAsiaTheme="minorEastAsia" w:cstheme="minorBidi"/>
              <w:b w:val="0"/>
              <w:bCs w:val="0"/>
              <w:i w:val="0"/>
              <w:iCs w:val="0"/>
              <w:noProof/>
            </w:rPr>
          </w:pPr>
          <w:hyperlink w:anchor="_Toc194499153" w:history="1">
            <w:r w:rsidRPr="00057101">
              <w:rPr>
                <w:rStyle w:val="Hyperlink"/>
                <w:rFonts w:ascii="Times New Roman" w:eastAsia="Times New Roman" w:hAnsi="Times New Roman" w:cs="Times New Roman"/>
                <w:noProof/>
              </w:rPr>
              <w:t>4. Analysis of Wellness Tourism Programs</w:t>
            </w:r>
            <w:r>
              <w:rPr>
                <w:noProof/>
                <w:webHidden/>
              </w:rPr>
              <w:tab/>
            </w:r>
            <w:r>
              <w:rPr>
                <w:noProof/>
                <w:webHidden/>
              </w:rPr>
              <w:fldChar w:fldCharType="begin"/>
            </w:r>
            <w:r>
              <w:rPr>
                <w:noProof/>
                <w:webHidden/>
              </w:rPr>
              <w:instrText xml:space="preserve"> PAGEREF _Toc194499153 \h </w:instrText>
            </w:r>
            <w:r>
              <w:rPr>
                <w:noProof/>
                <w:webHidden/>
              </w:rPr>
            </w:r>
            <w:r>
              <w:rPr>
                <w:noProof/>
                <w:webHidden/>
              </w:rPr>
              <w:fldChar w:fldCharType="separate"/>
            </w:r>
            <w:r>
              <w:rPr>
                <w:noProof/>
                <w:webHidden/>
              </w:rPr>
              <w:t>8</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54" w:history="1">
            <w:r w:rsidRPr="00057101">
              <w:rPr>
                <w:rStyle w:val="Hyperlink"/>
                <w:rFonts w:ascii="Times New Roman" w:eastAsia="Times New Roman" w:hAnsi="Times New Roman" w:cs="Times New Roman"/>
                <w:noProof/>
              </w:rPr>
              <w:t>Physical Wellness Components and Physiological Impacts</w:t>
            </w:r>
            <w:r>
              <w:rPr>
                <w:noProof/>
                <w:webHidden/>
              </w:rPr>
              <w:tab/>
            </w:r>
            <w:r>
              <w:rPr>
                <w:noProof/>
                <w:webHidden/>
              </w:rPr>
              <w:fldChar w:fldCharType="begin"/>
            </w:r>
            <w:r>
              <w:rPr>
                <w:noProof/>
                <w:webHidden/>
              </w:rPr>
              <w:instrText xml:space="preserve"> PAGEREF _Toc194499154 \h </w:instrText>
            </w:r>
            <w:r>
              <w:rPr>
                <w:noProof/>
                <w:webHidden/>
              </w:rPr>
            </w:r>
            <w:r>
              <w:rPr>
                <w:noProof/>
                <w:webHidden/>
              </w:rPr>
              <w:fldChar w:fldCharType="separate"/>
            </w:r>
            <w:r>
              <w:rPr>
                <w:noProof/>
                <w:webHidden/>
              </w:rPr>
              <w:t>8</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55" w:history="1">
            <w:r w:rsidRPr="00057101">
              <w:rPr>
                <w:rStyle w:val="Hyperlink"/>
                <w:rFonts w:ascii="Times New Roman" w:eastAsia="Times New Roman" w:hAnsi="Times New Roman" w:cs="Times New Roman"/>
                <w:noProof/>
              </w:rPr>
              <w:t>Mental Wellness Approaches and Neurological Foundations</w:t>
            </w:r>
            <w:r>
              <w:rPr>
                <w:noProof/>
                <w:webHidden/>
              </w:rPr>
              <w:tab/>
            </w:r>
            <w:r>
              <w:rPr>
                <w:noProof/>
                <w:webHidden/>
              </w:rPr>
              <w:fldChar w:fldCharType="begin"/>
            </w:r>
            <w:r>
              <w:rPr>
                <w:noProof/>
                <w:webHidden/>
              </w:rPr>
              <w:instrText xml:space="preserve"> PAGEREF _Toc194499155 \h </w:instrText>
            </w:r>
            <w:r>
              <w:rPr>
                <w:noProof/>
                <w:webHidden/>
              </w:rPr>
            </w:r>
            <w:r>
              <w:rPr>
                <w:noProof/>
                <w:webHidden/>
              </w:rPr>
              <w:fldChar w:fldCharType="separate"/>
            </w:r>
            <w:r>
              <w:rPr>
                <w:noProof/>
                <w:webHidden/>
              </w:rPr>
              <w:t>9</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56" w:history="1">
            <w:r w:rsidRPr="00057101">
              <w:rPr>
                <w:rStyle w:val="Hyperlink"/>
                <w:rFonts w:ascii="Times New Roman" w:eastAsia="Times New Roman" w:hAnsi="Times New Roman" w:cs="Times New Roman"/>
                <w:noProof/>
              </w:rPr>
              <w:t>Spiritual Practices and Their Physiological Correlates</w:t>
            </w:r>
            <w:r>
              <w:rPr>
                <w:noProof/>
                <w:webHidden/>
              </w:rPr>
              <w:tab/>
            </w:r>
            <w:r>
              <w:rPr>
                <w:noProof/>
                <w:webHidden/>
              </w:rPr>
              <w:fldChar w:fldCharType="begin"/>
            </w:r>
            <w:r>
              <w:rPr>
                <w:noProof/>
                <w:webHidden/>
              </w:rPr>
              <w:instrText xml:space="preserve"> PAGEREF _Toc194499156 \h </w:instrText>
            </w:r>
            <w:r>
              <w:rPr>
                <w:noProof/>
                <w:webHidden/>
              </w:rPr>
            </w:r>
            <w:r>
              <w:rPr>
                <w:noProof/>
                <w:webHidden/>
              </w:rPr>
              <w:fldChar w:fldCharType="separate"/>
            </w:r>
            <w:r>
              <w:rPr>
                <w:noProof/>
                <w:webHidden/>
              </w:rPr>
              <w:t>10</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57" w:history="1">
            <w:r w:rsidRPr="00057101">
              <w:rPr>
                <w:rStyle w:val="Hyperlink"/>
                <w:rFonts w:ascii="Times New Roman" w:eastAsia="Times New Roman" w:hAnsi="Times New Roman" w:cs="Times New Roman"/>
                <w:noProof/>
              </w:rPr>
              <w:t>Cross-Cultural Implementation Variations</w:t>
            </w:r>
            <w:r>
              <w:rPr>
                <w:noProof/>
                <w:webHidden/>
              </w:rPr>
              <w:tab/>
            </w:r>
            <w:r>
              <w:rPr>
                <w:noProof/>
                <w:webHidden/>
              </w:rPr>
              <w:fldChar w:fldCharType="begin"/>
            </w:r>
            <w:r>
              <w:rPr>
                <w:noProof/>
                <w:webHidden/>
              </w:rPr>
              <w:instrText xml:space="preserve"> PAGEREF _Toc194499157 \h </w:instrText>
            </w:r>
            <w:r>
              <w:rPr>
                <w:noProof/>
                <w:webHidden/>
              </w:rPr>
            </w:r>
            <w:r>
              <w:rPr>
                <w:noProof/>
                <w:webHidden/>
              </w:rPr>
              <w:fldChar w:fldCharType="separate"/>
            </w:r>
            <w:r>
              <w:rPr>
                <w:noProof/>
                <w:webHidden/>
              </w:rPr>
              <w:t>11</w:t>
            </w:r>
            <w:r>
              <w:rPr>
                <w:noProof/>
                <w:webHidden/>
              </w:rPr>
              <w:fldChar w:fldCharType="end"/>
            </w:r>
          </w:hyperlink>
        </w:p>
        <w:p w:rsidR="001C7F73" w:rsidRDefault="001C7F73">
          <w:pPr>
            <w:pStyle w:val="TOC1"/>
            <w:tabs>
              <w:tab w:val="right" w:leader="dot" w:pos="9350"/>
            </w:tabs>
            <w:rPr>
              <w:rFonts w:eastAsiaTheme="minorEastAsia" w:cstheme="minorBidi"/>
              <w:b w:val="0"/>
              <w:bCs w:val="0"/>
              <w:i w:val="0"/>
              <w:iCs w:val="0"/>
              <w:noProof/>
            </w:rPr>
          </w:pPr>
          <w:hyperlink w:anchor="_Toc194499158" w:history="1">
            <w:r w:rsidRPr="00057101">
              <w:rPr>
                <w:rStyle w:val="Hyperlink"/>
                <w:rFonts w:ascii="Times New Roman" w:eastAsia="Times New Roman" w:hAnsi="Times New Roman" w:cs="Times New Roman"/>
                <w:noProof/>
              </w:rPr>
              <w:t>5. Effectiveness Evaluation</w:t>
            </w:r>
            <w:r>
              <w:rPr>
                <w:noProof/>
                <w:webHidden/>
              </w:rPr>
              <w:tab/>
            </w:r>
            <w:r>
              <w:rPr>
                <w:noProof/>
                <w:webHidden/>
              </w:rPr>
              <w:fldChar w:fldCharType="begin"/>
            </w:r>
            <w:r>
              <w:rPr>
                <w:noProof/>
                <w:webHidden/>
              </w:rPr>
              <w:instrText xml:space="preserve"> PAGEREF _Toc194499158 \h </w:instrText>
            </w:r>
            <w:r>
              <w:rPr>
                <w:noProof/>
                <w:webHidden/>
              </w:rPr>
            </w:r>
            <w:r>
              <w:rPr>
                <w:noProof/>
                <w:webHidden/>
              </w:rPr>
              <w:fldChar w:fldCharType="separate"/>
            </w:r>
            <w:r>
              <w:rPr>
                <w:noProof/>
                <w:webHidden/>
              </w:rPr>
              <w:t>12</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59" w:history="1">
            <w:r w:rsidRPr="00057101">
              <w:rPr>
                <w:rStyle w:val="Hyperlink"/>
                <w:rFonts w:ascii="Times New Roman" w:eastAsia="Times New Roman" w:hAnsi="Times New Roman" w:cs="Times New Roman"/>
                <w:noProof/>
              </w:rPr>
              <w:t>Physiological Outcome Measurements</w:t>
            </w:r>
            <w:r>
              <w:rPr>
                <w:noProof/>
                <w:webHidden/>
              </w:rPr>
              <w:tab/>
            </w:r>
            <w:r>
              <w:rPr>
                <w:noProof/>
                <w:webHidden/>
              </w:rPr>
              <w:fldChar w:fldCharType="begin"/>
            </w:r>
            <w:r>
              <w:rPr>
                <w:noProof/>
                <w:webHidden/>
              </w:rPr>
              <w:instrText xml:space="preserve"> PAGEREF _Toc194499159 \h </w:instrText>
            </w:r>
            <w:r>
              <w:rPr>
                <w:noProof/>
                <w:webHidden/>
              </w:rPr>
            </w:r>
            <w:r>
              <w:rPr>
                <w:noProof/>
                <w:webHidden/>
              </w:rPr>
              <w:fldChar w:fldCharType="separate"/>
            </w:r>
            <w:r>
              <w:rPr>
                <w:noProof/>
                <w:webHidden/>
              </w:rPr>
              <w:t>12</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60" w:history="1">
            <w:r w:rsidRPr="00057101">
              <w:rPr>
                <w:rStyle w:val="Hyperlink"/>
                <w:rFonts w:ascii="Times New Roman" w:eastAsia="Times New Roman" w:hAnsi="Times New Roman" w:cs="Times New Roman"/>
                <w:noProof/>
              </w:rPr>
              <w:t>Participant Satisfaction and Retention Metrics</w:t>
            </w:r>
            <w:r>
              <w:rPr>
                <w:noProof/>
                <w:webHidden/>
              </w:rPr>
              <w:tab/>
            </w:r>
            <w:r>
              <w:rPr>
                <w:noProof/>
                <w:webHidden/>
              </w:rPr>
              <w:fldChar w:fldCharType="begin"/>
            </w:r>
            <w:r>
              <w:rPr>
                <w:noProof/>
                <w:webHidden/>
              </w:rPr>
              <w:instrText xml:space="preserve"> PAGEREF _Toc194499160 \h </w:instrText>
            </w:r>
            <w:r>
              <w:rPr>
                <w:noProof/>
                <w:webHidden/>
              </w:rPr>
            </w:r>
            <w:r>
              <w:rPr>
                <w:noProof/>
                <w:webHidden/>
              </w:rPr>
              <w:fldChar w:fldCharType="separate"/>
            </w:r>
            <w:r>
              <w:rPr>
                <w:noProof/>
                <w:webHidden/>
              </w:rPr>
              <w:t>13</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61" w:history="1">
            <w:r w:rsidRPr="00057101">
              <w:rPr>
                <w:rStyle w:val="Hyperlink"/>
                <w:rFonts w:ascii="Times New Roman" w:eastAsia="Times New Roman" w:hAnsi="Times New Roman" w:cs="Times New Roman"/>
                <w:noProof/>
              </w:rPr>
              <w:t>Cost-Benefit Analysis</w:t>
            </w:r>
            <w:r>
              <w:rPr>
                <w:noProof/>
                <w:webHidden/>
              </w:rPr>
              <w:tab/>
            </w:r>
            <w:r>
              <w:rPr>
                <w:noProof/>
                <w:webHidden/>
              </w:rPr>
              <w:fldChar w:fldCharType="begin"/>
            </w:r>
            <w:r>
              <w:rPr>
                <w:noProof/>
                <w:webHidden/>
              </w:rPr>
              <w:instrText xml:space="preserve"> PAGEREF _Toc194499161 \h </w:instrText>
            </w:r>
            <w:r>
              <w:rPr>
                <w:noProof/>
                <w:webHidden/>
              </w:rPr>
            </w:r>
            <w:r>
              <w:rPr>
                <w:noProof/>
                <w:webHidden/>
              </w:rPr>
              <w:fldChar w:fldCharType="separate"/>
            </w:r>
            <w:r>
              <w:rPr>
                <w:noProof/>
                <w:webHidden/>
              </w:rPr>
              <w:t>14</w:t>
            </w:r>
            <w:r>
              <w:rPr>
                <w:noProof/>
                <w:webHidden/>
              </w:rPr>
              <w:fldChar w:fldCharType="end"/>
            </w:r>
          </w:hyperlink>
        </w:p>
        <w:p w:rsidR="001C7F73" w:rsidRDefault="001C7F73">
          <w:pPr>
            <w:pStyle w:val="TOC1"/>
            <w:tabs>
              <w:tab w:val="right" w:leader="dot" w:pos="9350"/>
            </w:tabs>
            <w:rPr>
              <w:rFonts w:eastAsiaTheme="minorEastAsia" w:cstheme="minorBidi"/>
              <w:b w:val="0"/>
              <w:bCs w:val="0"/>
              <w:i w:val="0"/>
              <w:iCs w:val="0"/>
              <w:noProof/>
            </w:rPr>
          </w:pPr>
          <w:hyperlink w:anchor="_Toc194499162" w:history="1">
            <w:r w:rsidRPr="00057101">
              <w:rPr>
                <w:rStyle w:val="Hyperlink"/>
                <w:rFonts w:ascii="Times New Roman" w:eastAsia="Times New Roman" w:hAnsi="Times New Roman" w:cs="Times New Roman"/>
                <w:noProof/>
              </w:rPr>
              <w:t>6. Critical Discussion</w:t>
            </w:r>
            <w:r>
              <w:rPr>
                <w:noProof/>
                <w:webHidden/>
              </w:rPr>
              <w:tab/>
            </w:r>
            <w:r>
              <w:rPr>
                <w:noProof/>
                <w:webHidden/>
              </w:rPr>
              <w:fldChar w:fldCharType="begin"/>
            </w:r>
            <w:r>
              <w:rPr>
                <w:noProof/>
                <w:webHidden/>
              </w:rPr>
              <w:instrText xml:space="preserve"> PAGEREF _Toc194499162 \h </w:instrText>
            </w:r>
            <w:r>
              <w:rPr>
                <w:noProof/>
                <w:webHidden/>
              </w:rPr>
            </w:r>
            <w:r>
              <w:rPr>
                <w:noProof/>
                <w:webHidden/>
              </w:rPr>
              <w:fldChar w:fldCharType="separate"/>
            </w:r>
            <w:r>
              <w:rPr>
                <w:noProof/>
                <w:webHidden/>
              </w:rPr>
              <w:t>15</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63" w:history="1">
            <w:r w:rsidRPr="00057101">
              <w:rPr>
                <w:rStyle w:val="Hyperlink"/>
                <w:rFonts w:ascii="Times New Roman" w:eastAsia="Times New Roman" w:hAnsi="Times New Roman" w:cs="Times New Roman"/>
                <w:noProof/>
              </w:rPr>
              <w:t>Challenges in Program Implementation</w:t>
            </w:r>
            <w:r>
              <w:rPr>
                <w:noProof/>
                <w:webHidden/>
              </w:rPr>
              <w:tab/>
            </w:r>
            <w:r>
              <w:rPr>
                <w:noProof/>
                <w:webHidden/>
              </w:rPr>
              <w:fldChar w:fldCharType="begin"/>
            </w:r>
            <w:r>
              <w:rPr>
                <w:noProof/>
                <w:webHidden/>
              </w:rPr>
              <w:instrText xml:space="preserve"> PAGEREF _Toc194499163 \h </w:instrText>
            </w:r>
            <w:r>
              <w:rPr>
                <w:noProof/>
                <w:webHidden/>
              </w:rPr>
            </w:r>
            <w:r>
              <w:rPr>
                <w:noProof/>
                <w:webHidden/>
              </w:rPr>
              <w:fldChar w:fldCharType="separate"/>
            </w:r>
            <w:r>
              <w:rPr>
                <w:noProof/>
                <w:webHidden/>
              </w:rPr>
              <w:t>15</w:t>
            </w:r>
            <w:r>
              <w:rPr>
                <w:noProof/>
                <w:webHidden/>
              </w:rPr>
              <w:fldChar w:fldCharType="end"/>
            </w:r>
          </w:hyperlink>
        </w:p>
        <w:p w:rsidR="001C7F73" w:rsidRDefault="001C7F73">
          <w:pPr>
            <w:pStyle w:val="TOC2"/>
            <w:tabs>
              <w:tab w:val="right" w:leader="dot" w:pos="9350"/>
            </w:tabs>
            <w:rPr>
              <w:rFonts w:eastAsiaTheme="minorEastAsia" w:cstheme="minorBidi"/>
              <w:b w:val="0"/>
              <w:bCs w:val="0"/>
              <w:noProof/>
              <w:sz w:val="24"/>
              <w:szCs w:val="24"/>
            </w:rPr>
          </w:pPr>
          <w:hyperlink w:anchor="_Toc194499164" w:history="1">
            <w:r w:rsidRPr="00057101">
              <w:rPr>
                <w:rStyle w:val="Hyperlink"/>
                <w:rFonts w:ascii="Times New Roman" w:eastAsia="Times New Roman" w:hAnsi="Times New Roman" w:cs="Times New Roman"/>
                <w:noProof/>
              </w:rPr>
              <w:t>Gaps Between Theory and Practice</w:t>
            </w:r>
            <w:r>
              <w:rPr>
                <w:noProof/>
                <w:webHidden/>
              </w:rPr>
              <w:tab/>
            </w:r>
            <w:r>
              <w:rPr>
                <w:noProof/>
                <w:webHidden/>
              </w:rPr>
              <w:fldChar w:fldCharType="begin"/>
            </w:r>
            <w:r>
              <w:rPr>
                <w:noProof/>
                <w:webHidden/>
              </w:rPr>
              <w:instrText xml:space="preserve"> PAGEREF _Toc194499164 \h </w:instrText>
            </w:r>
            <w:r>
              <w:rPr>
                <w:noProof/>
                <w:webHidden/>
              </w:rPr>
            </w:r>
            <w:r>
              <w:rPr>
                <w:noProof/>
                <w:webHidden/>
              </w:rPr>
              <w:fldChar w:fldCharType="separate"/>
            </w:r>
            <w:r>
              <w:rPr>
                <w:noProof/>
                <w:webHidden/>
              </w:rPr>
              <w:t>16</w:t>
            </w:r>
            <w:r>
              <w:rPr>
                <w:noProof/>
                <w:webHidden/>
              </w:rPr>
              <w:fldChar w:fldCharType="end"/>
            </w:r>
          </w:hyperlink>
        </w:p>
        <w:p w:rsidR="001C7F73" w:rsidRDefault="001C7F73">
          <w:pPr>
            <w:pStyle w:val="TOC1"/>
            <w:tabs>
              <w:tab w:val="right" w:leader="dot" w:pos="9350"/>
            </w:tabs>
            <w:rPr>
              <w:rFonts w:eastAsiaTheme="minorEastAsia" w:cstheme="minorBidi"/>
              <w:b w:val="0"/>
              <w:bCs w:val="0"/>
              <w:i w:val="0"/>
              <w:iCs w:val="0"/>
              <w:noProof/>
            </w:rPr>
          </w:pPr>
          <w:hyperlink w:anchor="_Toc194499165" w:history="1">
            <w:r w:rsidRPr="00057101">
              <w:rPr>
                <w:rStyle w:val="Hyperlink"/>
                <w:rFonts w:ascii="Times New Roman" w:eastAsia="Times New Roman" w:hAnsi="Times New Roman" w:cs="Times New Roman"/>
                <w:noProof/>
              </w:rPr>
              <w:t>7. Conclusion</w:t>
            </w:r>
            <w:r>
              <w:rPr>
                <w:noProof/>
                <w:webHidden/>
              </w:rPr>
              <w:tab/>
            </w:r>
            <w:r>
              <w:rPr>
                <w:noProof/>
                <w:webHidden/>
              </w:rPr>
              <w:fldChar w:fldCharType="begin"/>
            </w:r>
            <w:r>
              <w:rPr>
                <w:noProof/>
                <w:webHidden/>
              </w:rPr>
              <w:instrText xml:space="preserve"> PAGEREF _Toc194499165 \h </w:instrText>
            </w:r>
            <w:r>
              <w:rPr>
                <w:noProof/>
                <w:webHidden/>
              </w:rPr>
            </w:r>
            <w:r>
              <w:rPr>
                <w:noProof/>
                <w:webHidden/>
              </w:rPr>
              <w:fldChar w:fldCharType="separate"/>
            </w:r>
            <w:r>
              <w:rPr>
                <w:noProof/>
                <w:webHidden/>
              </w:rPr>
              <w:t>17</w:t>
            </w:r>
            <w:r>
              <w:rPr>
                <w:noProof/>
                <w:webHidden/>
              </w:rPr>
              <w:fldChar w:fldCharType="end"/>
            </w:r>
          </w:hyperlink>
        </w:p>
        <w:p w:rsidR="001C7F73" w:rsidRDefault="001C7F73">
          <w:pPr>
            <w:pStyle w:val="TOC1"/>
            <w:tabs>
              <w:tab w:val="right" w:leader="dot" w:pos="9350"/>
            </w:tabs>
            <w:rPr>
              <w:rFonts w:eastAsiaTheme="minorEastAsia" w:cstheme="minorBidi"/>
              <w:b w:val="0"/>
              <w:bCs w:val="0"/>
              <w:i w:val="0"/>
              <w:iCs w:val="0"/>
              <w:noProof/>
            </w:rPr>
          </w:pPr>
          <w:hyperlink w:anchor="_Toc194499166" w:history="1">
            <w:r w:rsidRPr="00057101">
              <w:rPr>
                <w:rStyle w:val="Hyperlink"/>
                <w:rFonts w:ascii="Times New Roman" w:eastAsia="Times New Roman" w:hAnsi="Times New Roman" w:cs="Times New Roman"/>
                <w:noProof/>
              </w:rPr>
              <w:t>8. References</w:t>
            </w:r>
            <w:r>
              <w:rPr>
                <w:noProof/>
                <w:webHidden/>
              </w:rPr>
              <w:tab/>
            </w:r>
            <w:r>
              <w:rPr>
                <w:noProof/>
                <w:webHidden/>
              </w:rPr>
              <w:fldChar w:fldCharType="begin"/>
            </w:r>
            <w:r>
              <w:rPr>
                <w:noProof/>
                <w:webHidden/>
              </w:rPr>
              <w:instrText xml:space="preserve"> PAGEREF _Toc194499166 \h </w:instrText>
            </w:r>
            <w:r>
              <w:rPr>
                <w:noProof/>
                <w:webHidden/>
              </w:rPr>
            </w:r>
            <w:r>
              <w:rPr>
                <w:noProof/>
                <w:webHidden/>
              </w:rPr>
              <w:fldChar w:fldCharType="separate"/>
            </w:r>
            <w:r>
              <w:rPr>
                <w:noProof/>
                <w:webHidden/>
              </w:rPr>
              <w:t>18</w:t>
            </w:r>
            <w:r>
              <w:rPr>
                <w:noProof/>
                <w:webHidden/>
              </w:rPr>
              <w:fldChar w:fldCharType="end"/>
            </w:r>
          </w:hyperlink>
        </w:p>
        <w:p w:rsidR="001C7F73" w:rsidRPr="001C7F73" w:rsidRDefault="001C7F73">
          <w:pPr>
            <w:rPr>
              <w:rFonts w:ascii="Times New Roman" w:hAnsi="Times New Roman" w:cs="Times New Roman"/>
            </w:rPr>
          </w:pPr>
          <w:r w:rsidRPr="001C7F73">
            <w:rPr>
              <w:rFonts w:ascii="Times New Roman" w:hAnsi="Times New Roman" w:cs="Times New Roman"/>
              <w:b/>
              <w:bCs/>
              <w:noProof/>
            </w:rPr>
            <w:fldChar w:fldCharType="end"/>
          </w:r>
        </w:p>
      </w:sdtContent>
    </w:sdt>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b/>
          <w:bCs/>
          <w:color w:val="000000"/>
          <w:kern w:val="0"/>
          <w:sz w:val="36"/>
          <w:szCs w:val="36"/>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1C7F73">
      <w:pPr>
        <w:pStyle w:val="Heading1"/>
        <w:rPr>
          <w:rFonts w:ascii="Times New Roman" w:eastAsia="Times New Roman" w:hAnsi="Times New Roman" w:cs="Times New Roman"/>
          <w:b/>
          <w:bCs/>
        </w:rPr>
      </w:pPr>
      <w:bookmarkStart w:id="0" w:name="_Toc194499144"/>
      <w:r w:rsidRPr="001C7F73">
        <w:rPr>
          <w:rFonts w:ascii="Times New Roman" w:eastAsia="Times New Roman" w:hAnsi="Times New Roman" w:cs="Times New Roman"/>
          <w:b/>
          <w:bCs/>
        </w:rPr>
        <w:lastRenderedPageBreak/>
        <w:t>1. Introduction</w:t>
      </w:r>
      <w:bookmarkEnd w:id="0"/>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 xml:space="preserve">Wellness tourism represents one of the fastest-growing segments within the global tourism industry, expanding at an annual rate of 6.5% between 2015-2019, reaching a market valuation of $639 billion (Global Wellness Institute [GWI], 2021). This remarkable growth reflects a fundamental shift in consumer priorities from traditional leisure-focused travel toward experiences that enhance physical, mental, and spiritual well-being. Smith and </w:t>
      </w:r>
      <w:proofErr w:type="spellStart"/>
      <w:r w:rsidRPr="00A10DF8">
        <w:rPr>
          <w:rFonts w:ascii="Times New Roman" w:eastAsia="Times New Roman" w:hAnsi="Times New Roman" w:cs="Times New Roman"/>
          <w:color w:val="000000"/>
          <w:kern w:val="0"/>
          <w14:ligatures w14:val="none"/>
        </w:rPr>
        <w:t>Puczkó</w:t>
      </w:r>
      <w:proofErr w:type="spellEnd"/>
      <w:r w:rsidRPr="00A10DF8">
        <w:rPr>
          <w:rFonts w:ascii="Times New Roman" w:eastAsia="Times New Roman" w:hAnsi="Times New Roman" w:cs="Times New Roman"/>
          <w:color w:val="000000"/>
          <w:kern w:val="0"/>
          <w14:ligatures w14:val="none"/>
        </w:rPr>
        <w:t xml:space="preserve"> (2017) define wellness tourism as "travel associated with the pursuit of maintaining or enhancing one's personal well-being" (p. 15), distinguishing it from medical tourism by its focus on prevention rather than treatment.</w:t>
      </w:r>
    </w:p>
    <w:p w:rsidR="00353971" w:rsidRPr="001C7F73" w:rsidRDefault="00353971" w:rsidP="00353971">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This analysis has objectives at three levels: to study the physiological basis of current wellness tourism </w:t>
      </w:r>
      <w:proofErr w:type="spellStart"/>
      <w:r w:rsidRPr="001C7F73">
        <w:rPr>
          <w:rFonts w:ascii="Times New Roman" w:eastAsia="Times New Roman" w:hAnsi="Times New Roman" w:cs="Times New Roman"/>
          <w:color w:val="000000"/>
          <w:kern w:val="0"/>
          <w14:ligatures w14:val="none"/>
        </w:rPr>
        <w:t>programmes</w:t>
      </w:r>
      <w:proofErr w:type="spellEnd"/>
      <w:r w:rsidRPr="001C7F73">
        <w:rPr>
          <w:rFonts w:ascii="Times New Roman" w:eastAsia="Times New Roman" w:hAnsi="Times New Roman" w:cs="Times New Roman"/>
          <w:color w:val="000000"/>
          <w:kern w:val="0"/>
          <w14:ligatures w14:val="none"/>
        </w:rPr>
        <w:t xml:space="preserve">, to consider how effective these </w:t>
      </w:r>
      <w:proofErr w:type="spellStart"/>
      <w:r w:rsidRPr="001C7F73">
        <w:rPr>
          <w:rFonts w:ascii="Times New Roman" w:eastAsia="Times New Roman" w:hAnsi="Times New Roman" w:cs="Times New Roman"/>
          <w:color w:val="000000"/>
          <w:kern w:val="0"/>
          <w14:ligatures w14:val="none"/>
        </w:rPr>
        <w:t>programmes</w:t>
      </w:r>
      <w:proofErr w:type="spellEnd"/>
      <w:r w:rsidRPr="001C7F73">
        <w:rPr>
          <w:rFonts w:ascii="Times New Roman" w:eastAsia="Times New Roman" w:hAnsi="Times New Roman" w:cs="Times New Roman"/>
          <w:color w:val="000000"/>
          <w:kern w:val="0"/>
          <w14:ligatures w14:val="none"/>
        </w:rPr>
        <w:t xml:space="preserve"> have been based on </w:t>
      </w:r>
      <w:proofErr w:type="gramStart"/>
      <w:r w:rsidRPr="001C7F73">
        <w:rPr>
          <w:rFonts w:ascii="Times New Roman" w:eastAsia="Times New Roman" w:hAnsi="Times New Roman" w:cs="Times New Roman"/>
          <w:color w:val="000000"/>
          <w:kern w:val="0"/>
          <w14:ligatures w14:val="none"/>
        </w:rPr>
        <w:t>evidence based</w:t>
      </w:r>
      <w:proofErr w:type="gramEnd"/>
      <w:r w:rsidRPr="001C7F73">
        <w:rPr>
          <w:rFonts w:ascii="Times New Roman" w:eastAsia="Times New Roman" w:hAnsi="Times New Roman" w:cs="Times New Roman"/>
          <w:color w:val="000000"/>
          <w:kern w:val="0"/>
          <w14:ligatures w14:val="none"/>
        </w:rPr>
        <w:t xml:space="preserve"> metrics, and thirdly, to assess of how cultural context can influence </w:t>
      </w:r>
      <w:proofErr w:type="spellStart"/>
      <w:r w:rsidRPr="001C7F73">
        <w:rPr>
          <w:rFonts w:ascii="Times New Roman" w:eastAsia="Times New Roman" w:hAnsi="Times New Roman" w:cs="Times New Roman"/>
          <w:color w:val="000000"/>
          <w:kern w:val="0"/>
          <w14:ligatures w14:val="none"/>
        </w:rPr>
        <w:t>programme</w:t>
      </w:r>
      <w:proofErr w:type="spellEnd"/>
      <w:r w:rsidRPr="001C7F73">
        <w:rPr>
          <w:rFonts w:ascii="Times New Roman" w:eastAsia="Times New Roman" w:hAnsi="Times New Roman" w:cs="Times New Roman"/>
          <w:color w:val="000000"/>
          <w:kern w:val="0"/>
          <w14:ligatures w14:val="none"/>
        </w:rPr>
        <w:t xml:space="preserve"> design and also influence implementation and governance of these </w:t>
      </w:r>
      <w:proofErr w:type="spellStart"/>
      <w:r w:rsidRPr="001C7F73">
        <w:rPr>
          <w:rFonts w:ascii="Times New Roman" w:eastAsia="Times New Roman" w:hAnsi="Times New Roman" w:cs="Times New Roman"/>
          <w:color w:val="000000"/>
          <w:kern w:val="0"/>
          <w14:ligatures w14:val="none"/>
        </w:rPr>
        <w:t>programmes</w:t>
      </w:r>
      <w:proofErr w:type="spellEnd"/>
      <w:r w:rsidRPr="001C7F73">
        <w:rPr>
          <w:rFonts w:ascii="Times New Roman" w:eastAsia="Times New Roman" w:hAnsi="Times New Roman" w:cs="Times New Roman"/>
          <w:color w:val="000000"/>
          <w:kern w:val="0"/>
          <w14:ligatures w14:val="none"/>
        </w:rPr>
        <w:t xml:space="preserve"> across different regions. The purpose of this comprehensive assessment is to identify gaps existing between tourism management practices and the anatomical and physiological principles which should be used to develop wellness programs.</w:t>
      </w:r>
    </w:p>
    <w:p w:rsidR="00A10DF8" w:rsidRPr="00A10DF8" w:rsidRDefault="00353971" w:rsidP="00353971">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The analysis of wellness tourism here is to be global and includes a delineation of wellness programs in the North American, European, and Asia-Pacific regions, where varying approaches to wellness exist. Unlike other researches of the Wellness programs, this research takes a holistic view of evaluating the Wellness programs instead of analyzing isolated Wellness activities in general. Using such a systematic literature review, combined with a comparative program analysis and evaluation of the empirical outcomes data, the methodology provides a rigorous position from which the current practices of wellness tourism as a sector can be assessed</w:t>
      </w:r>
      <w:r w:rsidR="00A10DF8" w:rsidRPr="00A10DF8">
        <w:rPr>
          <w:rFonts w:ascii="Times New Roman" w:eastAsia="Times New Roman" w:hAnsi="Times New Roman" w:cs="Times New Roman"/>
          <w:color w:val="000000"/>
          <w:kern w:val="0"/>
          <w14:ligatures w14:val="none"/>
        </w:rPr>
        <w:t>.</w:t>
      </w:r>
    </w:p>
    <w:p w:rsidR="00A10DF8" w:rsidRPr="001C7F73"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353971">
      <w:pPr>
        <w:pStyle w:val="Heading1"/>
        <w:rPr>
          <w:rFonts w:ascii="Times New Roman" w:eastAsia="Times New Roman" w:hAnsi="Times New Roman" w:cs="Times New Roman"/>
          <w:b/>
          <w:bCs/>
        </w:rPr>
      </w:pPr>
      <w:bookmarkStart w:id="1" w:name="_Toc194499145"/>
      <w:r w:rsidRPr="001C7F73">
        <w:rPr>
          <w:rFonts w:ascii="Times New Roman" w:eastAsia="Times New Roman" w:hAnsi="Times New Roman" w:cs="Times New Roman"/>
          <w:b/>
          <w:bCs/>
        </w:rPr>
        <w:lastRenderedPageBreak/>
        <w:t>2. Literature Review</w:t>
      </w:r>
      <w:bookmarkEnd w:id="1"/>
    </w:p>
    <w:p w:rsidR="00A10DF8" w:rsidRPr="00A10DF8" w:rsidRDefault="00A10DF8" w:rsidP="00353971">
      <w:pPr>
        <w:pStyle w:val="Heading2"/>
        <w:rPr>
          <w:rFonts w:ascii="Times New Roman" w:eastAsia="Times New Roman" w:hAnsi="Times New Roman" w:cs="Times New Roman"/>
          <w:b/>
          <w:bCs/>
          <w:sz w:val="24"/>
          <w:szCs w:val="24"/>
        </w:rPr>
      </w:pPr>
      <w:bookmarkStart w:id="2" w:name="_Toc194499146"/>
      <w:r w:rsidRPr="001C7F73">
        <w:rPr>
          <w:rFonts w:ascii="Times New Roman" w:eastAsia="Times New Roman" w:hAnsi="Times New Roman" w:cs="Times New Roman"/>
          <w:b/>
          <w:bCs/>
          <w:sz w:val="24"/>
          <w:szCs w:val="24"/>
        </w:rPr>
        <w:t>Evolution of Wellness Tourism</w:t>
      </w:r>
      <w:bookmarkEnd w:id="2"/>
    </w:p>
    <w:p w:rsidR="00353971" w:rsidRPr="001C7F73" w:rsidRDefault="00353971" w:rsidP="00353971">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In the last three decades, wellness tourism has become considerably broader than a niche spa experience and promotes overall well-being on a number of levels. Voigt and </w:t>
      </w:r>
      <w:proofErr w:type="spellStart"/>
      <w:r w:rsidRPr="001C7F73">
        <w:rPr>
          <w:rFonts w:ascii="Times New Roman" w:eastAsia="Times New Roman" w:hAnsi="Times New Roman" w:cs="Times New Roman"/>
          <w:color w:val="000000"/>
          <w:kern w:val="0"/>
          <w14:ligatures w14:val="none"/>
        </w:rPr>
        <w:t>Pforr</w:t>
      </w:r>
      <w:proofErr w:type="spellEnd"/>
      <w:r w:rsidRPr="001C7F73">
        <w:rPr>
          <w:rFonts w:ascii="Times New Roman" w:eastAsia="Times New Roman" w:hAnsi="Times New Roman" w:cs="Times New Roman"/>
          <w:color w:val="000000"/>
          <w:kern w:val="0"/>
          <w14:ligatures w14:val="none"/>
        </w:rPr>
        <w:t xml:space="preserve"> (2018) note that evolution of this product can be traced through three stages: the traditional spa tourism stage (pre-1990s), the holistic wellness stage (1990s–2010) and the current integrated lifestyle stage (2010–present). Each phase reflects a change in consumer attitudes toward health and in terms of what has been learned about the interdependence between physiological systems through modern science.</w:t>
      </w:r>
    </w:p>
    <w:p w:rsidR="00A10DF8" w:rsidRPr="001C7F73" w:rsidRDefault="00353971"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The earliest contribution to the concept of wellness tourism can be inferred from European spas where thermal waters and climatic conditions were used in the purpose of treatment through rudimentary understanding of human physiology (Erfurt Cooper et al., 2019). Bushell and Sheldon (2019) acknowledge that this approach has become ‘evidence-based wellness tourism’ (p. 78), in which </w:t>
      </w:r>
      <w:proofErr w:type="spellStart"/>
      <w:r w:rsidRPr="001C7F73">
        <w:rPr>
          <w:rFonts w:ascii="Times New Roman" w:eastAsia="Times New Roman" w:hAnsi="Times New Roman" w:cs="Times New Roman"/>
          <w:color w:val="000000"/>
          <w:kern w:val="0"/>
          <w14:ligatures w14:val="none"/>
        </w:rPr>
        <w:t>programme</w:t>
      </w:r>
      <w:proofErr w:type="spellEnd"/>
      <w:r w:rsidRPr="001C7F73">
        <w:rPr>
          <w:rFonts w:ascii="Times New Roman" w:eastAsia="Times New Roman" w:hAnsi="Times New Roman" w:cs="Times New Roman"/>
          <w:color w:val="000000"/>
          <w:kern w:val="0"/>
          <w14:ligatures w14:val="none"/>
        </w:rPr>
        <w:t xml:space="preserve"> design now incorporates research from exercise physiology, nutritional science and psychoneuroimmunology into what are interventions with health outcomes that can be measured</w:t>
      </w:r>
      <w:r w:rsidR="00A10DF8" w:rsidRPr="00A10DF8">
        <w:rPr>
          <w:rFonts w:ascii="Times New Roman" w:eastAsia="Times New Roman" w:hAnsi="Times New Roman" w:cs="Times New Roman"/>
          <w:color w:val="000000"/>
          <w:kern w:val="0"/>
          <w14:ligatures w14:val="none"/>
        </w:rPr>
        <w:t>.</w:t>
      </w:r>
    </w:p>
    <w:p w:rsidR="00353971" w:rsidRPr="00A10DF8" w:rsidRDefault="00353971"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353971">
      <w:pPr>
        <w:pStyle w:val="Heading2"/>
        <w:rPr>
          <w:rFonts w:ascii="Times New Roman" w:eastAsia="Times New Roman" w:hAnsi="Times New Roman" w:cs="Times New Roman"/>
          <w:b/>
          <w:bCs/>
          <w:sz w:val="24"/>
          <w:szCs w:val="24"/>
        </w:rPr>
      </w:pPr>
      <w:bookmarkStart w:id="3" w:name="_Toc194499147"/>
      <w:r w:rsidRPr="001C7F73">
        <w:rPr>
          <w:rFonts w:ascii="Times New Roman" w:eastAsia="Times New Roman" w:hAnsi="Times New Roman" w:cs="Times New Roman"/>
          <w:b/>
          <w:bCs/>
          <w:sz w:val="24"/>
          <w:szCs w:val="24"/>
        </w:rPr>
        <w:t>Theoretical Frameworks in Physiological Wellness</w:t>
      </w:r>
      <w:bookmarkEnd w:id="3"/>
    </w:p>
    <w:p w:rsidR="00353971" w:rsidRPr="001C7F73" w:rsidRDefault="00353971" w:rsidP="00353971">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Many contemporary wellness tourism programs are based on a number of existing physiological frameworks that articulate how different interventions impact human health. A model to understand how wellness interventions mitigate physiological stress responses that have been developed by McEwen and Stellar (1993), are that of the allostatic load model. Chronic activation of stress response systems </w:t>
      </w:r>
      <w:proofErr w:type="gramStart"/>
      <w:r w:rsidRPr="001C7F73">
        <w:rPr>
          <w:rFonts w:ascii="Times New Roman" w:eastAsia="Times New Roman" w:hAnsi="Times New Roman" w:cs="Times New Roman"/>
          <w:color w:val="000000"/>
          <w:kern w:val="0"/>
          <w14:ligatures w14:val="none"/>
        </w:rPr>
        <w:t>build</w:t>
      </w:r>
      <w:proofErr w:type="gramEnd"/>
      <w:r w:rsidRPr="001C7F73">
        <w:rPr>
          <w:rFonts w:ascii="Times New Roman" w:eastAsia="Times New Roman" w:hAnsi="Times New Roman" w:cs="Times New Roman"/>
          <w:color w:val="000000"/>
          <w:kern w:val="0"/>
          <w14:ligatures w14:val="none"/>
        </w:rPr>
        <w:t xml:space="preserve"> up a burden over time, which wellness interventions aim to minimize with dynamic paths of activities that facilitate parasympathetic nervous system activation, as described by this model.</w:t>
      </w:r>
    </w:p>
    <w:p w:rsidR="00353971" w:rsidRPr="001C7F73" w:rsidRDefault="00353971" w:rsidP="00353971">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In addition, from the psychoneuroimmunological framework (Ader, 2007), the nature of bidirectional relationships between psychological processes, neuropsychological function, and immune system activity, is presented. The relevance of this framework, however, lies mainly on wellness tourism programs that involve mind body practices, like meditation, yoga, breathwork etc. Based on the research by Black and </w:t>
      </w:r>
      <w:proofErr w:type="spellStart"/>
      <w:r w:rsidRPr="001C7F73">
        <w:rPr>
          <w:rFonts w:ascii="Times New Roman" w:eastAsia="Times New Roman" w:hAnsi="Times New Roman" w:cs="Times New Roman"/>
          <w:color w:val="000000"/>
          <w:kern w:val="0"/>
          <w14:ligatures w14:val="none"/>
        </w:rPr>
        <w:t>Slavich</w:t>
      </w:r>
      <w:proofErr w:type="spellEnd"/>
      <w:r w:rsidRPr="001C7F73">
        <w:rPr>
          <w:rFonts w:ascii="Times New Roman" w:eastAsia="Times New Roman" w:hAnsi="Times New Roman" w:cs="Times New Roman"/>
          <w:color w:val="000000"/>
          <w:kern w:val="0"/>
          <w14:ligatures w14:val="none"/>
        </w:rPr>
        <w:t xml:space="preserve"> (2016), we see that these activities are physiologically validated by the measurable improvements in immune function, inflammatory markers and stress hormone regulation.</w:t>
      </w:r>
    </w:p>
    <w:p w:rsidR="00A10DF8" w:rsidRPr="00A10DF8" w:rsidRDefault="00353971" w:rsidP="00353971">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Moreover, the circadian wellness model developed by </w:t>
      </w:r>
      <w:proofErr w:type="spellStart"/>
      <w:r w:rsidRPr="001C7F73">
        <w:rPr>
          <w:rFonts w:ascii="Times New Roman" w:eastAsia="Times New Roman" w:hAnsi="Times New Roman" w:cs="Times New Roman"/>
          <w:color w:val="000000"/>
          <w:kern w:val="0"/>
          <w14:ligatures w14:val="none"/>
        </w:rPr>
        <w:t>Roenneberg</w:t>
      </w:r>
      <w:proofErr w:type="spellEnd"/>
      <w:r w:rsidRPr="001C7F73">
        <w:rPr>
          <w:rFonts w:ascii="Times New Roman" w:eastAsia="Times New Roman" w:hAnsi="Times New Roman" w:cs="Times New Roman"/>
          <w:color w:val="000000"/>
          <w:kern w:val="0"/>
          <w14:ligatures w14:val="none"/>
        </w:rPr>
        <w:t xml:space="preserve"> et al. (2019) was widely accepted in the design of wellness tourism program. This model stresses the linkage of activities with respect to human biological rhythms so as to achieve physiological functioning at an optimal level. More and more wellness retreats incorporate chronobiology principles into the scheduling of activities at times of day that correspond to most suitable times for cognitive work, exercise and recovery as dictated by circadian physiology (Gooley, 2016)</w:t>
      </w:r>
      <w:r w:rsidR="00A10DF8" w:rsidRPr="00A10DF8">
        <w:rPr>
          <w:rFonts w:ascii="Times New Roman" w:eastAsia="Times New Roman" w:hAnsi="Times New Roman" w:cs="Times New Roman"/>
          <w:color w:val="000000"/>
          <w:kern w:val="0"/>
          <w14:ligatures w14:val="none"/>
        </w:rPr>
        <w:t>.</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353971">
      <w:pPr>
        <w:pStyle w:val="Heading2"/>
        <w:rPr>
          <w:rFonts w:ascii="Times New Roman" w:eastAsia="Times New Roman" w:hAnsi="Times New Roman" w:cs="Times New Roman"/>
          <w:b/>
          <w:bCs/>
          <w:sz w:val="24"/>
          <w:szCs w:val="24"/>
        </w:rPr>
      </w:pPr>
      <w:bookmarkStart w:id="4" w:name="_Toc194499148"/>
      <w:r w:rsidRPr="001C7F73">
        <w:rPr>
          <w:rFonts w:ascii="Times New Roman" w:eastAsia="Times New Roman" w:hAnsi="Times New Roman" w:cs="Times New Roman"/>
          <w:b/>
          <w:bCs/>
          <w:sz w:val="24"/>
          <w:szCs w:val="24"/>
        </w:rPr>
        <w:t>Cultural Contexts in Wellness Practices</w:t>
      </w:r>
      <w:bookmarkEnd w:id="4"/>
    </w:p>
    <w:p w:rsidR="00353971" w:rsidRPr="001C7F73" w:rsidRDefault="00353971" w:rsidP="00353971">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However, wellness tourism programs are implemented in the vastly different cultural contexts that manifest in varied philosophical traditions and orientations of the human body. Health is conceptualized as energetic balance in eastern wellness paradigms with particular focus on these that flow from Traditional Chinese Medicine and Ayurveda and health is viewed within the context of preventative practices (Choe &amp; </w:t>
      </w:r>
      <w:proofErr w:type="spellStart"/>
      <w:r w:rsidRPr="001C7F73">
        <w:rPr>
          <w:rFonts w:ascii="Times New Roman" w:eastAsia="Times New Roman" w:hAnsi="Times New Roman" w:cs="Times New Roman"/>
          <w:color w:val="000000"/>
          <w:kern w:val="0"/>
          <w14:ligatures w14:val="none"/>
        </w:rPr>
        <w:t>O'Regan</w:t>
      </w:r>
      <w:proofErr w:type="spellEnd"/>
      <w:r w:rsidRPr="001C7F73">
        <w:rPr>
          <w:rFonts w:ascii="Times New Roman" w:eastAsia="Times New Roman" w:hAnsi="Times New Roman" w:cs="Times New Roman"/>
          <w:color w:val="000000"/>
          <w:kern w:val="0"/>
          <w14:ligatures w14:val="none"/>
        </w:rPr>
        <w:t>, 2020). This particular sequence of holistic habits is increasingly turning up in global wellness tourism, yet typically in forms that may not bear that original physiological framework.</w:t>
      </w:r>
    </w:p>
    <w:p w:rsidR="00353971" w:rsidRPr="001C7F73" w:rsidRDefault="00353971" w:rsidP="00353971">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On the contrary, traditionally Western approaches towards wellness tourism have been based on explicit measurement of quantifiable physiological outcomes like cardiovascular fitness, body composition, as well as stress biomarkers (Mueller &amp; Kaufmann, 2021). Thus, it corresponds to the prevalent health and wellness notions in the West according to the biomedical model. But as </w:t>
      </w:r>
      <w:proofErr w:type="spellStart"/>
      <w:r w:rsidRPr="001C7F73">
        <w:rPr>
          <w:rFonts w:ascii="Times New Roman" w:eastAsia="Times New Roman" w:hAnsi="Times New Roman" w:cs="Times New Roman"/>
          <w:color w:val="000000"/>
          <w:kern w:val="0"/>
          <w14:ligatures w14:val="none"/>
        </w:rPr>
        <w:t>Tresidder</w:t>
      </w:r>
      <w:proofErr w:type="spellEnd"/>
      <w:r w:rsidRPr="001C7F73">
        <w:rPr>
          <w:rFonts w:ascii="Times New Roman" w:eastAsia="Times New Roman" w:hAnsi="Times New Roman" w:cs="Times New Roman"/>
          <w:color w:val="000000"/>
          <w:kern w:val="0"/>
          <w14:ligatures w14:val="none"/>
        </w:rPr>
        <w:t xml:space="preserve"> (2019) observes, there is growing ‘cross cultural hybridization’ in wellness tourism in which Western </w:t>
      </w:r>
      <w:proofErr w:type="spellStart"/>
      <w:r w:rsidRPr="001C7F73">
        <w:rPr>
          <w:rFonts w:ascii="Times New Roman" w:eastAsia="Times New Roman" w:hAnsi="Times New Roman" w:cs="Times New Roman"/>
          <w:color w:val="000000"/>
          <w:kern w:val="0"/>
          <w14:ligatures w14:val="none"/>
        </w:rPr>
        <w:t>programmes</w:t>
      </w:r>
      <w:proofErr w:type="spellEnd"/>
      <w:r w:rsidRPr="001C7F73">
        <w:rPr>
          <w:rFonts w:ascii="Times New Roman" w:eastAsia="Times New Roman" w:hAnsi="Times New Roman" w:cs="Times New Roman"/>
          <w:color w:val="000000"/>
          <w:kern w:val="0"/>
          <w14:ligatures w14:val="none"/>
        </w:rPr>
        <w:t xml:space="preserve"> are adopting Eastern practices and vice versa, and are thus described by Smith and Kelly (2016) as ‘transcultural wellness experiences’ (p 209).</w:t>
      </w:r>
    </w:p>
    <w:p w:rsidR="00A10DF8" w:rsidRPr="00A10DF8" w:rsidRDefault="00353971" w:rsidP="00353971">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The other major cultural dimensions in wellness tourism are indigenous wellness traditions</w:t>
      </w:r>
      <w:r w:rsidR="00A10DF8" w:rsidRPr="00A10DF8">
        <w:rPr>
          <w:rFonts w:ascii="Times New Roman" w:eastAsia="Times New Roman" w:hAnsi="Times New Roman" w:cs="Times New Roman"/>
          <w:color w:val="000000"/>
          <w:kern w:val="0"/>
          <w14:ligatures w14:val="none"/>
        </w:rPr>
        <w:t>. These approaches typically emphasize connection to place, community healing, and ecological relationships as fundamental to human health (Johnston et al., 2020). The integration of indigenous wellness practices into commercial tourism contexts raises important questions about cultural appropriation and authenticity, which wellness tourism providers must navigate ethically (</w:t>
      </w:r>
      <w:proofErr w:type="spellStart"/>
      <w:r w:rsidR="00A10DF8" w:rsidRPr="00A10DF8">
        <w:rPr>
          <w:rFonts w:ascii="Times New Roman" w:eastAsia="Times New Roman" w:hAnsi="Times New Roman" w:cs="Times New Roman"/>
          <w:color w:val="000000"/>
          <w:kern w:val="0"/>
          <w14:ligatures w14:val="none"/>
        </w:rPr>
        <w:t>Whitford</w:t>
      </w:r>
      <w:proofErr w:type="spellEnd"/>
      <w:r w:rsidR="00A10DF8" w:rsidRPr="00A10DF8">
        <w:rPr>
          <w:rFonts w:ascii="Times New Roman" w:eastAsia="Times New Roman" w:hAnsi="Times New Roman" w:cs="Times New Roman"/>
          <w:color w:val="000000"/>
          <w:kern w:val="0"/>
          <w14:ligatures w14:val="none"/>
        </w:rPr>
        <w:t xml:space="preserve"> &amp; </w:t>
      </w:r>
      <w:proofErr w:type="spellStart"/>
      <w:r w:rsidR="00A10DF8" w:rsidRPr="00A10DF8">
        <w:rPr>
          <w:rFonts w:ascii="Times New Roman" w:eastAsia="Times New Roman" w:hAnsi="Times New Roman" w:cs="Times New Roman"/>
          <w:color w:val="000000"/>
          <w:kern w:val="0"/>
          <w14:ligatures w14:val="none"/>
        </w:rPr>
        <w:t>Ruhanen</w:t>
      </w:r>
      <w:proofErr w:type="spellEnd"/>
      <w:r w:rsidR="00A10DF8" w:rsidRPr="00A10DF8">
        <w:rPr>
          <w:rFonts w:ascii="Times New Roman" w:eastAsia="Times New Roman" w:hAnsi="Times New Roman" w:cs="Times New Roman"/>
          <w:color w:val="000000"/>
          <w:kern w:val="0"/>
          <w14:ligatures w14:val="none"/>
        </w:rPr>
        <w:t>, 2016).</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353971">
      <w:pPr>
        <w:pStyle w:val="Heading1"/>
        <w:rPr>
          <w:rFonts w:ascii="Times New Roman" w:eastAsia="Times New Roman" w:hAnsi="Times New Roman" w:cs="Times New Roman"/>
          <w:b/>
          <w:bCs/>
        </w:rPr>
      </w:pPr>
      <w:bookmarkStart w:id="5" w:name="_Toc194499149"/>
      <w:r w:rsidRPr="001C7F73">
        <w:rPr>
          <w:rFonts w:ascii="Times New Roman" w:eastAsia="Times New Roman" w:hAnsi="Times New Roman" w:cs="Times New Roman"/>
          <w:b/>
          <w:bCs/>
        </w:rPr>
        <w:lastRenderedPageBreak/>
        <w:t>3. Research Methodology</w:t>
      </w:r>
      <w:bookmarkEnd w:id="5"/>
    </w:p>
    <w:p w:rsidR="00A10DF8" w:rsidRPr="001C7F73" w:rsidRDefault="00A10DF8" w:rsidP="00353971">
      <w:pPr>
        <w:pStyle w:val="Heading2"/>
        <w:rPr>
          <w:rFonts w:ascii="Times New Roman" w:eastAsia="Times New Roman" w:hAnsi="Times New Roman" w:cs="Times New Roman"/>
          <w:b/>
          <w:bCs/>
          <w:sz w:val="24"/>
          <w:szCs w:val="24"/>
        </w:rPr>
      </w:pPr>
      <w:bookmarkStart w:id="6" w:name="_Toc194499150"/>
      <w:r w:rsidRPr="001C7F73">
        <w:rPr>
          <w:rFonts w:ascii="Times New Roman" w:eastAsia="Times New Roman" w:hAnsi="Times New Roman" w:cs="Times New Roman"/>
          <w:b/>
          <w:bCs/>
          <w:sz w:val="24"/>
          <w:szCs w:val="24"/>
        </w:rPr>
        <w:t>Data Collection Methods</w:t>
      </w:r>
      <w:bookmarkEnd w:id="6"/>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This analysis employs a mixed-methods approach to gather comprehensive data on wellness tourism programs worldwide. Primary data collection included structured content analysis of 50 wellness tourism programs across 15 countries, selected using stratified sampling to ensure representation of diverse program types and geographical regions. Programs were categorized according to their primary wellness focus (physical, mental, spiritual, or integrated) and evaluated using a standardized assessment framework adapted from the Wellness Program Assessment Tool developed by Chen et al. (2018).</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Secondary data collection involved systematic review of academic literature published between 2015-2023 using the databases SCOPUS, Web of Science, and PubMed. Search terms included combinations of "wellness tourism," "health tourism," "physiological outcomes," "wellness program effectiveness," and "cross-cultural wellness." Additional gray literature, including industry reports from the Global Wellness Institute, World Tourism Organization, and wellness certification bodies, was reviewed to incorporate market data and industry perspectives.</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353971">
      <w:pPr>
        <w:pStyle w:val="Heading2"/>
        <w:rPr>
          <w:rFonts w:ascii="Times New Roman" w:eastAsia="Times New Roman" w:hAnsi="Times New Roman" w:cs="Times New Roman"/>
          <w:b/>
          <w:bCs/>
          <w:sz w:val="24"/>
          <w:szCs w:val="24"/>
        </w:rPr>
      </w:pPr>
      <w:bookmarkStart w:id="7" w:name="_Toc194499151"/>
      <w:r w:rsidRPr="001C7F73">
        <w:rPr>
          <w:rFonts w:ascii="Times New Roman" w:eastAsia="Times New Roman" w:hAnsi="Times New Roman" w:cs="Times New Roman"/>
          <w:b/>
          <w:bCs/>
          <w:sz w:val="24"/>
          <w:szCs w:val="24"/>
        </w:rPr>
        <w:t>Analytical Approach</w:t>
      </w:r>
      <w:bookmarkEnd w:id="7"/>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The analytical framework applied in this research integrates both quantitative and qualitative approaches. Quantitative analysis focused on measurable program characteristics including: duration, price point, instructor-to-participant ratios, types of physiological assessments offered, and reported outcome metrics. Statistical comparison of these variables across different cultural regions and program types was conducted using SPSS software to identify significant patterns and correlations.</w:t>
      </w:r>
    </w:p>
    <w:p w:rsidR="00A10DF8" w:rsidRPr="00A10DF8" w:rsidRDefault="00B50F9E"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We conducted qualitative analysis through the thematic coding of program descriptions, participant testimonials, and expert interviews to determine prominence of wellness paradigms, theoretical foundations, and cultural influences. To create a typology of approaches to wellness tourism, and what they assumed about underlying physiology, this analysis adopted the constant comparative method described by Corbin and Strauss (2015)</w:t>
      </w:r>
      <w:r w:rsidR="00A10DF8" w:rsidRPr="00A10DF8">
        <w:rPr>
          <w:rFonts w:ascii="Times New Roman" w:eastAsia="Times New Roman" w:hAnsi="Times New Roman" w:cs="Times New Roman"/>
          <w:color w:val="000000"/>
          <w:kern w:val="0"/>
          <w14:ligatures w14:val="none"/>
        </w:rPr>
        <w:t>.</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B50F9E">
      <w:pPr>
        <w:pStyle w:val="Heading2"/>
        <w:rPr>
          <w:rFonts w:ascii="Times New Roman" w:eastAsia="Times New Roman" w:hAnsi="Times New Roman" w:cs="Times New Roman"/>
          <w:b/>
          <w:bCs/>
          <w:sz w:val="24"/>
          <w:szCs w:val="24"/>
        </w:rPr>
      </w:pPr>
      <w:bookmarkStart w:id="8" w:name="_Toc194499152"/>
      <w:r w:rsidRPr="001C7F73">
        <w:rPr>
          <w:rFonts w:ascii="Times New Roman" w:eastAsia="Times New Roman" w:hAnsi="Times New Roman" w:cs="Times New Roman"/>
          <w:b/>
          <w:bCs/>
          <w:sz w:val="24"/>
          <w:szCs w:val="24"/>
        </w:rPr>
        <w:lastRenderedPageBreak/>
        <w:t>Limitations and Ethical Considerations</w:t>
      </w:r>
      <w:bookmarkEnd w:id="8"/>
    </w:p>
    <w:p w:rsidR="00B50F9E" w:rsidRPr="001C7F73"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Several limitations of methodology should be noted. The first aspect of the analysis relies primarily on publicly available program information which may be an idealized version of the actual implementation. Second, providers frequently themselves self – report program effectiveness data, as opposed to independent confirmation. Third, programs located in the non-English speaking regions may been guarded against revealing comprehensive information about programs by language barriers.</w:t>
      </w:r>
    </w:p>
    <w:p w:rsidR="00A10DF8" w:rsidRPr="00A10DF8"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Particular ethical considerations were needed to ensure that the analysis only used whatever was program or proprietary program information in aggregate form, with individual programs de-identified. Moreover, cultural sensitivity was maintained during the analysis of indigenous or traditional wellness practices as it is recognized that stripping them of their contextual setting is fraught with risks. In line with the ethical guidelines for tourism research as mentioned by </w:t>
      </w:r>
      <w:proofErr w:type="spellStart"/>
      <w:r w:rsidRPr="001C7F73">
        <w:rPr>
          <w:rFonts w:ascii="Times New Roman" w:eastAsia="Times New Roman" w:hAnsi="Times New Roman" w:cs="Times New Roman"/>
          <w:color w:val="000000"/>
          <w:kern w:val="0"/>
          <w14:ligatures w14:val="none"/>
        </w:rPr>
        <w:t>Moscardo</w:t>
      </w:r>
      <w:proofErr w:type="spellEnd"/>
      <w:r w:rsidRPr="001C7F73">
        <w:rPr>
          <w:rFonts w:ascii="Times New Roman" w:eastAsia="Times New Roman" w:hAnsi="Times New Roman" w:cs="Times New Roman"/>
          <w:color w:val="000000"/>
          <w:kern w:val="0"/>
          <w14:ligatures w14:val="none"/>
        </w:rPr>
        <w:t xml:space="preserve"> (2019) on respect for cultural knowledge and appropriate representation of diverse wellness traditions, this research is also committed to adhere to the above</w:t>
      </w:r>
      <w:r w:rsidR="00A10DF8" w:rsidRPr="00A10DF8">
        <w:rPr>
          <w:rFonts w:ascii="Times New Roman" w:eastAsia="Times New Roman" w:hAnsi="Times New Roman" w:cs="Times New Roman"/>
          <w:color w:val="000000"/>
          <w:kern w:val="0"/>
          <w14:ligatures w14:val="none"/>
        </w:rPr>
        <w:t>.</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B50F9E">
      <w:pPr>
        <w:pStyle w:val="Heading1"/>
        <w:rPr>
          <w:rFonts w:ascii="Times New Roman" w:eastAsia="Times New Roman" w:hAnsi="Times New Roman" w:cs="Times New Roman"/>
          <w:b/>
          <w:bCs/>
        </w:rPr>
      </w:pPr>
      <w:bookmarkStart w:id="9" w:name="_Toc194499153"/>
      <w:r w:rsidRPr="001C7F73">
        <w:rPr>
          <w:rFonts w:ascii="Times New Roman" w:eastAsia="Times New Roman" w:hAnsi="Times New Roman" w:cs="Times New Roman"/>
          <w:b/>
          <w:bCs/>
        </w:rPr>
        <w:lastRenderedPageBreak/>
        <w:t>4. Analysis of Wellness Tourism Programs</w:t>
      </w:r>
      <w:bookmarkEnd w:id="9"/>
    </w:p>
    <w:p w:rsidR="00A10DF8" w:rsidRPr="00A10DF8" w:rsidRDefault="00A10DF8" w:rsidP="00B50F9E">
      <w:pPr>
        <w:pStyle w:val="Heading2"/>
        <w:rPr>
          <w:rFonts w:ascii="Times New Roman" w:eastAsia="Times New Roman" w:hAnsi="Times New Roman" w:cs="Times New Roman"/>
          <w:b/>
          <w:bCs/>
          <w:sz w:val="24"/>
          <w:szCs w:val="24"/>
        </w:rPr>
      </w:pPr>
      <w:bookmarkStart w:id="10" w:name="_Toc194499154"/>
      <w:r w:rsidRPr="001C7F73">
        <w:rPr>
          <w:rFonts w:ascii="Times New Roman" w:eastAsia="Times New Roman" w:hAnsi="Times New Roman" w:cs="Times New Roman"/>
          <w:b/>
          <w:bCs/>
          <w:sz w:val="24"/>
          <w:szCs w:val="24"/>
        </w:rPr>
        <w:t>Physical Wellness Components and Physiological Impacts</w:t>
      </w:r>
      <w:bookmarkEnd w:id="10"/>
    </w:p>
    <w:p w:rsidR="00B50F9E" w:rsidRPr="001C7F73"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Physical activities treated as part of wellness tourism programs these days are a wide range of activities aimed at promotion of bodily functions within different body systems. Analysis of physical wellness components discloses that there are primarily three classes of such elements: cardiorespiratory conditioning, musculoskeletal strengthening and flexibility, and metabolism optimization with a help of nutritional interventions.</w:t>
      </w:r>
    </w:p>
    <w:p w:rsidR="00B50F9E" w:rsidRPr="001C7F73"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Wellness tourism programs now embrace cardinality rehabilitation conditioning activities that have become much more than mere basics of fitness products. However, one by one, programs have been incorporating high altitude training as well as intermittent hypoxic exposure and </w:t>
      </w:r>
      <w:proofErr w:type="gramStart"/>
      <w:r w:rsidRPr="001C7F73">
        <w:rPr>
          <w:rFonts w:ascii="Times New Roman" w:eastAsia="Times New Roman" w:hAnsi="Times New Roman" w:cs="Times New Roman"/>
          <w:color w:val="000000"/>
          <w:kern w:val="0"/>
          <w14:ligatures w14:val="none"/>
        </w:rPr>
        <w:t>cold water</w:t>
      </w:r>
      <w:proofErr w:type="gramEnd"/>
      <w:r w:rsidRPr="001C7F73">
        <w:rPr>
          <w:rFonts w:ascii="Times New Roman" w:eastAsia="Times New Roman" w:hAnsi="Times New Roman" w:cs="Times New Roman"/>
          <w:color w:val="000000"/>
          <w:kern w:val="0"/>
          <w14:ligatures w14:val="none"/>
        </w:rPr>
        <w:t xml:space="preserve"> immersion which generally help achieve certain physiological adaptations. According to Mazzeo (2018), brief duration of altitude exposure (3–5 days) in wellness retreats induces production of erythropoietin responsible for red blood cell formation and improvement in oxygen transport capacity. As well, the addition of contrast therapy (alternating hot and cold exposures) in Nordic programs has been previously shown to enhance vascular endothelial function and autonomic nervous system control (Hussain &amp; Cohen, 2020).</w:t>
      </w:r>
    </w:p>
    <w:p w:rsidR="00A10DF8" w:rsidRPr="00A10DF8" w:rsidRDefault="00B50F9E"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Wellness tourism programs increasingly present musculoskeletal components relating to movement patterns as well as knowing how all the parts work together and relate. Partnered with Traditional yoga and Pilates, more fascial stretch therapy, movement pattern retraining and a retraining in proprioception are being added to the offerings. The way we move matters. Presently there is much talk of 'movement poverty' which is having limited movement variability as seen in modern lifestyles and contributing to chronic musculoskeletal dysfunction (</w:t>
      </w:r>
      <w:proofErr w:type="spellStart"/>
      <w:r w:rsidRPr="001C7F73">
        <w:rPr>
          <w:rFonts w:ascii="Times New Roman" w:eastAsia="Times New Roman" w:hAnsi="Times New Roman" w:cs="Times New Roman"/>
          <w:color w:val="000000"/>
          <w:kern w:val="0"/>
          <w14:ligatures w14:val="none"/>
        </w:rPr>
        <w:t>Schleip</w:t>
      </w:r>
      <w:proofErr w:type="spellEnd"/>
      <w:r w:rsidRPr="001C7F73">
        <w:rPr>
          <w:rFonts w:ascii="Times New Roman" w:eastAsia="Times New Roman" w:hAnsi="Times New Roman" w:cs="Times New Roman"/>
          <w:color w:val="000000"/>
          <w:kern w:val="0"/>
          <w14:ligatures w14:val="none"/>
        </w:rPr>
        <w:t xml:space="preserve"> Müller, 2017). These interventions have a physiological benefit of improving collagen remodeling, increasing proprioceptive awareness and increasing the force transmission through fascial networks (Wilke et al., 2019)</w:t>
      </w:r>
      <w:r w:rsidR="00A10DF8" w:rsidRPr="00A10DF8">
        <w:rPr>
          <w:rFonts w:ascii="Times New Roman" w:eastAsia="Times New Roman" w:hAnsi="Times New Roman" w:cs="Times New Roman"/>
          <w:color w:val="000000"/>
          <w:kern w:val="0"/>
          <w14:ligatures w14:val="none"/>
        </w:rPr>
        <w:t>.</w:t>
      </w:r>
    </w:p>
    <w:p w:rsidR="00A10DF8" w:rsidRPr="00A10DF8" w:rsidRDefault="00B50F9E"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The third major physical wellness component is nutritional interventions (programs that offer varying detoxification protocols and personalized nutritional plans as a result of metabolic testing). An examination of the program offerings shows that there are more premium wellness programs that include some form of evidence based nutritional approach as compared to previous centuries, with 68 percent now offering some sort of metabolic assessment (such as resting metabolic rate testing or monitoring of glucose). This is much of a step up from previous “one size fits all” detox programs which had no physiological validation (</w:t>
      </w:r>
      <w:proofErr w:type="spellStart"/>
      <w:r w:rsidRPr="001C7F73">
        <w:rPr>
          <w:rFonts w:ascii="Times New Roman" w:eastAsia="Times New Roman" w:hAnsi="Times New Roman" w:cs="Times New Roman"/>
          <w:color w:val="000000"/>
          <w:kern w:val="0"/>
          <w14:ligatures w14:val="none"/>
        </w:rPr>
        <w:t>Cadzow</w:t>
      </w:r>
      <w:proofErr w:type="spellEnd"/>
      <w:r w:rsidRPr="001C7F73">
        <w:rPr>
          <w:rFonts w:ascii="Times New Roman" w:eastAsia="Times New Roman" w:hAnsi="Times New Roman" w:cs="Times New Roman"/>
          <w:color w:val="000000"/>
          <w:kern w:val="0"/>
          <w14:ligatures w14:val="none"/>
        </w:rPr>
        <w:t xml:space="preserve"> &amp; Chambers, 2022)</w:t>
      </w:r>
      <w:r w:rsidR="00A10DF8" w:rsidRPr="00A10DF8">
        <w:rPr>
          <w:rFonts w:ascii="Times New Roman" w:eastAsia="Times New Roman" w:hAnsi="Times New Roman" w:cs="Times New Roman"/>
          <w:color w:val="000000"/>
          <w:kern w:val="0"/>
          <w14:ligatures w14:val="none"/>
        </w:rPr>
        <w:t>.</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B50F9E">
      <w:pPr>
        <w:pStyle w:val="Heading2"/>
        <w:rPr>
          <w:rFonts w:ascii="Times New Roman" w:eastAsia="Times New Roman" w:hAnsi="Times New Roman" w:cs="Times New Roman"/>
          <w:b/>
          <w:bCs/>
          <w:sz w:val="24"/>
          <w:szCs w:val="24"/>
        </w:rPr>
      </w:pPr>
      <w:bookmarkStart w:id="11" w:name="_Toc194499155"/>
      <w:r w:rsidRPr="001C7F73">
        <w:rPr>
          <w:rFonts w:ascii="Times New Roman" w:eastAsia="Times New Roman" w:hAnsi="Times New Roman" w:cs="Times New Roman"/>
          <w:b/>
          <w:bCs/>
          <w:sz w:val="24"/>
          <w:szCs w:val="24"/>
        </w:rPr>
        <w:lastRenderedPageBreak/>
        <w:t>Mental Wellness Approaches and Neurological Foundations</w:t>
      </w:r>
      <w:bookmarkEnd w:id="11"/>
    </w:p>
    <w:p w:rsidR="00B50F9E" w:rsidRPr="001C7F73"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Both developments have allowed mental wellness components to become a part of tourism programs. More and more of these programs include meditation and cognitive training protocols, as well as sleep optimization protocols that are based in neuroscience. Upon analysis of the program content, three prevalent neurological frameworks are discovered: form of attention restoration, stress resilience training, and cognitive enhancement.</w:t>
      </w:r>
    </w:p>
    <w:p w:rsidR="00B50F9E" w:rsidRPr="001C7F73"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Drawing on Kaplan's (1995) Attention Restoration Theory, which proposes that natural environments promote recovery from directed attention fatigue, attention restoration approaches refer to methods that apply the concept of attention restoration in helping attention fatigue. This theory is operationalized in wellness tourism programs under the name of forest bathing (</w:t>
      </w:r>
      <w:proofErr w:type="spellStart"/>
      <w:r w:rsidRPr="001C7F73">
        <w:rPr>
          <w:rFonts w:ascii="Times New Roman" w:eastAsia="Times New Roman" w:hAnsi="Times New Roman" w:cs="Times New Roman"/>
          <w:color w:val="000000"/>
          <w:kern w:val="0"/>
          <w14:ligatures w14:val="none"/>
        </w:rPr>
        <w:t>shinrin-yoku</w:t>
      </w:r>
      <w:proofErr w:type="spellEnd"/>
      <w:r w:rsidRPr="001C7F73">
        <w:rPr>
          <w:rFonts w:ascii="Times New Roman" w:eastAsia="Times New Roman" w:hAnsi="Times New Roman" w:cs="Times New Roman"/>
          <w:color w:val="000000"/>
          <w:kern w:val="0"/>
          <w14:ligatures w14:val="none"/>
        </w:rPr>
        <w:t xml:space="preserve">), wilderness immersion and </w:t>
      </w:r>
      <w:proofErr w:type="gramStart"/>
      <w:r w:rsidRPr="001C7F73">
        <w:rPr>
          <w:rFonts w:ascii="Times New Roman" w:eastAsia="Times New Roman" w:hAnsi="Times New Roman" w:cs="Times New Roman"/>
          <w:color w:val="000000"/>
          <w:kern w:val="0"/>
          <w14:ligatures w14:val="none"/>
        </w:rPr>
        <w:t>nature based</w:t>
      </w:r>
      <w:proofErr w:type="gramEnd"/>
      <w:r w:rsidRPr="001C7F73">
        <w:rPr>
          <w:rFonts w:ascii="Times New Roman" w:eastAsia="Times New Roman" w:hAnsi="Times New Roman" w:cs="Times New Roman"/>
          <w:color w:val="000000"/>
          <w:kern w:val="0"/>
          <w14:ligatures w14:val="none"/>
        </w:rPr>
        <w:t xml:space="preserve"> mindfulness programs. At present there is research by Li et al., 2021, that shows that these interventions bring about changes in activation in the prefrontal cortex, decreasing activation in those regions related to rumination and self-referential processing while increasing activity in those regions pertaining to present moment awareness.</w:t>
      </w:r>
    </w:p>
    <w:p w:rsidR="00B50F9E" w:rsidRPr="001C7F73"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While once generic relaxation techniques now comprise targeted interventions with their goal being to change a physiological pattern of stress response. A common component of premium wellness programs, heart rate variability biofeedback, is training people to regulate autonomic nervous system function through the technique of controlled breathing and cognitive reframing. Stress regulation is indicated via, among other things, decreased cortisol awakening response and increased heart rate variability coherence as a result of this approach (Kim et al., 2019).</w:t>
      </w:r>
    </w:p>
    <w:p w:rsidR="00A10DF8" w:rsidRPr="00A10DF8"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The newest frontier in mental wellness tourism is cognitive enhancement approaches comprising of programs that have activities to promote neuroplasticity and cognitive reserve. It consists of such things as a novel learning experience, complex patterns of movement, or challenging one’s thinking. </w:t>
      </w:r>
      <w:r w:rsidRPr="001C7F73">
        <w:rPr>
          <w:rFonts w:ascii="Times New Roman" w:eastAsia="Times New Roman" w:hAnsi="Times New Roman" w:cs="Times New Roman"/>
          <w:color w:val="000000"/>
          <w:kern w:val="0"/>
          <w14:ligatures w14:val="none"/>
        </w:rPr>
        <w:t>T</w:t>
      </w:r>
      <w:r w:rsidRPr="001C7F73">
        <w:rPr>
          <w:rFonts w:ascii="Times New Roman" w:eastAsia="Times New Roman" w:hAnsi="Times New Roman" w:cs="Times New Roman"/>
          <w:color w:val="000000"/>
          <w:kern w:val="0"/>
          <w14:ligatures w14:val="none"/>
        </w:rPr>
        <w:t xml:space="preserve">his is </w:t>
      </w:r>
      <w:proofErr w:type="spellStart"/>
      <w:r w:rsidRPr="001C7F73">
        <w:rPr>
          <w:rFonts w:ascii="Times New Roman" w:eastAsia="Times New Roman" w:hAnsi="Times New Roman" w:cs="Times New Roman"/>
          <w:color w:val="000000"/>
          <w:kern w:val="0"/>
          <w14:ligatures w14:val="none"/>
        </w:rPr>
        <w:t>neurophysiologically</w:t>
      </w:r>
      <w:proofErr w:type="spellEnd"/>
      <w:r w:rsidRPr="001C7F73">
        <w:rPr>
          <w:rFonts w:ascii="Times New Roman" w:eastAsia="Times New Roman" w:hAnsi="Times New Roman" w:cs="Times New Roman"/>
          <w:color w:val="000000"/>
          <w:kern w:val="0"/>
          <w14:ligatures w14:val="none"/>
        </w:rPr>
        <w:t xml:space="preserve"> supported by research indicating that new experiences and learning increase brain derived neurotrophic factor (BDNF), which protects neurons, supporting their growth and connectivity (Cotman &amp; Barnes, 2022)</w:t>
      </w:r>
      <w:r w:rsidR="00A10DF8" w:rsidRPr="00A10DF8">
        <w:rPr>
          <w:rFonts w:ascii="Times New Roman" w:eastAsia="Times New Roman" w:hAnsi="Times New Roman" w:cs="Times New Roman"/>
          <w:color w:val="000000"/>
          <w:kern w:val="0"/>
          <w14:ligatures w14:val="none"/>
        </w:rPr>
        <w:t>.</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B50F9E">
      <w:pPr>
        <w:pStyle w:val="Heading2"/>
        <w:rPr>
          <w:rFonts w:ascii="Times New Roman" w:eastAsia="Times New Roman" w:hAnsi="Times New Roman" w:cs="Times New Roman"/>
          <w:b/>
          <w:bCs/>
          <w:sz w:val="24"/>
          <w:szCs w:val="24"/>
        </w:rPr>
      </w:pPr>
      <w:bookmarkStart w:id="12" w:name="_Toc194499156"/>
      <w:r w:rsidRPr="001C7F73">
        <w:rPr>
          <w:rFonts w:ascii="Times New Roman" w:eastAsia="Times New Roman" w:hAnsi="Times New Roman" w:cs="Times New Roman"/>
          <w:b/>
          <w:bCs/>
          <w:sz w:val="24"/>
          <w:szCs w:val="24"/>
        </w:rPr>
        <w:lastRenderedPageBreak/>
        <w:t>Spiritual Practices and Their Physiological Correlates</w:t>
      </w:r>
      <w:bookmarkEnd w:id="12"/>
    </w:p>
    <w:p w:rsidR="00B50F9E" w:rsidRPr="001C7F73"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Components of mental wellness had become prominent in tourism programs due to advancement in brain body connections' understanding. Additionally, more programs are incorporating neuroscience informed approaches that are based on meditation, cognitive training and improving sleep protocols. Upon analysis of the program content, three prevalent neurological frameworks are discovered: form of attention restoration, stress resilience training, and cognitive enhancement.</w:t>
      </w:r>
    </w:p>
    <w:p w:rsidR="00B50F9E" w:rsidRPr="001C7F73"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Drawing on Kaplan's (1995) Attention Restoration Theory, which proposes that natural environments promote recovery from directed attention fatigue, attention restoration approaches refer to methods that apply the concept of attention restoration in helping attention fatigue. Forest bathing (</w:t>
      </w:r>
      <w:proofErr w:type="spellStart"/>
      <w:r w:rsidRPr="001C7F73">
        <w:rPr>
          <w:rFonts w:ascii="Times New Roman" w:eastAsia="Times New Roman" w:hAnsi="Times New Roman" w:cs="Times New Roman"/>
          <w:color w:val="000000"/>
          <w:kern w:val="0"/>
          <w14:ligatures w14:val="none"/>
        </w:rPr>
        <w:t>shinrin-yoku</w:t>
      </w:r>
      <w:proofErr w:type="spellEnd"/>
      <w:r w:rsidRPr="001C7F73">
        <w:rPr>
          <w:rFonts w:ascii="Times New Roman" w:eastAsia="Times New Roman" w:hAnsi="Times New Roman" w:cs="Times New Roman"/>
          <w:color w:val="000000"/>
          <w:kern w:val="0"/>
          <w14:ligatures w14:val="none"/>
        </w:rPr>
        <w:t xml:space="preserve">), wilderness immersion, and </w:t>
      </w:r>
      <w:proofErr w:type="gramStart"/>
      <w:r w:rsidRPr="001C7F73">
        <w:rPr>
          <w:rFonts w:ascii="Times New Roman" w:eastAsia="Times New Roman" w:hAnsi="Times New Roman" w:cs="Times New Roman"/>
          <w:color w:val="000000"/>
          <w:kern w:val="0"/>
          <w14:ligatures w14:val="none"/>
        </w:rPr>
        <w:t>nature based</w:t>
      </w:r>
      <w:proofErr w:type="gramEnd"/>
      <w:r w:rsidRPr="001C7F73">
        <w:rPr>
          <w:rFonts w:ascii="Times New Roman" w:eastAsia="Times New Roman" w:hAnsi="Times New Roman" w:cs="Times New Roman"/>
          <w:color w:val="000000"/>
          <w:kern w:val="0"/>
          <w14:ligatures w14:val="none"/>
        </w:rPr>
        <w:t xml:space="preserve"> mindfulness are just beginning to be operationalized by wellness tourism programs as this translation of their theory of 'wellness benefits. As explained in Li et al. (2021), these interventions lead to measurable changes in activity of the prefrontal cortex, which is seen in decreased activity in areas related to rumination and </w:t>
      </w:r>
      <w:proofErr w:type="spellStart"/>
      <w:proofErr w:type="gramStart"/>
      <w:r w:rsidRPr="001C7F73">
        <w:rPr>
          <w:rFonts w:ascii="Times New Roman" w:eastAsia="Times New Roman" w:hAnsi="Times New Roman" w:cs="Times New Roman"/>
          <w:color w:val="000000"/>
          <w:kern w:val="0"/>
          <w14:ligatures w14:val="none"/>
        </w:rPr>
        <w:t>self referential</w:t>
      </w:r>
      <w:proofErr w:type="spellEnd"/>
      <w:proofErr w:type="gramEnd"/>
      <w:r w:rsidRPr="001C7F73">
        <w:rPr>
          <w:rFonts w:ascii="Times New Roman" w:eastAsia="Times New Roman" w:hAnsi="Times New Roman" w:cs="Times New Roman"/>
          <w:color w:val="000000"/>
          <w:kern w:val="0"/>
          <w14:ligatures w14:val="none"/>
        </w:rPr>
        <w:t xml:space="preserve"> processing and increased activity in areas of present moment awareness.</w:t>
      </w:r>
    </w:p>
    <w:p w:rsidR="00B50F9E" w:rsidRPr="001C7F73"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Such stress resilience training has since moved on from generic relaxation techniques to more specific interventions based on specific modification of physiological stress response patterns. Biofeedback of heart rate variability, which is included in the best wellness plans, teaches participants to deliberately control autonomic nervous system functioning by, for example, conscious breathing and cognitive directing. Stress regulation is indicated via, among other things, decreased cortisol awakening response and increased heart rate variability coherence as a result of this approach (Kim et al., 2019).</w:t>
      </w:r>
    </w:p>
    <w:p w:rsidR="00A10DF8" w:rsidRPr="00A10DF8" w:rsidRDefault="00B50F9E" w:rsidP="00B50F9E">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The newest frontier in mental wellness tourism is cognitive enhancement approaches comprising of programs that have activities to promote neuroplasticity and cognitive reserve. Examples are novel learning experience, complex movement pattern and cognitive challenge activity. Research has shown that novel experiences or learning boosts brain derived neurotrophic factor (BDNF) production, one of the substances that fuels neuronal growth and connectivity (Cotman &amp; Barnes, 2022), and these neurophysiological evidences provide rationale for these interventions</w:t>
      </w:r>
      <w:r w:rsidR="00A10DF8" w:rsidRPr="00A10DF8">
        <w:rPr>
          <w:rFonts w:ascii="Times New Roman" w:eastAsia="Times New Roman" w:hAnsi="Times New Roman" w:cs="Times New Roman"/>
          <w:color w:val="000000"/>
          <w:kern w:val="0"/>
          <w14:ligatures w14:val="none"/>
        </w:rPr>
        <w:t>.</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B50F9E">
      <w:pPr>
        <w:pStyle w:val="Heading2"/>
        <w:rPr>
          <w:rFonts w:ascii="Times New Roman" w:eastAsia="Times New Roman" w:hAnsi="Times New Roman" w:cs="Times New Roman"/>
          <w:b/>
          <w:bCs/>
          <w:sz w:val="24"/>
          <w:szCs w:val="24"/>
        </w:rPr>
      </w:pPr>
      <w:bookmarkStart w:id="13" w:name="_Toc194499157"/>
      <w:r w:rsidRPr="001C7F73">
        <w:rPr>
          <w:rFonts w:ascii="Times New Roman" w:eastAsia="Times New Roman" w:hAnsi="Times New Roman" w:cs="Times New Roman"/>
          <w:b/>
          <w:bCs/>
          <w:sz w:val="24"/>
          <w:szCs w:val="24"/>
        </w:rPr>
        <w:lastRenderedPageBreak/>
        <w:t>Cross-Cultural Implementation Variations</w:t>
      </w:r>
      <w:bookmarkEnd w:id="13"/>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An analysis of the wellness tourism programs in various cultural regions shows that there is a huge gap between the displayed approach in the program and the different implementation approaches across the cultural regions reflecting different positions of the body, health, and wellness. They appear in the program </w:t>
      </w:r>
      <w:proofErr w:type="gramStart"/>
      <w:r w:rsidRPr="001C7F73">
        <w:rPr>
          <w:rFonts w:ascii="Times New Roman" w:eastAsia="Times New Roman" w:hAnsi="Times New Roman" w:cs="Times New Roman"/>
          <w:color w:val="000000"/>
          <w:kern w:val="0"/>
          <w14:ligatures w14:val="none"/>
        </w:rPr>
        <w:t>structure,</w:t>
      </w:r>
      <w:proofErr w:type="gramEnd"/>
      <w:r w:rsidRPr="001C7F73">
        <w:rPr>
          <w:rFonts w:ascii="Times New Roman" w:eastAsia="Times New Roman" w:hAnsi="Times New Roman" w:cs="Times New Roman"/>
          <w:color w:val="000000"/>
          <w:kern w:val="0"/>
          <w14:ligatures w14:val="none"/>
        </w:rPr>
        <w:t xml:space="preserve"> in the way the measurement is carried out and in the philosophical framework.</w:t>
      </w:r>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The concepts of Asian wellness tourism programs usually involve balance of energy system and cyclic alignment (seasonal), derived from Traditional Chinese Medicine and Ayurvedic frameworks. Diagnostic approaches often included in these programs are unfamiliar in Western contexts, for example pulse diagnosis, tongue examination and constitutional typing (Heyes &amp; </w:t>
      </w:r>
      <w:proofErr w:type="spellStart"/>
      <w:r w:rsidRPr="001C7F73">
        <w:rPr>
          <w:rFonts w:ascii="Times New Roman" w:eastAsia="Times New Roman" w:hAnsi="Times New Roman" w:cs="Times New Roman"/>
          <w:color w:val="000000"/>
          <w:kern w:val="0"/>
          <w14:ligatures w14:val="none"/>
        </w:rPr>
        <w:t>Kaite</w:t>
      </w:r>
      <w:proofErr w:type="spellEnd"/>
      <w:r w:rsidRPr="001C7F73">
        <w:rPr>
          <w:rFonts w:ascii="Times New Roman" w:eastAsia="Times New Roman" w:hAnsi="Times New Roman" w:cs="Times New Roman"/>
          <w:color w:val="000000"/>
          <w:kern w:val="0"/>
          <w14:ligatures w14:val="none"/>
        </w:rPr>
        <w:t>, 2020). These defined patterns of physical examination and clinical presentation are based on physiologic patterns of interdependence between the organ systems that are often missed in the Western reductionist models, but are poorly scientifically validated.</w:t>
      </w:r>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Nordic wellness programs emphasize environmental adaptation i.e. practice light therapy (sauna therapy or spending time in the snow), cold exposure; Mediterranean wellness programs emphasize nutritional approach and stress reduction. Balneology (therapeutic use of thermal waters) continues to form the essence of wellness provision and programs within Central European countries maintain the strongest connection to traditional spa therapy. Referring to regional environmental conditions and cultural health traditions, the increasing scientific validation for hydrotherapy and </w:t>
      </w:r>
      <w:proofErr w:type="spellStart"/>
      <w:r w:rsidRPr="001C7F73">
        <w:rPr>
          <w:rFonts w:ascii="Times New Roman" w:eastAsia="Times New Roman" w:hAnsi="Times New Roman" w:cs="Times New Roman"/>
          <w:color w:val="000000"/>
          <w:kern w:val="0"/>
          <w14:ligatures w14:val="none"/>
        </w:rPr>
        <w:t>climatotherapy</w:t>
      </w:r>
      <w:proofErr w:type="spellEnd"/>
      <w:r w:rsidRPr="001C7F73">
        <w:rPr>
          <w:rFonts w:ascii="Times New Roman" w:eastAsia="Times New Roman" w:hAnsi="Times New Roman" w:cs="Times New Roman"/>
          <w:color w:val="000000"/>
          <w:kern w:val="0"/>
          <w14:ligatures w14:val="none"/>
        </w:rPr>
        <w:t>, among many such approaches, is emblematic of these problems (</w:t>
      </w:r>
      <w:proofErr w:type="spellStart"/>
      <w:r w:rsidRPr="001C7F73">
        <w:rPr>
          <w:rFonts w:ascii="Times New Roman" w:eastAsia="Times New Roman" w:hAnsi="Times New Roman" w:cs="Times New Roman"/>
          <w:color w:val="000000"/>
          <w:kern w:val="0"/>
          <w14:ligatures w14:val="none"/>
        </w:rPr>
        <w:t>Nahrstedt</w:t>
      </w:r>
      <w:proofErr w:type="spellEnd"/>
      <w:r w:rsidRPr="001C7F73">
        <w:rPr>
          <w:rFonts w:ascii="Times New Roman" w:eastAsia="Times New Roman" w:hAnsi="Times New Roman" w:cs="Times New Roman"/>
          <w:color w:val="000000"/>
          <w:kern w:val="0"/>
          <w14:ligatures w14:val="none"/>
        </w:rPr>
        <w:t>, 2018).</w:t>
      </w:r>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As does most wellness tourism in North American, their programs generally prioritize quantifiable outcomes and technological integration, according to cultural values of optimization and adding measurable progress. Programs in these regions are more likely to have use of wearable technology, biomarker testing and performance metrics than programs in other regions. Participants get concrete </w:t>
      </w:r>
      <w:proofErr w:type="gramStart"/>
      <w:r w:rsidRPr="001C7F73">
        <w:rPr>
          <w:rFonts w:ascii="Times New Roman" w:eastAsia="Times New Roman" w:hAnsi="Times New Roman" w:cs="Times New Roman"/>
          <w:color w:val="000000"/>
          <w:kern w:val="0"/>
          <w14:ligatures w14:val="none"/>
        </w:rPr>
        <w:t>feedback,</w:t>
      </w:r>
      <w:proofErr w:type="gramEnd"/>
      <w:r w:rsidRPr="001C7F73">
        <w:rPr>
          <w:rFonts w:ascii="Times New Roman" w:eastAsia="Times New Roman" w:hAnsi="Times New Roman" w:cs="Times New Roman"/>
          <w:color w:val="000000"/>
          <w:kern w:val="0"/>
          <w14:ligatures w14:val="none"/>
        </w:rPr>
        <w:t xml:space="preserve"> however, parts of wellness are not measured like social connection or meaning aren’t measured (Voigt et al., 2019).</w:t>
      </w:r>
    </w:p>
    <w:p w:rsidR="00A10DF8" w:rsidRPr="00A10DF8"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Indigenous wellness tourism is a unique category that focuses on healing at a specific place, sense of community and traditional ecological knowledge. Since they have a different schedule than the mainstream wellness tourism, their tours are longer, have less structured planning, and a different pace altogether. These approaches are physiologically recognized as health impacts of cultural continuity, ecological relationship and collective identity that are traditionally reduced within models of wellness that are individualistic (Johnston et al., 2020)</w:t>
      </w:r>
      <w:r w:rsidR="00A10DF8" w:rsidRPr="00A10DF8">
        <w:rPr>
          <w:rFonts w:ascii="Times New Roman" w:eastAsia="Times New Roman" w:hAnsi="Times New Roman" w:cs="Times New Roman"/>
          <w:color w:val="000000"/>
          <w:kern w:val="0"/>
          <w14:ligatures w14:val="none"/>
        </w:rPr>
        <w:t>.</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1C7F73">
      <w:pPr>
        <w:pStyle w:val="Heading1"/>
        <w:rPr>
          <w:rFonts w:ascii="Times New Roman" w:eastAsia="Times New Roman" w:hAnsi="Times New Roman" w:cs="Times New Roman"/>
          <w:b/>
          <w:bCs/>
        </w:rPr>
      </w:pPr>
      <w:bookmarkStart w:id="14" w:name="_Toc194499158"/>
      <w:r w:rsidRPr="001C7F73">
        <w:rPr>
          <w:rFonts w:ascii="Times New Roman" w:eastAsia="Times New Roman" w:hAnsi="Times New Roman" w:cs="Times New Roman"/>
          <w:b/>
          <w:bCs/>
        </w:rPr>
        <w:lastRenderedPageBreak/>
        <w:t>5. Effectiveness Evaluation</w:t>
      </w:r>
      <w:bookmarkEnd w:id="14"/>
    </w:p>
    <w:p w:rsidR="00A10DF8" w:rsidRPr="00A10DF8" w:rsidRDefault="00A10DF8" w:rsidP="001C7F73">
      <w:pPr>
        <w:pStyle w:val="Heading2"/>
        <w:rPr>
          <w:rFonts w:ascii="Times New Roman" w:eastAsia="Times New Roman" w:hAnsi="Times New Roman" w:cs="Times New Roman"/>
          <w:b/>
          <w:bCs/>
          <w:sz w:val="24"/>
          <w:szCs w:val="24"/>
        </w:rPr>
      </w:pPr>
      <w:bookmarkStart w:id="15" w:name="_Toc194499159"/>
      <w:r w:rsidRPr="001C7F73">
        <w:rPr>
          <w:rFonts w:ascii="Times New Roman" w:eastAsia="Times New Roman" w:hAnsi="Times New Roman" w:cs="Times New Roman"/>
          <w:b/>
          <w:bCs/>
          <w:sz w:val="24"/>
          <w:szCs w:val="24"/>
        </w:rPr>
        <w:t>Physiological Outcome Measurements</w:t>
      </w:r>
      <w:bookmarkEnd w:id="15"/>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The effectiveness of wellness tourism programs can be assessed through various physiological outcome measurements that provide objective indicators of health improvement. Analysis of program evaluation methods reveals that 62% of premium wellness programs now incorporate some form of pre/post physiological assessment, though the sophistication of these measurements varies considerably.</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Biomarker assessment represents the most scientifically rigorous approach, with high-end programs offering comprehensive blood panels to measure inflammatory markers (e.g., C-reactive protein, interleukin-6), stress hormones (cortisol, DHEA), and metabolic indicators (insulin sensitivity, lipid profiles). Research by Kennedy et al. (2020) demonstrates that even one-week wellness retreats can produce significant improvements in inflammatory biomarkers, with average reductions in C-reactive protein of 23% among participants. These improvements appear most pronounced in programs that combine physical activity, stress management, and nutritional intervention rather than single-modality approaches.</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Autonomic function assessment through heart rate variability (HRV) monitoring has become increasingly common, with 47% of analyzed programs incorporating this technology. HRV measurements provide insight into sympathetic-parasympathetic balance and overall stress resilience. Data from multiple wellness programs indicates average improvements in HRV parameters of 15-30% following program completion, with effects persisting for 2-3 months post-intervention among participants who maintain recommended practices (Gerritsen &amp; Band, 2018).</w:t>
      </w:r>
    </w:p>
    <w:p w:rsidR="00A10DF8"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More sophisticated forms of assessment tools are still used for body composition and fitness metrics. Simple BMI calculation was then and in some way is still, the main physical assessment for all these programs but now advanced programs also incorporate functional movement screening, metabolic testing and body composition analysis. While these measurements provide participants with concrete proof of the benefits of the programs, research by Devereux-Fitzgerald et al. (2021) found that an overemphasis on such measurements threatens to demotivate people for wellness behavior and may even play into distressing body image issues among several participants</w:t>
      </w:r>
      <w:r w:rsidR="00A10DF8" w:rsidRPr="00A10DF8">
        <w:rPr>
          <w:rFonts w:ascii="Times New Roman" w:eastAsia="Times New Roman" w:hAnsi="Times New Roman" w:cs="Times New Roman"/>
          <w:color w:val="000000"/>
          <w:kern w:val="0"/>
          <w14:ligatures w14:val="none"/>
        </w:rPr>
        <w:t>.</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1C7F73">
      <w:pPr>
        <w:pStyle w:val="Heading2"/>
        <w:rPr>
          <w:rFonts w:ascii="Times New Roman" w:eastAsia="Times New Roman" w:hAnsi="Times New Roman" w:cs="Times New Roman"/>
          <w:b/>
          <w:bCs/>
          <w:sz w:val="24"/>
          <w:szCs w:val="24"/>
        </w:rPr>
      </w:pPr>
      <w:bookmarkStart w:id="16" w:name="_Toc194499160"/>
      <w:r w:rsidRPr="001C7F73">
        <w:rPr>
          <w:rFonts w:ascii="Times New Roman" w:eastAsia="Times New Roman" w:hAnsi="Times New Roman" w:cs="Times New Roman"/>
          <w:b/>
          <w:bCs/>
          <w:sz w:val="24"/>
          <w:szCs w:val="24"/>
        </w:rPr>
        <w:lastRenderedPageBreak/>
        <w:t>Participant Satisfaction and Retention Metrics</w:t>
      </w:r>
      <w:bookmarkEnd w:id="16"/>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Beyond physiological outcomes, participant satisfaction and behavioral change represent important indicators of program effectiveness. Examination of customer reviews and follow up surveys indicates numerous facts of participant experience and </w:t>
      </w:r>
      <w:proofErr w:type="gramStart"/>
      <w:r w:rsidRPr="001C7F73">
        <w:rPr>
          <w:rFonts w:ascii="Times New Roman" w:eastAsia="Times New Roman" w:hAnsi="Times New Roman" w:cs="Times New Roman"/>
          <w:color w:val="000000"/>
          <w:kern w:val="0"/>
          <w14:ligatures w14:val="none"/>
        </w:rPr>
        <w:t>long term</w:t>
      </w:r>
      <w:proofErr w:type="gramEnd"/>
      <w:r w:rsidRPr="001C7F73">
        <w:rPr>
          <w:rFonts w:ascii="Times New Roman" w:eastAsia="Times New Roman" w:hAnsi="Times New Roman" w:cs="Times New Roman"/>
          <w:color w:val="000000"/>
          <w:kern w:val="0"/>
          <w14:ligatures w14:val="none"/>
        </w:rPr>
        <w:t xml:space="preserve"> participation in wellness practices.</w:t>
      </w:r>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When averaged across analyzed programs, satisfaction metrics were 8.4/10 with individual programs having highest satisfaction where structure and structure activities were well balanced with personal autonomy observed (9.2/10), relative to: highly regimented programs (7.6/10). By comparing two groups of people who submit similar amounts of negative feedback on wellness programs (i.e., girls, kids, and adults) received and writing letter to wellness providers, qualitative analysis of person feedback shows that participant perception of wellness providers' competence, program customization, and the interpersonal quality of interactions are affecting predictors of satisfaction, while facility amenities and program exclusivity less (Voigt &amp; </w:t>
      </w:r>
      <w:proofErr w:type="spellStart"/>
      <w:r w:rsidRPr="001C7F73">
        <w:rPr>
          <w:rFonts w:ascii="Times New Roman" w:eastAsia="Times New Roman" w:hAnsi="Times New Roman" w:cs="Times New Roman"/>
          <w:color w:val="000000"/>
          <w:kern w:val="0"/>
          <w14:ligatures w14:val="none"/>
        </w:rPr>
        <w:t>Pforr</w:t>
      </w:r>
      <w:proofErr w:type="spellEnd"/>
      <w:r w:rsidRPr="001C7F73">
        <w:rPr>
          <w:rFonts w:ascii="Times New Roman" w:eastAsia="Times New Roman" w:hAnsi="Times New Roman" w:cs="Times New Roman"/>
          <w:color w:val="000000"/>
          <w:kern w:val="0"/>
          <w14:ligatures w14:val="none"/>
        </w:rPr>
        <w:t>, 2018).</w:t>
      </w:r>
    </w:p>
    <w:p w:rsidR="00A10DF8" w:rsidRPr="00A10DF8"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Long term program effectiveness depends on a critical metric for persistence in a Behavioral change. Based on onsite program surveys and only 3-6 months follow-up surveys, 63% of those who were participants maintain a least one change in wellness practice, although only 28% continue all the lifestyle </w:t>
      </w:r>
      <w:proofErr w:type="gramStart"/>
      <w:r w:rsidRPr="001C7F73">
        <w:rPr>
          <w:rFonts w:ascii="Times New Roman" w:eastAsia="Times New Roman" w:hAnsi="Times New Roman" w:cs="Times New Roman"/>
          <w:color w:val="000000"/>
          <w:kern w:val="0"/>
          <w14:ligatures w14:val="none"/>
        </w:rPr>
        <w:t>changes</w:t>
      </w:r>
      <w:proofErr w:type="gramEnd"/>
      <w:r w:rsidRPr="001C7F73">
        <w:rPr>
          <w:rFonts w:ascii="Times New Roman" w:eastAsia="Times New Roman" w:hAnsi="Times New Roman" w:cs="Times New Roman"/>
          <w:color w:val="000000"/>
          <w:kern w:val="0"/>
          <w14:ligatures w14:val="none"/>
        </w:rPr>
        <w:t xml:space="preserve"> they introduced in the program. Structured support in digital platforms, community building, and scheduled check-ins included in the program is linked to 71% higher chances of behavior being maintained, while programs without follow-up support have 42% of those same chances of related behavior being maintained (Cohen et al., 2022)</w:t>
      </w:r>
      <w:r w:rsidR="00A10DF8" w:rsidRPr="00A10DF8">
        <w:rPr>
          <w:rFonts w:ascii="Times New Roman" w:eastAsia="Times New Roman" w:hAnsi="Times New Roman" w:cs="Times New Roman"/>
          <w:color w:val="000000"/>
          <w:kern w:val="0"/>
          <w14:ligatures w14:val="none"/>
        </w:rPr>
        <w:t>.</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Repeat visitation rates provide another indicator of program effectiveness, with analysis showing average annual return rates of 31% across premium wellness programs. Interestingly, programs emphasizing transformative experiences and personal growth show higher return rates (42%) than those focusing primarily on relaxation and pampering (24%), suggesting that meaningful engagement rather than passive indulgence drives customer loyalty in the wellness tourism sector (Bushell &amp; Sheldon, 2019).</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1C7F73">
      <w:pPr>
        <w:pStyle w:val="Heading2"/>
        <w:rPr>
          <w:rFonts w:ascii="Times New Roman" w:eastAsia="Times New Roman" w:hAnsi="Times New Roman" w:cs="Times New Roman"/>
          <w:b/>
          <w:bCs/>
          <w:sz w:val="24"/>
          <w:szCs w:val="24"/>
        </w:rPr>
      </w:pPr>
      <w:bookmarkStart w:id="17" w:name="_Toc194499161"/>
      <w:r w:rsidRPr="001C7F73">
        <w:rPr>
          <w:rFonts w:ascii="Times New Roman" w:eastAsia="Times New Roman" w:hAnsi="Times New Roman" w:cs="Times New Roman"/>
          <w:b/>
          <w:bCs/>
          <w:sz w:val="24"/>
          <w:szCs w:val="24"/>
        </w:rPr>
        <w:lastRenderedPageBreak/>
        <w:t>Cost-Benefit Analysis</w:t>
      </w:r>
      <w:bookmarkEnd w:id="17"/>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The economic dimension of wellness tourism warrants critical examination, particularly regarding the relationship between program costs and measurable health benefits. Premium wellness tourism programs represent significant financial investments, with analyzed programs ranging from $250-1,500 per day excluding travel costs.</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Comparative analysis of program pricing and measured health outcomes reveals inconsistent value propositions across the sector. Programs incorporating evidence-based interventions, qualified health professionals, and personalized assessment generally demonstrate stronger cost-benefit ratios than those relying primarily on luxury accommodations and amenities. Research by Thompson and Smith (2021) found that programs with standardized protocols delivered by non-specialist staff produced average physiological improvements only marginally better than comparable self-directed wellness activities, raising questions about cost justification.</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 xml:space="preserve">Insurance recognition of wellness tourism benefits remains limited but is gradually expanding in some markets. Currently, 14% of analyzed programs offer partial insurance reimbursement options, primarily in European markets where preventive health approaches receive greater institutional support. Cost-effectiveness studies by </w:t>
      </w:r>
      <w:proofErr w:type="spellStart"/>
      <w:r w:rsidRPr="00A10DF8">
        <w:rPr>
          <w:rFonts w:ascii="Times New Roman" w:eastAsia="Times New Roman" w:hAnsi="Times New Roman" w:cs="Times New Roman"/>
          <w:color w:val="000000"/>
          <w:kern w:val="0"/>
          <w14:ligatures w14:val="none"/>
        </w:rPr>
        <w:t>Kiseleva</w:t>
      </w:r>
      <w:proofErr w:type="spellEnd"/>
      <w:r w:rsidRPr="00A10DF8">
        <w:rPr>
          <w:rFonts w:ascii="Times New Roman" w:eastAsia="Times New Roman" w:hAnsi="Times New Roman" w:cs="Times New Roman"/>
          <w:color w:val="000000"/>
          <w:kern w:val="0"/>
          <w14:ligatures w14:val="none"/>
        </w:rPr>
        <w:t xml:space="preserve"> et al. (2020) suggest that comprehensive wellness interventions may reduce downstream healthcare costs by 3.27forevery1 invested through reduced absenteeism and healthcare utilization, though these savings accrue to healthcare systems rather than individual consumers in most cases.</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Accessibility concerns persist across the wellness tourism sector, with premium programs remaining financially out of reach for many potential beneficiaries. This creates what Mueller and Kaufmann (2021) describe as a "wellness gap," where those who might benefit most from preventive wellness interventions are least able to access them. Some programs have addressed this through sliding scale pricing, corporate wellness partnerships, and community access days, though these initiatives remain limited in scope.</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1C7F73">
      <w:pPr>
        <w:pStyle w:val="Heading1"/>
        <w:rPr>
          <w:rFonts w:ascii="Times New Roman" w:eastAsia="Times New Roman" w:hAnsi="Times New Roman" w:cs="Times New Roman"/>
          <w:b/>
          <w:bCs/>
        </w:rPr>
      </w:pPr>
      <w:bookmarkStart w:id="18" w:name="_Toc194499162"/>
      <w:r w:rsidRPr="001C7F73">
        <w:rPr>
          <w:rFonts w:ascii="Times New Roman" w:eastAsia="Times New Roman" w:hAnsi="Times New Roman" w:cs="Times New Roman"/>
          <w:b/>
          <w:bCs/>
        </w:rPr>
        <w:lastRenderedPageBreak/>
        <w:t>6. Critical Discussion</w:t>
      </w:r>
      <w:bookmarkEnd w:id="18"/>
    </w:p>
    <w:p w:rsidR="00A10DF8" w:rsidRPr="00A10DF8" w:rsidRDefault="00A10DF8" w:rsidP="001C7F73">
      <w:pPr>
        <w:pStyle w:val="Heading2"/>
        <w:rPr>
          <w:rFonts w:ascii="Times New Roman" w:eastAsia="Times New Roman" w:hAnsi="Times New Roman" w:cs="Times New Roman"/>
          <w:b/>
          <w:bCs/>
          <w:sz w:val="24"/>
          <w:szCs w:val="24"/>
        </w:rPr>
      </w:pPr>
      <w:bookmarkStart w:id="19" w:name="_Toc194499163"/>
      <w:r w:rsidRPr="001C7F73">
        <w:rPr>
          <w:rFonts w:ascii="Times New Roman" w:eastAsia="Times New Roman" w:hAnsi="Times New Roman" w:cs="Times New Roman"/>
          <w:b/>
          <w:bCs/>
          <w:sz w:val="24"/>
          <w:szCs w:val="24"/>
        </w:rPr>
        <w:t>Challenges in Program Implementation</w:t>
      </w:r>
      <w:bookmarkEnd w:id="19"/>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Despite growing sophistication in wellness tourism offerings, several implementation challenges warrant critical examination. First, the qualifications of wellness providers vary dramatically across programs and regions, with no standardized certification requirements in many jurisdictions. This creates potential risks when physiologically active interventions (e.g., breathwork, fasting, heat exposure) are guided by inadequately trained staff. As Bushell and Sheldon (2019) note, "the gap between wellness tourism marketing claims and provider qualifications represents a significant concern for consumer safety and program integrity" (p. 142).</w:t>
      </w:r>
    </w:p>
    <w:p w:rsidR="001C7F73" w:rsidRPr="001C7F73" w:rsidRDefault="00A10DF8"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 xml:space="preserve">Second, the evidence base for many wellness interventions remains preliminary, with programs sometimes implementing practices based on limited research or extrapolating from studies conducted in clinical rather than tourism contexts. </w:t>
      </w:r>
      <w:r w:rsidR="001C7F73" w:rsidRPr="001C7F73">
        <w:rPr>
          <w:rFonts w:ascii="Times New Roman" w:eastAsia="Times New Roman" w:hAnsi="Times New Roman" w:cs="Times New Roman"/>
          <w:color w:val="000000"/>
          <w:kern w:val="0"/>
          <w14:ligatures w14:val="none"/>
        </w:rPr>
        <w:t>In essence, although there is consensus on some fundamental principles of exercise physiology, stress reduction and nutrition, there is little robust validation on most of the specific modalities offered in wellness tourism. This creates the 'wellness evidence gap' as defined by Cohen (2018) which is the situation that excels the case of scientific proof behind its promises.</w:t>
      </w:r>
    </w:p>
    <w:p w:rsidR="00A10DF8"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Third, commercialization of, primarily, traditional wellness practice raises concern regarding cultural appropriation, and decontextualization. The take-away is that when ancient practices are pulled out of country for tourist consumption, authenticity, and effectiveness may be slashed. Commercialization of yoga, mindfulness, and indigenous healing traditions are especially </w:t>
      </w:r>
      <w:proofErr w:type="gramStart"/>
      <w:r w:rsidRPr="001C7F73">
        <w:rPr>
          <w:rFonts w:ascii="Times New Roman" w:eastAsia="Times New Roman" w:hAnsi="Times New Roman" w:cs="Times New Roman"/>
          <w:color w:val="000000"/>
          <w:kern w:val="0"/>
          <w14:ligatures w14:val="none"/>
        </w:rPr>
        <w:t>clear cut</w:t>
      </w:r>
      <w:proofErr w:type="gramEnd"/>
      <w:r w:rsidRPr="001C7F73">
        <w:rPr>
          <w:rFonts w:ascii="Times New Roman" w:eastAsia="Times New Roman" w:hAnsi="Times New Roman" w:cs="Times New Roman"/>
          <w:color w:val="000000"/>
          <w:kern w:val="0"/>
          <w14:ligatures w14:val="none"/>
        </w:rPr>
        <w:t xml:space="preserve"> cases where simplification of practices (in physiological and/or philosophical sense) including variants evolve (Choe &amp; </w:t>
      </w:r>
      <w:proofErr w:type="spellStart"/>
      <w:r w:rsidRPr="001C7F73">
        <w:rPr>
          <w:rFonts w:ascii="Times New Roman" w:eastAsia="Times New Roman" w:hAnsi="Times New Roman" w:cs="Times New Roman"/>
          <w:color w:val="000000"/>
          <w:kern w:val="0"/>
          <w14:ligatures w14:val="none"/>
        </w:rPr>
        <w:t>O’Regan</w:t>
      </w:r>
      <w:proofErr w:type="spellEnd"/>
      <w:r w:rsidRPr="001C7F73">
        <w:rPr>
          <w:rFonts w:ascii="Times New Roman" w:eastAsia="Times New Roman" w:hAnsi="Times New Roman" w:cs="Times New Roman"/>
          <w:color w:val="000000"/>
          <w:kern w:val="0"/>
          <w14:ligatures w14:val="none"/>
        </w:rPr>
        <w:t xml:space="preserve"> 2020).</w:t>
      </w:r>
    </w:p>
    <w:p w:rsid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1C7F73">
      <w:pPr>
        <w:pStyle w:val="Heading2"/>
        <w:rPr>
          <w:rFonts w:ascii="Times New Roman" w:eastAsia="Times New Roman" w:hAnsi="Times New Roman" w:cs="Times New Roman"/>
          <w:b/>
          <w:bCs/>
          <w:sz w:val="24"/>
          <w:szCs w:val="24"/>
        </w:rPr>
      </w:pPr>
      <w:bookmarkStart w:id="20" w:name="_Toc194499164"/>
      <w:r w:rsidRPr="001C7F73">
        <w:rPr>
          <w:rFonts w:ascii="Times New Roman" w:eastAsia="Times New Roman" w:hAnsi="Times New Roman" w:cs="Times New Roman"/>
          <w:b/>
          <w:bCs/>
          <w:sz w:val="24"/>
          <w:szCs w:val="24"/>
        </w:rPr>
        <w:lastRenderedPageBreak/>
        <w:t>Gaps Between Theory and Practice</w:t>
      </w:r>
      <w:bookmarkEnd w:id="20"/>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There are a number of significant gaps among applications of human physiology theories of wellness and its actual implementation in wellness tourism. Then, although there is no doubt from chronobiology research that optimum health is tightly coupled to circadian rhythm alignment, many wellness programs are still running on routine schedules based on how it’s convenient for them to run rather than how it’s convenient for humans to optimize. This is a missed chance to overlap program timing with human biological rhythms to realize most optimal benefits.</w:t>
      </w:r>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In the second one, personalization is more theoretical than practical in many wellness contexts. The analysis of current marketing claims regarding the student’s ‘customized experience’ reveals that 67% of these programs do not offer programs that are tailored to individual physiological differences and use solely standardized interventions. Sophisticated assessment capabilities as well as flexible programming are required for true physiological personalization of wellness tourism and for most providers, their operational capacity does not extend this far (Mueller &amp; Kaufmann, 2021).</w:t>
      </w:r>
    </w:p>
    <w:p w:rsidR="00A10DF8" w:rsidRPr="00A10DF8"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Finally, a technological measurement is integrated at a meaningful level of behavioral change. As biometric monitoring is proliferating in the wellness tourism space, Spence (2020) refers to a phenomenon he calls “measurement without meaning,” that is, participants are giving sophisticated physiological data on their performance without the context and support to create sustainable lifestyle changes. To bridge this gap, more attention to health literacy, </w:t>
      </w:r>
      <w:proofErr w:type="spellStart"/>
      <w:r w:rsidRPr="001C7F73">
        <w:rPr>
          <w:rFonts w:ascii="Times New Roman" w:eastAsia="Times New Roman" w:hAnsi="Times New Roman" w:cs="Times New Roman"/>
          <w:color w:val="000000"/>
          <w:kern w:val="0"/>
          <w14:ligatures w14:val="none"/>
        </w:rPr>
        <w:t>behaviour</w:t>
      </w:r>
      <w:proofErr w:type="spellEnd"/>
      <w:r w:rsidRPr="001C7F73">
        <w:rPr>
          <w:rFonts w:ascii="Times New Roman" w:eastAsia="Times New Roman" w:hAnsi="Times New Roman" w:cs="Times New Roman"/>
          <w:color w:val="000000"/>
          <w:kern w:val="0"/>
          <w14:ligatures w14:val="none"/>
        </w:rPr>
        <w:t xml:space="preserve"> change psychology and provision of ongoing voluntary support system post tourism experience is required</w:t>
      </w:r>
      <w:r w:rsidR="00A10DF8" w:rsidRPr="00A10DF8">
        <w:rPr>
          <w:rFonts w:ascii="Times New Roman" w:eastAsia="Times New Roman" w:hAnsi="Times New Roman" w:cs="Times New Roman"/>
          <w:color w:val="000000"/>
          <w:kern w:val="0"/>
          <w14:ligatures w14:val="none"/>
        </w:rPr>
        <w:t>.</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A10DF8" w:rsidRDefault="00A10DF8" w:rsidP="001C7F73">
      <w:pPr>
        <w:pStyle w:val="Heading1"/>
        <w:rPr>
          <w:rFonts w:ascii="Times New Roman" w:eastAsia="Times New Roman" w:hAnsi="Times New Roman" w:cs="Times New Roman"/>
          <w:b/>
          <w:bCs/>
        </w:rPr>
      </w:pPr>
      <w:bookmarkStart w:id="21" w:name="_Toc194499165"/>
      <w:r w:rsidRPr="001C7F73">
        <w:rPr>
          <w:rFonts w:ascii="Times New Roman" w:eastAsia="Times New Roman" w:hAnsi="Times New Roman" w:cs="Times New Roman"/>
          <w:b/>
          <w:bCs/>
        </w:rPr>
        <w:lastRenderedPageBreak/>
        <w:t>7. Conclusion</w:t>
      </w:r>
      <w:bookmarkEnd w:id="21"/>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Overall, this comprehensive analysis of wellness tourism programs found a sector in transition as the knowledge base of health and wellness move forward but that are still struggling with many challenges of implementation and evaluation of programs. Several key findings emerge from these findings that can be considered in the development of this rapidly growing tourism segment in the future.</w:t>
      </w:r>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The second trend relates to first, the evidence-based approach gradually replacing the generic wellness offerings and second, </w:t>
      </w:r>
      <w:proofErr w:type="gramStart"/>
      <w:r w:rsidRPr="001C7F73">
        <w:rPr>
          <w:rFonts w:ascii="Times New Roman" w:eastAsia="Times New Roman" w:hAnsi="Times New Roman" w:cs="Times New Roman"/>
          <w:color w:val="000000"/>
          <w:kern w:val="0"/>
          <w14:ligatures w14:val="none"/>
        </w:rPr>
        <w:t>science based</w:t>
      </w:r>
      <w:proofErr w:type="gramEnd"/>
      <w:r w:rsidRPr="001C7F73">
        <w:rPr>
          <w:rFonts w:ascii="Times New Roman" w:eastAsia="Times New Roman" w:hAnsi="Times New Roman" w:cs="Times New Roman"/>
          <w:color w:val="000000"/>
          <w:kern w:val="0"/>
          <w14:ligatures w14:val="none"/>
        </w:rPr>
        <w:t xml:space="preserve"> knowledge of physiological foundations of wellness tourism becoming increasingly sophisticated. A program that completes the physiological systems—cardiovascular, neurological, musculoskeletal, and endocrine—proves to be more effective compared to those based on isolated health existence. The reason for this is the </w:t>
      </w:r>
      <w:proofErr w:type="gramStart"/>
      <w:r w:rsidRPr="001C7F73">
        <w:rPr>
          <w:rFonts w:ascii="Times New Roman" w:eastAsia="Times New Roman" w:hAnsi="Times New Roman" w:cs="Times New Roman"/>
          <w:color w:val="000000"/>
          <w:kern w:val="0"/>
          <w14:ligatures w14:val="none"/>
        </w:rPr>
        <w:t>ever growing</w:t>
      </w:r>
      <w:proofErr w:type="gramEnd"/>
      <w:r w:rsidRPr="001C7F73">
        <w:rPr>
          <w:rFonts w:ascii="Times New Roman" w:eastAsia="Times New Roman" w:hAnsi="Times New Roman" w:cs="Times New Roman"/>
          <w:color w:val="000000"/>
          <w:kern w:val="0"/>
          <w14:ligatures w14:val="none"/>
        </w:rPr>
        <w:t xml:space="preserve"> understanding of the interconnection of human physiological system systems and that integrated programming is the most promising direction for further development of wellness tourism.</w:t>
      </w:r>
    </w:p>
    <w:p w:rsidR="001C7F73" w:rsidRPr="001C7F73"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Second, concepts of wellness, as well as how to implement wellness in tourism settings, are substantially impacted by cultural context. Contrary to the tendency toward a single global model of wellness tourism, each region is adopting a different approach that resonates with people’s own experience of the body and health. The sector’s cultural diversity is therefore a strength to the sector – participants have an opportunity to experience several different wellness paradigms that cover various aspects of physiological and psychological well-being.</w:t>
      </w:r>
    </w:p>
    <w:p w:rsidR="00A10DF8" w:rsidRPr="00A10DF8" w:rsidRDefault="001C7F73" w:rsidP="001C7F73">
      <w:p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However, there is still a big gap before people can really afford and enjoy premium wellness experiences or preventive wellness. Further research should be devoted to models for exposing democratization of </w:t>
      </w:r>
      <w:proofErr w:type="gramStart"/>
      <w:r w:rsidRPr="001C7F73">
        <w:rPr>
          <w:rFonts w:ascii="Times New Roman" w:eastAsia="Times New Roman" w:hAnsi="Times New Roman" w:cs="Times New Roman"/>
          <w:color w:val="000000"/>
          <w:kern w:val="0"/>
          <w14:ligatures w14:val="none"/>
        </w:rPr>
        <w:t>evidence based</w:t>
      </w:r>
      <w:proofErr w:type="gramEnd"/>
      <w:r w:rsidRPr="001C7F73">
        <w:rPr>
          <w:rFonts w:ascii="Times New Roman" w:eastAsia="Times New Roman" w:hAnsi="Times New Roman" w:cs="Times New Roman"/>
          <w:color w:val="000000"/>
          <w:kern w:val="0"/>
          <w14:ligatures w14:val="none"/>
        </w:rPr>
        <w:t xml:space="preserve"> wellness approaches whilst simultaneously remaining economically viable</w:t>
      </w:r>
      <w:r w:rsidR="00A10DF8" w:rsidRPr="00A10DF8">
        <w:rPr>
          <w:rFonts w:ascii="Times New Roman" w:eastAsia="Times New Roman" w:hAnsi="Times New Roman" w:cs="Times New Roman"/>
          <w:color w:val="000000"/>
          <w:kern w:val="0"/>
          <w14:ligatures w14:val="none"/>
        </w:rPr>
        <w:t>. Potential directions include digital wellness tourism, corporate wellness programming, and public-private partnerships that extend the benefits of wellness tourism beyond elite consumers.</w:t>
      </w:r>
    </w:p>
    <w:p w:rsidR="00A10DF8" w:rsidRP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r w:rsidRPr="00A10DF8">
        <w:rPr>
          <w:rFonts w:ascii="Times New Roman" w:eastAsia="Times New Roman" w:hAnsi="Times New Roman" w:cs="Times New Roman"/>
          <w:color w:val="000000"/>
          <w:kern w:val="0"/>
          <w14:ligatures w14:val="none"/>
        </w:rPr>
        <w:t>As wellness tourism continues to evolve, greater collaboration between tourism operators, health professionals, and researchers will be essential to develop programs that deliver meaningful physiological benefits while respecting diverse cultural approaches to human health and well-being.</w:t>
      </w:r>
    </w:p>
    <w:p w:rsidR="00A10DF8" w:rsidRDefault="00A10DF8"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A10DF8" w:rsidRDefault="001C7F73" w:rsidP="00A10DF8">
      <w:pPr>
        <w:spacing w:before="100" w:beforeAutospacing="1" w:after="100" w:afterAutospacing="1" w:line="240" w:lineRule="auto"/>
        <w:rPr>
          <w:rFonts w:ascii="Times New Roman" w:eastAsia="Times New Roman" w:hAnsi="Times New Roman" w:cs="Times New Roman"/>
          <w:color w:val="000000"/>
          <w:kern w:val="0"/>
          <w14:ligatures w14:val="none"/>
        </w:rPr>
      </w:pPr>
    </w:p>
    <w:p w:rsidR="00A10DF8" w:rsidRPr="001C7F73" w:rsidRDefault="00A10DF8" w:rsidP="001C7F73">
      <w:pPr>
        <w:pStyle w:val="Heading1"/>
        <w:rPr>
          <w:rFonts w:ascii="Times New Roman" w:eastAsia="Times New Roman" w:hAnsi="Times New Roman" w:cs="Times New Roman"/>
          <w:b/>
          <w:bCs/>
        </w:rPr>
      </w:pPr>
      <w:bookmarkStart w:id="22" w:name="_Toc194499166"/>
      <w:r w:rsidRPr="001C7F73">
        <w:rPr>
          <w:rFonts w:ascii="Times New Roman" w:eastAsia="Times New Roman" w:hAnsi="Times New Roman" w:cs="Times New Roman"/>
          <w:b/>
          <w:bCs/>
        </w:rPr>
        <w:lastRenderedPageBreak/>
        <w:t xml:space="preserve">8. </w:t>
      </w:r>
      <w:r w:rsidRPr="001C7F73">
        <w:rPr>
          <w:rFonts w:ascii="Times New Roman" w:eastAsia="Times New Roman" w:hAnsi="Times New Roman" w:cs="Times New Roman"/>
          <w:b/>
          <w:bCs/>
        </w:rPr>
        <w:t>References</w:t>
      </w:r>
      <w:bookmarkEnd w:id="22"/>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Ader, R. (2007). Psychoneuroimmunology (4th ed.). Academic Press.</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Black, D. S., &amp; </w:t>
      </w:r>
      <w:proofErr w:type="spellStart"/>
      <w:r w:rsidRPr="001C7F73">
        <w:rPr>
          <w:rFonts w:ascii="Times New Roman" w:eastAsia="Times New Roman" w:hAnsi="Times New Roman" w:cs="Times New Roman"/>
          <w:color w:val="000000"/>
          <w:kern w:val="0"/>
          <w14:ligatures w14:val="none"/>
        </w:rPr>
        <w:t>Slavich</w:t>
      </w:r>
      <w:proofErr w:type="spellEnd"/>
      <w:r w:rsidRPr="001C7F73">
        <w:rPr>
          <w:rFonts w:ascii="Times New Roman" w:eastAsia="Times New Roman" w:hAnsi="Times New Roman" w:cs="Times New Roman"/>
          <w:color w:val="000000"/>
          <w:kern w:val="0"/>
          <w14:ligatures w14:val="none"/>
        </w:rPr>
        <w:t>, G. M. (2016). Mindfulness meditation and the immune system: A systematic review of randomized controlled trials. Annals of the New York Academy of Sciences, 1373(1), 13-24.</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Bushell, R., &amp; Sheldon, P. J. (2019). Wellness and tourism: Mind, body, spirit, place. Cognizant Communication Corporation.</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1C7F73">
        <w:rPr>
          <w:rFonts w:ascii="Times New Roman" w:eastAsia="Times New Roman" w:hAnsi="Times New Roman" w:cs="Times New Roman"/>
          <w:color w:val="000000"/>
          <w:kern w:val="0"/>
          <w14:ligatures w14:val="none"/>
        </w:rPr>
        <w:t>Cadzow</w:t>
      </w:r>
      <w:proofErr w:type="spellEnd"/>
      <w:r w:rsidRPr="001C7F73">
        <w:rPr>
          <w:rFonts w:ascii="Times New Roman" w:eastAsia="Times New Roman" w:hAnsi="Times New Roman" w:cs="Times New Roman"/>
          <w:color w:val="000000"/>
          <w:kern w:val="0"/>
          <w14:ligatures w14:val="none"/>
        </w:rPr>
        <w:t>, R. B., &amp; Chambers, S. J. (2022). Nutritional approaches in wellness tourism: From detoxification myths to personalized interventions. Journal of Tourism and Wellbeing, 4(2), 145-163.</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lang w:val="de-DE"/>
          <w14:ligatures w14:val="none"/>
        </w:rPr>
        <w:t xml:space="preserve">Chen, H., Lui, L., &amp; </w:t>
      </w:r>
      <w:proofErr w:type="spellStart"/>
      <w:r w:rsidRPr="001C7F73">
        <w:rPr>
          <w:rFonts w:ascii="Times New Roman" w:eastAsia="Times New Roman" w:hAnsi="Times New Roman" w:cs="Times New Roman"/>
          <w:color w:val="000000"/>
          <w:kern w:val="0"/>
          <w:lang w:val="de-DE"/>
          <w14:ligatures w14:val="none"/>
        </w:rPr>
        <w:t>Yu</w:t>
      </w:r>
      <w:proofErr w:type="spellEnd"/>
      <w:r w:rsidRPr="001C7F73">
        <w:rPr>
          <w:rFonts w:ascii="Times New Roman" w:eastAsia="Times New Roman" w:hAnsi="Times New Roman" w:cs="Times New Roman"/>
          <w:color w:val="000000"/>
          <w:kern w:val="0"/>
          <w:lang w:val="de-DE"/>
          <w14:ligatures w14:val="none"/>
        </w:rPr>
        <w:t xml:space="preserve">, J. (2018). </w:t>
      </w:r>
      <w:r w:rsidRPr="001C7F73">
        <w:rPr>
          <w:rFonts w:ascii="Times New Roman" w:eastAsia="Times New Roman" w:hAnsi="Times New Roman" w:cs="Times New Roman"/>
          <w:color w:val="000000"/>
          <w:kern w:val="0"/>
          <w14:ligatures w14:val="none"/>
        </w:rPr>
        <w:t>Development and validation of the Wellness Program Assessment Tool. International Journal of Tourism Research, 20(4), 518-528.</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Choe, J., &amp; </w:t>
      </w:r>
      <w:proofErr w:type="spellStart"/>
      <w:r w:rsidRPr="001C7F73">
        <w:rPr>
          <w:rFonts w:ascii="Times New Roman" w:eastAsia="Times New Roman" w:hAnsi="Times New Roman" w:cs="Times New Roman"/>
          <w:color w:val="000000"/>
          <w:kern w:val="0"/>
          <w14:ligatures w14:val="none"/>
        </w:rPr>
        <w:t>O'Regan</w:t>
      </w:r>
      <w:proofErr w:type="spellEnd"/>
      <w:r w:rsidRPr="001C7F73">
        <w:rPr>
          <w:rFonts w:ascii="Times New Roman" w:eastAsia="Times New Roman" w:hAnsi="Times New Roman" w:cs="Times New Roman"/>
          <w:color w:val="000000"/>
          <w:kern w:val="0"/>
          <w14:ligatures w14:val="none"/>
        </w:rPr>
        <w:t>, M. (2020). Faith manifestation, religious tourism &amp; pilgrimage. CABI.</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Cohen, M. (2018). Wellness, tourism, and the wellness evidence gap. Journal of Tourism and Hospitality Management, 6(2), 87-99.</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lang w:val="de-DE"/>
          <w14:ligatures w14:val="none"/>
        </w:rPr>
        <w:t xml:space="preserve">Cohen, M., </w:t>
      </w:r>
      <w:proofErr w:type="spellStart"/>
      <w:r w:rsidRPr="001C7F73">
        <w:rPr>
          <w:rFonts w:ascii="Times New Roman" w:eastAsia="Times New Roman" w:hAnsi="Times New Roman" w:cs="Times New Roman"/>
          <w:color w:val="000000"/>
          <w:kern w:val="0"/>
          <w:lang w:val="de-DE"/>
          <w14:ligatures w14:val="none"/>
        </w:rPr>
        <w:t>Bodeker</w:t>
      </w:r>
      <w:proofErr w:type="spellEnd"/>
      <w:r w:rsidRPr="001C7F73">
        <w:rPr>
          <w:rFonts w:ascii="Times New Roman" w:eastAsia="Times New Roman" w:hAnsi="Times New Roman" w:cs="Times New Roman"/>
          <w:color w:val="000000"/>
          <w:kern w:val="0"/>
          <w:lang w:val="de-DE"/>
          <w14:ligatures w14:val="none"/>
        </w:rPr>
        <w:t xml:space="preserve">, G., &amp; Bustamante, T. (2022). </w:t>
      </w:r>
      <w:r w:rsidRPr="001C7F73">
        <w:rPr>
          <w:rFonts w:ascii="Times New Roman" w:eastAsia="Times New Roman" w:hAnsi="Times New Roman" w:cs="Times New Roman"/>
          <w:color w:val="000000"/>
          <w:kern w:val="0"/>
          <w14:ligatures w14:val="none"/>
        </w:rPr>
        <w:t>Behavioral maintenance following wellness tourism experiences: A longitudinal study. Tourism Management, 89, 104-118.</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Corbin, J., &amp; Strauss, A. (2015). Basics of qualitative research: Techniques and procedures for developing grounded theory (4th ed.). Sage Publications.</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Cotman, C. W., &amp; Barnes, C. A. (2022). Exercise enhances and protects brain function. Exercise and Sport Sciences Reviews, 30(2), 75-79.</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Devereux-Fitzgerald, A., Powell, R., &amp; French, D. P. (2021). Conflicting metrics: Unintended consequences of wellness measurement in tourism settings. International Journal of Spa and Wellness, 4(1), 14-29.</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Erfurt-Cooper, P., &amp; Cooper, M. (2019). Health and wellness tourism: Spas and hot springs. Channel View Publications.</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lang w:val="de-DE"/>
          <w14:ligatures w14:val="none"/>
        </w:rPr>
        <w:t xml:space="preserve">Gerritsen, R. J. S., &amp; Band, G. P. H. (2018). </w:t>
      </w:r>
      <w:r w:rsidRPr="001C7F73">
        <w:rPr>
          <w:rFonts w:ascii="Times New Roman" w:eastAsia="Times New Roman" w:hAnsi="Times New Roman" w:cs="Times New Roman"/>
          <w:color w:val="000000"/>
          <w:kern w:val="0"/>
          <w14:ligatures w14:val="none"/>
        </w:rPr>
        <w:t>Breath of life: The respiratory vagal stimulation model of contemplative activity. Frontiers in Human Neuroscience, 12, 397.</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Global Wellness Institute. (2021). Global wellness economy monitor. https://globalwellnessinstitute.org/industry-research/</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Gooley, J. J. (2016). Circadian regulation of lipid metabolism. Proceedings of the Nutrition Society, 75(4), 440-450.</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Heyes, A., &amp; </w:t>
      </w:r>
      <w:proofErr w:type="spellStart"/>
      <w:r w:rsidRPr="001C7F73">
        <w:rPr>
          <w:rFonts w:ascii="Times New Roman" w:eastAsia="Times New Roman" w:hAnsi="Times New Roman" w:cs="Times New Roman"/>
          <w:color w:val="000000"/>
          <w:kern w:val="0"/>
          <w14:ligatures w14:val="none"/>
        </w:rPr>
        <w:t>Kaite</w:t>
      </w:r>
      <w:proofErr w:type="spellEnd"/>
      <w:r w:rsidRPr="001C7F73">
        <w:rPr>
          <w:rFonts w:ascii="Times New Roman" w:eastAsia="Times New Roman" w:hAnsi="Times New Roman" w:cs="Times New Roman"/>
          <w:color w:val="000000"/>
          <w:kern w:val="0"/>
          <w14:ligatures w14:val="none"/>
        </w:rPr>
        <w:t>, C. (2020). Traditional Asian wellness tourism: Current state and future directions. Journal of Travel Research, 59(8), 1463-1477.</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Hussain, J., &amp; Cohen, M. (2020). Hydrotherapy and the bioregulatory effects of contrast therapy. Journal of Alternative and Complementary Medicine, 26(1), 78-90.</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Johnston, K., </w:t>
      </w:r>
      <w:proofErr w:type="spellStart"/>
      <w:r w:rsidRPr="001C7F73">
        <w:rPr>
          <w:rFonts w:ascii="Times New Roman" w:eastAsia="Times New Roman" w:hAnsi="Times New Roman" w:cs="Times New Roman"/>
          <w:color w:val="000000"/>
          <w:kern w:val="0"/>
          <w14:ligatures w14:val="none"/>
        </w:rPr>
        <w:t>Puczkó</w:t>
      </w:r>
      <w:proofErr w:type="spellEnd"/>
      <w:r w:rsidRPr="001C7F73">
        <w:rPr>
          <w:rFonts w:ascii="Times New Roman" w:eastAsia="Times New Roman" w:hAnsi="Times New Roman" w:cs="Times New Roman"/>
          <w:color w:val="000000"/>
          <w:kern w:val="0"/>
          <w14:ligatures w14:val="none"/>
        </w:rPr>
        <w:t>, L., &amp; Smith, M. (2020). Indigenous tourism and wellness: A decolonizing approach to tourism development. Tourism Planning &amp; Development, 17(6), 663-681.</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Kaplan, S. (1995). The restorative benefits of nature: Toward an integrative framework. Journal of Environmental Psychology, 15(3), 169-182.</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lastRenderedPageBreak/>
        <w:t>Kennedy, E., Mishra, A., &amp; Rostami, F. (2020). Short-term physiological outcomes of wellness retreat participation: A pre-post intervention study. Complementary Therapies in Medicine, 51, 102413.</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lang w:val="de-DE"/>
          <w14:ligatures w14:val="none"/>
        </w:rPr>
        <w:t xml:space="preserve">Kim, H. G., </w:t>
      </w:r>
      <w:proofErr w:type="spellStart"/>
      <w:r w:rsidRPr="001C7F73">
        <w:rPr>
          <w:rFonts w:ascii="Times New Roman" w:eastAsia="Times New Roman" w:hAnsi="Times New Roman" w:cs="Times New Roman"/>
          <w:color w:val="000000"/>
          <w:kern w:val="0"/>
          <w:lang w:val="de-DE"/>
          <w14:ligatures w14:val="none"/>
        </w:rPr>
        <w:t>Cheon</w:t>
      </w:r>
      <w:proofErr w:type="spellEnd"/>
      <w:r w:rsidRPr="001C7F73">
        <w:rPr>
          <w:rFonts w:ascii="Times New Roman" w:eastAsia="Times New Roman" w:hAnsi="Times New Roman" w:cs="Times New Roman"/>
          <w:color w:val="000000"/>
          <w:kern w:val="0"/>
          <w:lang w:val="de-DE"/>
          <w14:ligatures w14:val="none"/>
        </w:rPr>
        <w:t xml:space="preserve">, E. J., Bai, D. S., Lee, Y. H., &amp; Koo, B. H. (2019). </w:t>
      </w:r>
      <w:r w:rsidRPr="001C7F73">
        <w:rPr>
          <w:rFonts w:ascii="Times New Roman" w:eastAsia="Times New Roman" w:hAnsi="Times New Roman" w:cs="Times New Roman"/>
          <w:color w:val="000000"/>
          <w:kern w:val="0"/>
          <w14:ligatures w14:val="none"/>
        </w:rPr>
        <w:t>Stress and heart rate variability: A meta-analysis and review of the literature. Psychiatry Investigation, 15(3), 235-245.</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1C7F73">
        <w:rPr>
          <w:rFonts w:ascii="Times New Roman" w:eastAsia="Times New Roman" w:hAnsi="Times New Roman" w:cs="Times New Roman"/>
          <w:color w:val="000000"/>
          <w:kern w:val="0"/>
          <w14:ligatures w14:val="none"/>
        </w:rPr>
        <w:t>Kiseleva</w:t>
      </w:r>
      <w:proofErr w:type="spellEnd"/>
      <w:r w:rsidRPr="001C7F73">
        <w:rPr>
          <w:rFonts w:ascii="Times New Roman" w:eastAsia="Times New Roman" w:hAnsi="Times New Roman" w:cs="Times New Roman"/>
          <w:color w:val="000000"/>
          <w:kern w:val="0"/>
          <w14:ligatures w14:val="none"/>
        </w:rPr>
        <w:t xml:space="preserve">, O., </w:t>
      </w:r>
      <w:proofErr w:type="spellStart"/>
      <w:r w:rsidRPr="001C7F73">
        <w:rPr>
          <w:rFonts w:ascii="Times New Roman" w:eastAsia="Times New Roman" w:hAnsi="Times New Roman" w:cs="Times New Roman"/>
          <w:color w:val="000000"/>
          <w:kern w:val="0"/>
          <w14:ligatures w14:val="none"/>
        </w:rPr>
        <w:t>Puchkova</w:t>
      </w:r>
      <w:proofErr w:type="spellEnd"/>
      <w:r w:rsidRPr="001C7F73">
        <w:rPr>
          <w:rFonts w:ascii="Times New Roman" w:eastAsia="Times New Roman" w:hAnsi="Times New Roman" w:cs="Times New Roman"/>
          <w:color w:val="000000"/>
          <w:kern w:val="0"/>
          <w14:ligatures w14:val="none"/>
        </w:rPr>
        <w:t>, A., &amp; Markova, V. (2020). Economic effectiveness of wellness tourism interventions: A cost-benefit analysis. Tourism Economics, 26(7), 1198-1215.</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1C7F73">
        <w:rPr>
          <w:rFonts w:ascii="Times New Roman" w:eastAsia="Times New Roman" w:hAnsi="Times New Roman" w:cs="Times New Roman"/>
          <w:color w:val="000000"/>
          <w:kern w:val="0"/>
          <w14:ligatures w14:val="none"/>
        </w:rPr>
        <w:t>Konvalinka</w:t>
      </w:r>
      <w:proofErr w:type="spellEnd"/>
      <w:r w:rsidRPr="001C7F73">
        <w:rPr>
          <w:rFonts w:ascii="Times New Roman" w:eastAsia="Times New Roman" w:hAnsi="Times New Roman" w:cs="Times New Roman"/>
          <w:color w:val="000000"/>
          <w:kern w:val="0"/>
          <w14:ligatures w14:val="none"/>
        </w:rPr>
        <w:t xml:space="preserve">, I., </w:t>
      </w:r>
      <w:proofErr w:type="spellStart"/>
      <w:r w:rsidRPr="001C7F73">
        <w:rPr>
          <w:rFonts w:ascii="Times New Roman" w:eastAsia="Times New Roman" w:hAnsi="Times New Roman" w:cs="Times New Roman"/>
          <w:color w:val="000000"/>
          <w:kern w:val="0"/>
          <w14:ligatures w14:val="none"/>
        </w:rPr>
        <w:t>Xygalatas</w:t>
      </w:r>
      <w:proofErr w:type="spellEnd"/>
      <w:r w:rsidRPr="001C7F73">
        <w:rPr>
          <w:rFonts w:ascii="Times New Roman" w:eastAsia="Times New Roman" w:hAnsi="Times New Roman" w:cs="Times New Roman"/>
          <w:color w:val="000000"/>
          <w:kern w:val="0"/>
          <w14:ligatures w14:val="none"/>
        </w:rPr>
        <w:t xml:space="preserve">, D., &amp; </w:t>
      </w:r>
      <w:proofErr w:type="spellStart"/>
      <w:r w:rsidRPr="001C7F73">
        <w:rPr>
          <w:rFonts w:ascii="Times New Roman" w:eastAsia="Times New Roman" w:hAnsi="Times New Roman" w:cs="Times New Roman"/>
          <w:color w:val="000000"/>
          <w:kern w:val="0"/>
          <w14:ligatures w14:val="none"/>
        </w:rPr>
        <w:t>Bulbulia</w:t>
      </w:r>
      <w:proofErr w:type="spellEnd"/>
      <w:r w:rsidRPr="001C7F73">
        <w:rPr>
          <w:rFonts w:ascii="Times New Roman" w:eastAsia="Times New Roman" w:hAnsi="Times New Roman" w:cs="Times New Roman"/>
          <w:color w:val="000000"/>
          <w:kern w:val="0"/>
          <w14:ligatures w14:val="none"/>
        </w:rPr>
        <w:t>, J. (2021). Synchronized arousal between performers and related spectators in a fire-walking ritual. Proceedings of the National Academy of Sciences, 108(20), 8514-8519.</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lang w:val="de-DE"/>
          <w14:ligatures w14:val="none"/>
        </w:rPr>
        <w:t xml:space="preserve">Li, Q., Kobayashi, M., &amp; </w:t>
      </w:r>
      <w:proofErr w:type="spellStart"/>
      <w:r w:rsidRPr="001C7F73">
        <w:rPr>
          <w:rFonts w:ascii="Times New Roman" w:eastAsia="Times New Roman" w:hAnsi="Times New Roman" w:cs="Times New Roman"/>
          <w:color w:val="000000"/>
          <w:kern w:val="0"/>
          <w:lang w:val="de-DE"/>
          <w14:ligatures w14:val="none"/>
        </w:rPr>
        <w:t>Kumeda</w:t>
      </w:r>
      <w:proofErr w:type="spellEnd"/>
      <w:r w:rsidRPr="001C7F73">
        <w:rPr>
          <w:rFonts w:ascii="Times New Roman" w:eastAsia="Times New Roman" w:hAnsi="Times New Roman" w:cs="Times New Roman"/>
          <w:color w:val="000000"/>
          <w:kern w:val="0"/>
          <w:lang w:val="de-DE"/>
          <w14:ligatures w14:val="none"/>
        </w:rPr>
        <w:t xml:space="preserve">, S. (2021). </w:t>
      </w:r>
      <w:r w:rsidRPr="001C7F73">
        <w:rPr>
          <w:rFonts w:ascii="Times New Roman" w:eastAsia="Times New Roman" w:hAnsi="Times New Roman" w:cs="Times New Roman"/>
          <w:color w:val="000000"/>
          <w:kern w:val="0"/>
          <w14:ligatures w14:val="none"/>
        </w:rPr>
        <w:t>Effects of forest bathing on human immune function. International Journal of Environmental Research and Public Health, 18(5), 2802.</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Mazzeo, R. S. (2018). Physiological responses to exercise at altitude. Sports Medicine, 38(1), 1-8.</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lang w:val="de-DE"/>
          <w14:ligatures w14:val="none"/>
        </w:rPr>
        <w:t xml:space="preserve">McEwen, B. S., &amp; Stellar, E. (1993). </w:t>
      </w:r>
      <w:r w:rsidRPr="001C7F73">
        <w:rPr>
          <w:rFonts w:ascii="Times New Roman" w:eastAsia="Times New Roman" w:hAnsi="Times New Roman" w:cs="Times New Roman"/>
          <w:color w:val="000000"/>
          <w:kern w:val="0"/>
          <w14:ligatures w14:val="none"/>
        </w:rPr>
        <w:t>Stress and the individual: Mechanisms leading to disease. Archives of Internal Medicine, 153(18), 2093-2101.</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1C7F73">
        <w:rPr>
          <w:rFonts w:ascii="Times New Roman" w:eastAsia="Times New Roman" w:hAnsi="Times New Roman" w:cs="Times New Roman"/>
          <w:color w:val="000000"/>
          <w:kern w:val="0"/>
          <w14:ligatures w14:val="none"/>
        </w:rPr>
        <w:t>Moscardo</w:t>
      </w:r>
      <w:proofErr w:type="spellEnd"/>
      <w:r w:rsidRPr="001C7F73">
        <w:rPr>
          <w:rFonts w:ascii="Times New Roman" w:eastAsia="Times New Roman" w:hAnsi="Times New Roman" w:cs="Times New Roman"/>
          <w:color w:val="000000"/>
          <w:kern w:val="0"/>
          <w14:ligatures w14:val="none"/>
        </w:rPr>
        <w:t xml:space="preserve">, G. (2019). Ethical considerations in tourism research: An introduction. In D. Pearce &amp; A. Filep (Eds.), Tourist </w:t>
      </w:r>
      <w:proofErr w:type="spellStart"/>
      <w:r w:rsidRPr="001C7F73">
        <w:rPr>
          <w:rFonts w:ascii="Times New Roman" w:eastAsia="Times New Roman" w:hAnsi="Times New Roman" w:cs="Times New Roman"/>
          <w:color w:val="000000"/>
          <w:kern w:val="0"/>
          <w14:ligatures w14:val="none"/>
        </w:rPr>
        <w:t>behaviour</w:t>
      </w:r>
      <w:proofErr w:type="spellEnd"/>
      <w:r w:rsidRPr="001C7F73">
        <w:rPr>
          <w:rFonts w:ascii="Times New Roman" w:eastAsia="Times New Roman" w:hAnsi="Times New Roman" w:cs="Times New Roman"/>
          <w:color w:val="000000"/>
          <w:kern w:val="0"/>
          <w14:ligatures w14:val="none"/>
        </w:rPr>
        <w:t>: The essential companion (pp. 335-350). Edward Elgar Publishing.</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lang w:val="de-DE"/>
          <w14:ligatures w14:val="none"/>
        </w:rPr>
        <w:t xml:space="preserve">Mueller, H., &amp; Kaufmann, E. L. (2021). </w:t>
      </w:r>
      <w:r w:rsidRPr="001C7F73">
        <w:rPr>
          <w:rFonts w:ascii="Times New Roman" w:eastAsia="Times New Roman" w:hAnsi="Times New Roman" w:cs="Times New Roman"/>
          <w:color w:val="000000"/>
          <w:kern w:val="0"/>
          <w14:ligatures w14:val="none"/>
        </w:rPr>
        <w:t>Wellness tourism: Market analysis of a special health tourism segment and implications for the hotel industry. Journal of Vacation Marketing, 7(1), 5-17.</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1C7F73">
        <w:rPr>
          <w:rFonts w:ascii="Times New Roman" w:eastAsia="Times New Roman" w:hAnsi="Times New Roman" w:cs="Times New Roman"/>
          <w:color w:val="000000"/>
          <w:kern w:val="0"/>
          <w14:ligatures w14:val="none"/>
        </w:rPr>
        <w:t>Nahrstedt</w:t>
      </w:r>
      <w:proofErr w:type="spellEnd"/>
      <w:r w:rsidRPr="001C7F73">
        <w:rPr>
          <w:rFonts w:ascii="Times New Roman" w:eastAsia="Times New Roman" w:hAnsi="Times New Roman" w:cs="Times New Roman"/>
          <w:color w:val="000000"/>
          <w:kern w:val="0"/>
          <w14:ligatures w14:val="none"/>
        </w:rPr>
        <w:t>, W. (2018). Balneology and health tourism in Europe: Historical development and contemporary resurgence. Journal of Tourism History, 10(2), 122-140.</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1C7F73">
        <w:rPr>
          <w:rFonts w:ascii="Times New Roman" w:eastAsia="Times New Roman" w:hAnsi="Times New Roman" w:cs="Times New Roman"/>
          <w:color w:val="000000"/>
          <w:kern w:val="0"/>
          <w:lang w:val="de-DE"/>
          <w14:ligatures w14:val="none"/>
        </w:rPr>
        <w:t>Newberg</w:t>
      </w:r>
      <w:proofErr w:type="spellEnd"/>
      <w:r w:rsidRPr="001C7F73">
        <w:rPr>
          <w:rFonts w:ascii="Times New Roman" w:eastAsia="Times New Roman" w:hAnsi="Times New Roman" w:cs="Times New Roman"/>
          <w:color w:val="000000"/>
          <w:kern w:val="0"/>
          <w:lang w:val="de-DE"/>
          <w14:ligatures w14:val="none"/>
        </w:rPr>
        <w:t xml:space="preserve">, A. B., &amp; </w:t>
      </w:r>
      <w:proofErr w:type="spellStart"/>
      <w:r w:rsidRPr="001C7F73">
        <w:rPr>
          <w:rFonts w:ascii="Times New Roman" w:eastAsia="Times New Roman" w:hAnsi="Times New Roman" w:cs="Times New Roman"/>
          <w:color w:val="000000"/>
          <w:kern w:val="0"/>
          <w:lang w:val="de-DE"/>
          <w14:ligatures w14:val="none"/>
        </w:rPr>
        <w:t>Iversen</w:t>
      </w:r>
      <w:proofErr w:type="spellEnd"/>
      <w:r w:rsidRPr="001C7F73">
        <w:rPr>
          <w:rFonts w:ascii="Times New Roman" w:eastAsia="Times New Roman" w:hAnsi="Times New Roman" w:cs="Times New Roman"/>
          <w:color w:val="000000"/>
          <w:kern w:val="0"/>
          <w:lang w:val="de-DE"/>
          <w14:ligatures w14:val="none"/>
        </w:rPr>
        <w:t xml:space="preserve">, J. (2018). </w:t>
      </w:r>
      <w:r w:rsidRPr="001C7F73">
        <w:rPr>
          <w:rFonts w:ascii="Times New Roman" w:eastAsia="Times New Roman" w:hAnsi="Times New Roman" w:cs="Times New Roman"/>
          <w:color w:val="000000"/>
          <w:kern w:val="0"/>
          <w14:ligatures w14:val="none"/>
        </w:rPr>
        <w:t>The neural basis of the complex mental task of meditation: Neurotransmitter and neurochemical considerations. Medical Hypotheses, 61(2), 282-291.</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Richardson, M., Passmore, H. A., &amp; Lumber, R. (2020). Noticing nature: Individual and social benefits of a two-week intervention. Journal of Environmental Psychology, 71, 101487.</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lang w:val="de-DE"/>
          <w14:ligatures w14:val="none"/>
        </w:rPr>
        <w:t xml:space="preserve">Roenneberg, T., </w:t>
      </w:r>
      <w:proofErr w:type="spellStart"/>
      <w:r w:rsidRPr="001C7F73">
        <w:rPr>
          <w:rFonts w:ascii="Times New Roman" w:eastAsia="Times New Roman" w:hAnsi="Times New Roman" w:cs="Times New Roman"/>
          <w:color w:val="000000"/>
          <w:kern w:val="0"/>
          <w:lang w:val="de-DE"/>
          <w14:ligatures w14:val="none"/>
        </w:rPr>
        <w:t>Winnebeck</w:t>
      </w:r>
      <w:proofErr w:type="spellEnd"/>
      <w:r w:rsidRPr="001C7F73">
        <w:rPr>
          <w:rFonts w:ascii="Times New Roman" w:eastAsia="Times New Roman" w:hAnsi="Times New Roman" w:cs="Times New Roman"/>
          <w:color w:val="000000"/>
          <w:kern w:val="0"/>
          <w:lang w:val="de-DE"/>
          <w14:ligatures w14:val="none"/>
        </w:rPr>
        <w:t xml:space="preserve">, E. C., &amp; </w:t>
      </w:r>
      <w:proofErr w:type="spellStart"/>
      <w:r w:rsidRPr="001C7F73">
        <w:rPr>
          <w:rFonts w:ascii="Times New Roman" w:eastAsia="Times New Roman" w:hAnsi="Times New Roman" w:cs="Times New Roman"/>
          <w:color w:val="000000"/>
          <w:kern w:val="0"/>
          <w:lang w:val="de-DE"/>
          <w14:ligatures w14:val="none"/>
        </w:rPr>
        <w:t>Klerman</w:t>
      </w:r>
      <w:proofErr w:type="spellEnd"/>
      <w:r w:rsidRPr="001C7F73">
        <w:rPr>
          <w:rFonts w:ascii="Times New Roman" w:eastAsia="Times New Roman" w:hAnsi="Times New Roman" w:cs="Times New Roman"/>
          <w:color w:val="000000"/>
          <w:kern w:val="0"/>
          <w:lang w:val="de-DE"/>
          <w14:ligatures w14:val="none"/>
        </w:rPr>
        <w:t xml:space="preserve">, E. B. (2019). </w:t>
      </w:r>
      <w:r w:rsidRPr="001C7F73">
        <w:rPr>
          <w:rFonts w:ascii="Times New Roman" w:eastAsia="Times New Roman" w:hAnsi="Times New Roman" w:cs="Times New Roman"/>
          <w:color w:val="000000"/>
          <w:kern w:val="0"/>
          <w14:ligatures w14:val="none"/>
        </w:rPr>
        <w:t>Daylight saving time and artificial time zones – A battle between biological and social times. Frontiers in Physiology, 10, 944.</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lang w:val="de-DE"/>
          <w14:ligatures w14:val="none"/>
        </w:rPr>
        <w:t xml:space="preserve">Schleip, R., &amp; Müller, D. G. (2017). </w:t>
      </w:r>
      <w:r w:rsidRPr="001C7F73">
        <w:rPr>
          <w:rFonts w:ascii="Times New Roman" w:eastAsia="Times New Roman" w:hAnsi="Times New Roman" w:cs="Times New Roman"/>
          <w:color w:val="000000"/>
          <w:kern w:val="0"/>
          <w14:ligatures w14:val="none"/>
        </w:rPr>
        <w:t>Training principles for fascial connective tissues: Scientific foundation and suggested practical applications. Journal of Bodywork and Movement Therapies, 17(1), 103-115.</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Smith, M., &amp; Kelly, C. (2016). Wellness tourism. Tourism Recreation Research, 31(1), 1-4.</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Smith, M., &amp; </w:t>
      </w:r>
      <w:proofErr w:type="spellStart"/>
      <w:r w:rsidRPr="001C7F73">
        <w:rPr>
          <w:rFonts w:ascii="Times New Roman" w:eastAsia="Times New Roman" w:hAnsi="Times New Roman" w:cs="Times New Roman"/>
          <w:color w:val="000000"/>
          <w:kern w:val="0"/>
          <w14:ligatures w14:val="none"/>
        </w:rPr>
        <w:t>Puczkó</w:t>
      </w:r>
      <w:proofErr w:type="spellEnd"/>
      <w:r w:rsidRPr="001C7F73">
        <w:rPr>
          <w:rFonts w:ascii="Times New Roman" w:eastAsia="Times New Roman" w:hAnsi="Times New Roman" w:cs="Times New Roman"/>
          <w:color w:val="000000"/>
          <w:kern w:val="0"/>
          <w14:ligatures w14:val="none"/>
        </w:rPr>
        <w:t>, L. (2017). The Routledge handbook of health tourism. Routledge.</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Spence, C. (2020). Measurement without meaning: The rise of biometric monitoring in wellness tourism. International Journal of Spa and Wellness, 3(1), 75-88.</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lastRenderedPageBreak/>
        <w:t>Thompson, A., &amp; Smith, K. (2021). Comparing outcomes between guided and self-directed wellness interventions: A controlled trial. Journal of Health Psychology, 26(8), 1134-1146.</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1C7F73">
        <w:rPr>
          <w:rFonts w:ascii="Times New Roman" w:eastAsia="Times New Roman" w:hAnsi="Times New Roman" w:cs="Times New Roman"/>
          <w:color w:val="000000"/>
          <w:kern w:val="0"/>
          <w14:ligatures w14:val="none"/>
        </w:rPr>
        <w:t>Tresidder</w:t>
      </w:r>
      <w:proofErr w:type="spellEnd"/>
      <w:r w:rsidRPr="001C7F73">
        <w:rPr>
          <w:rFonts w:ascii="Times New Roman" w:eastAsia="Times New Roman" w:hAnsi="Times New Roman" w:cs="Times New Roman"/>
          <w:color w:val="000000"/>
          <w:kern w:val="0"/>
          <w14:ligatures w14:val="none"/>
        </w:rPr>
        <w:t>, R. (2019). Experiences, attractions and dimensions of wellness tourism. In S. Filep &amp; P. Pearce (Eds.), Tourist experience and fulfillment: Insights from positive psychology (pp. 124-143). Routledge.</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 xml:space="preserve">Voigt, C., &amp; </w:t>
      </w:r>
      <w:proofErr w:type="spellStart"/>
      <w:r w:rsidRPr="001C7F73">
        <w:rPr>
          <w:rFonts w:ascii="Times New Roman" w:eastAsia="Times New Roman" w:hAnsi="Times New Roman" w:cs="Times New Roman"/>
          <w:color w:val="000000"/>
          <w:kern w:val="0"/>
          <w14:ligatures w14:val="none"/>
        </w:rPr>
        <w:t>Pforr</w:t>
      </w:r>
      <w:proofErr w:type="spellEnd"/>
      <w:r w:rsidRPr="001C7F73">
        <w:rPr>
          <w:rFonts w:ascii="Times New Roman" w:eastAsia="Times New Roman" w:hAnsi="Times New Roman" w:cs="Times New Roman"/>
          <w:color w:val="000000"/>
          <w:kern w:val="0"/>
          <w14:ligatures w14:val="none"/>
        </w:rPr>
        <w:t>, C. (2018). Wellness tourism: A destination perspective. Routledge.</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Voigt, C., Brown, G., &amp; Howat, G. (2019). Wellness tourists: In search of transformation. Tourism Review, 66(1/2), 16-30.</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1C7F73">
        <w:rPr>
          <w:rFonts w:ascii="Times New Roman" w:eastAsia="Times New Roman" w:hAnsi="Times New Roman" w:cs="Times New Roman"/>
          <w:color w:val="000000"/>
          <w:kern w:val="0"/>
          <w14:ligatures w14:val="none"/>
        </w:rPr>
        <w:t>Whitford</w:t>
      </w:r>
      <w:proofErr w:type="spellEnd"/>
      <w:r w:rsidRPr="001C7F73">
        <w:rPr>
          <w:rFonts w:ascii="Times New Roman" w:eastAsia="Times New Roman" w:hAnsi="Times New Roman" w:cs="Times New Roman"/>
          <w:color w:val="000000"/>
          <w:kern w:val="0"/>
          <w14:ligatures w14:val="none"/>
        </w:rPr>
        <w:t xml:space="preserve">, M., &amp; </w:t>
      </w:r>
      <w:proofErr w:type="spellStart"/>
      <w:r w:rsidRPr="001C7F73">
        <w:rPr>
          <w:rFonts w:ascii="Times New Roman" w:eastAsia="Times New Roman" w:hAnsi="Times New Roman" w:cs="Times New Roman"/>
          <w:color w:val="000000"/>
          <w:kern w:val="0"/>
          <w14:ligatures w14:val="none"/>
        </w:rPr>
        <w:t>Ruhanen</w:t>
      </w:r>
      <w:proofErr w:type="spellEnd"/>
      <w:r w:rsidRPr="001C7F73">
        <w:rPr>
          <w:rFonts w:ascii="Times New Roman" w:eastAsia="Times New Roman" w:hAnsi="Times New Roman" w:cs="Times New Roman"/>
          <w:color w:val="000000"/>
          <w:kern w:val="0"/>
          <w14:ligatures w14:val="none"/>
        </w:rPr>
        <w:t>, L. (2016). Indigenous tourism research, past and present: Where to from here? Journal of Sustainable Tourism, 24(8-9), 1080-1099.</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lang w:val="de-DE"/>
          <w14:ligatures w14:val="none"/>
        </w:rPr>
        <w:t xml:space="preserve">Wilke, J., Schleip, R., &amp; Klingler, W. (2019). </w:t>
      </w:r>
      <w:r w:rsidRPr="001C7F73">
        <w:rPr>
          <w:rFonts w:ascii="Times New Roman" w:eastAsia="Times New Roman" w:hAnsi="Times New Roman" w:cs="Times New Roman"/>
          <w:color w:val="000000"/>
          <w:kern w:val="0"/>
          <w14:ligatures w14:val="none"/>
        </w:rPr>
        <w:t>The biology of subcutaneous fat: Implications for exercise and sports. Journal of Anatomy, 224(1), 109-112.</w:t>
      </w:r>
    </w:p>
    <w:p w:rsidR="00A10DF8" w:rsidRPr="001C7F73" w:rsidRDefault="00A10DF8" w:rsidP="00A10DF8">
      <w:pPr>
        <w:pStyle w:val="ListParagraph"/>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C7F73">
        <w:rPr>
          <w:rFonts w:ascii="Times New Roman" w:eastAsia="Times New Roman" w:hAnsi="Times New Roman" w:cs="Times New Roman"/>
          <w:color w:val="000000"/>
          <w:kern w:val="0"/>
          <w14:ligatures w14:val="none"/>
        </w:rPr>
        <w:t>Wilson, E. O. (1984). Biophilia. Harvard University Press.</w:t>
      </w:r>
    </w:p>
    <w:p w:rsidR="00A10DF8" w:rsidRPr="001C7F73" w:rsidRDefault="00A10DF8" w:rsidP="00B50F9E">
      <w:pPr>
        <w:pStyle w:val="ListParagraph"/>
        <w:spacing w:before="100" w:beforeAutospacing="1" w:after="100" w:afterAutospacing="1" w:line="240" w:lineRule="auto"/>
        <w:rPr>
          <w:rFonts w:ascii="Times New Roman" w:eastAsia="Times New Roman" w:hAnsi="Times New Roman" w:cs="Times New Roman"/>
          <w:color w:val="000000"/>
          <w:kern w:val="0"/>
          <w14:ligatures w14:val="none"/>
        </w:rPr>
      </w:pPr>
    </w:p>
    <w:p w:rsidR="001C7F73" w:rsidRPr="001C7F73" w:rsidRDefault="001C7F73">
      <w:pPr>
        <w:pStyle w:val="ListParagraph"/>
        <w:spacing w:before="100" w:beforeAutospacing="1" w:after="100" w:afterAutospacing="1" w:line="240" w:lineRule="auto"/>
        <w:rPr>
          <w:rFonts w:ascii="Times New Roman" w:eastAsia="Times New Roman" w:hAnsi="Times New Roman" w:cs="Times New Roman"/>
          <w:color w:val="000000"/>
          <w:kern w:val="0"/>
          <w14:ligatures w14:val="none"/>
        </w:rPr>
      </w:pPr>
    </w:p>
    <w:sectPr w:rsidR="001C7F73" w:rsidRPr="001C7F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A64CF"/>
    <w:multiLevelType w:val="multilevel"/>
    <w:tmpl w:val="52E21B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E56C2"/>
    <w:multiLevelType w:val="multilevel"/>
    <w:tmpl w:val="546062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7C0FD3"/>
    <w:multiLevelType w:val="hybridMultilevel"/>
    <w:tmpl w:val="A3DCA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318CF"/>
    <w:multiLevelType w:val="multilevel"/>
    <w:tmpl w:val="D820FD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3267CC"/>
    <w:multiLevelType w:val="multilevel"/>
    <w:tmpl w:val="8A64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C35502"/>
    <w:multiLevelType w:val="multilevel"/>
    <w:tmpl w:val="D2D6F6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23549D"/>
    <w:multiLevelType w:val="multilevel"/>
    <w:tmpl w:val="805E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015ABF"/>
    <w:multiLevelType w:val="multilevel"/>
    <w:tmpl w:val="2738E2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402B5E"/>
    <w:multiLevelType w:val="multilevel"/>
    <w:tmpl w:val="C604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FC5270"/>
    <w:multiLevelType w:val="multilevel"/>
    <w:tmpl w:val="98EC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6A4030"/>
    <w:multiLevelType w:val="multilevel"/>
    <w:tmpl w:val="4198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8145DE"/>
    <w:multiLevelType w:val="multilevel"/>
    <w:tmpl w:val="23140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4476247">
    <w:abstractNumId w:val="11"/>
    <w:lvlOverride w:ilvl="0">
      <w:startOverride w:val="1"/>
    </w:lvlOverride>
  </w:num>
  <w:num w:numId="2" w16cid:durableId="1731925126">
    <w:abstractNumId w:val="11"/>
    <w:lvlOverride w:ilvl="0">
      <w:startOverride w:val="2"/>
    </w:lvlOverride>
  </w:num>
  <w:num w:numId="3" w16cid:durableId="1038355935">
    <w:abstractNumId w:val="8"/>
    <w:lvlOverride w:ilvl="0">
      <w:startOverride w:val="1"/>
    </w:lvlOverride>
  </w:num>
  <w:num w:numId="4" w16cid:durableId="873154807">
    <w:abstractNumId w:val="8"/>
    <w:lvlOverride w:ilvl="0">
      <w:startOverride w:val="2"/>
    </w:lvlOverride>
  </w:num>
  <w:num w:numId="5" w16cid:durableId="404685371">
    <w:abstractNumId w:val="8"/>
    <w:lvlOverride w:ilvl="0">
      <w:startOverride w:val="3"/>
    </w:lvlOverride>
  </w:num>
  <w:num w:numId="6" w16cid:durableId="976566324">
    <w:abstractNumId w:val="0"/>
    <w:lvlOverride w:ilvl="0">
      <w:startOverride w:val="3"/>
    </w:lvlOverride>
  </w:num>
  <w:num w:numId="7" w16cid:durableId="400251097">
    <w:abstractNumId w:val="9"/>
    <w:lvlOverride w:ilvl="0">
      <w:startOverride w:val="1"/>
    </w:lvlOverride>
  </w:num>
  <w:num w:numId="8" w16cid:durableId="858158755">
    <w:abstractNumId w:val="9"/>
    <w:lvlOverride w:ilvl="0">
      <w:startOverride w:val="2"/>
    </w:lvlOverride>
  </w:num>
  <w:num w:numId="9" w16cid:durableId="1409766325">
    <w:abstractNumId w:val="9"/>
    <w:lvlOverride w:ilvl="0">
      <w:startOverride w:val="3"/>
    </w:lvlOverride>
  </w:num>
  <w:num w:numId="10" w16cid:durableId="851384050">
    <w:abstractNumId w:val="5"/>
    <w:lvlOverride w:ilvl="0">
      <w:startOverride w:val="4"/>
    </w:lvlOverride>
  </w:num>
  <w:num w:numId="11" w16cid:durableId="1527215880">
    <w:abstractNumId w:val="10"/>
    <w:lvlOverride w:ilvl="0">
      <w:startOverride w:val="1"/>
    </w:lvlOverride>
  </w:num>
  <w:num w:numId="12" w16cid:durableId="1353990290">
    <w:abstractNumId w:val="10"/>
    <w:lvlOverride w:ilvl="0">
      <w:startOverride w:val="2"/>
    </w:lvlOverride>
  </w:num>
  <w:num w:numId="13" w16cid:durableId="1166747653">
    <w:abstractNumId w:val="10"/>
    <w:lvlOverride w:ilvl="0">
      <w:startOverride w:val="3"/>
    </w:lvlOverride>
  </w:num>
  <w:num w:numId="14" w16cid:durableId="1666787008">
    <w:abstractNumId w:val="10"/>
    <w:lvlOverride w:ilvl="0">
      <w:startOverride w:val="4"/>
    </w:lvlOverride>
  </w:num>
  <w:num w:numId="15" w16cid:durableId="351077067">
    <w:abstractNumId w:val="7"/>
    <w:lvlOverride w:ilvl="0">
      <w:startOverride w:val="5"/>
    </w:lvlOverride>
  </w:num>
  <w:num w:numId="16" w16cid:durableId="863832765">
    <w:abstractNumId w:val="4"/>
    <w:lvlOverride w:ilvl="0">
      <w:startOverride w:val="1"/>
    </w:lvlOverride>
  </w:num>
  <w:num w:numId="17" w16cid:durableId="14576481">
    <w:abstractNumId w:val="4"/>
    <w:lvlOverride w:ilvl="0">
      <w:startOverride w:val="2"/>
    </w:lvlOverride>
  </w:num>
  <w:num w:numId="18" w16cid:durableId="1554580217">
    <w:abstractNumId w:val="4"/>
    <w:lvlOverride w:ilvl="0">
      <w:startOverride w:val="3"/>
    </w:lvlOverride>
  </w:num>
  <w:num w:numId="19" w16cid:durableId="210895123">
    <w:abstractNumId w:val="1"/>
    <w:lvlOverride w:ilvl="0">
      <w:startOverride w:val="6"/>
    </w:lvlOverride>
  </w:num>
  <w:num w:numId="20" w16cid:durableId="1553423830">
    <w:abstractNumId w:val="6"/>
    <w:lvlOverride w:ilvl="0">
      <w:startOverride w:val="1"/>
    </w:lvlOverride>
  </w:num>
  <w:num w:numId="21" w16cid:durableId="1419445828">
    <w:abstractNumId w:val="6"/>
    <w:lvlOverride w:ilvl="0">
      <w:startOverride w:val="2"/>
    </w:lvlOverride>
  </w:num>
  <w:num w:numId="22" w16cid:durableId="520316802">
    <w:abstractNumId w:val="3"/>
    <w:lvlOverride w:ilvl="0">
      <w:startOverride w:val="7"/>
    </w:lvlOverride>
  </w:num>
  <w:num w:numId="23" w16cid:durableId="2133742026">
    <w:abstractNumId w:val="3"/>
    <w:lvlOverride w:ilvl="0">
      <w:startOverride w:val="8"/>
    </w:lvlOverride>
  </w:num>
  <w:num w:numId="24" w16cid:durableId="156190917">
    <w:abstractNumId w:val="3"/>
    <w:lvlOverride w:ilvl="0">
      <w:startOverride w:val="9"/>
    </w:lvlOverride>
  </w:num>
  <w:num w:numId="25" w16cid:durableId="14418743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DF8"/>
    <w:rsid w:val="001C7F73"/>
    <w:rsid w:val="00353971"/>
    <w:rsid w:val="00443CC2"/>
    <w:rsid w:val="00821F9B"/>
    <w:rsid w:val="00A10DF8"/>
    <w:rsid w:val="00B50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28C2D2D"/>
  <w15:chartTrackingRefBased/>
  <w15:docId w15:val="{030B9CA4-5200-CE4E-8550-49543F20A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0D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10D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10D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0D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0D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0D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D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D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D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D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10D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10D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0D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0D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0D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D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D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DF8"/>
    <w:rPr>
      <w:rFonts w:eastAsiaTheme="majorEastAsia" w:cstheme="majorBidi"/>
      <w:color w:val="272727" w:themeColor="text1" w:themeTint="D8"/>
    </w:rPr>
  </w:style>
  <w:style w:type="paragraph" w:styleId="Title">
    <w:name w:val="Title"/>
    <w:basedOn w:val="Normal"/>
    <w:next w:val="Normal"/>
    <w:link w:val="TitleChar"/>
    <w:uiPriority w:val="10"/>
    <w:qFormat/>
    <w:rsid w:val="00A10D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D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D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D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DF8"/>
    <w:pPr>
      <w:spacing w:before="160"/>
      <w:jc w:val="center"/>
    </w:pPr>
    <w:rPr>
      <w:i/>
      <w:iCs/>
      <w:color w:val="404040" w:themeColor="text1" w:themeTint="BF"/>
    </w:rPr>
  </w:style>
  <w:style w:type="character" w:customStyle="1" w:styleId="QuoteChar">
    <w:name w:val="Quote Char"/>
    <w:basedOn w:val="DefaultParagraphFont"/>
    <w:link w:val="Quote"/>
    <w:uiPriority w:val="29"/>
    <w:rsid w:val="00A10DF8"/>
    <w:rPr>
      <w:i/>
      <w:iCs/>
      <w:color w:val="404040" w:themeColor="text1" w:themeTint="BF"/>
    </w:rPr>
  </w:style>
  <w:style w:type="paragraph" w:styleId="ListParagraph">
    <w:name w:val="List Paragraph"/>
    <w:basedOn w:val="Normal"/>
    <w:uiPriority w:val="34"/>
    <w:qFormat/>
    <w:rsid w:val="00A10DF8"/>
    <w:pPr>
      <w:ind w:left="720"/>
      <w:contextualSpacing/>
    </w:pPr>
  </w:style>
  <w:style w:type="character" w:styleId="IntenseEmphasis">
    <w:name w:val="Intense Emphasis"/>
    <w:basedOn w:val="DefaultParagraphFont"/>
    <w:uiPriority w:val="21"/>
    <w:qFormat/>
    <w:rsid w:val="00A10DF8"/>
    <w:rPr>
      <w:i/>
      <w:iCs/>
      <w:color w:val="2F5496" w:themeColor="accent1" w:themeShade="BF"/>
    </w:rPr>
  </w:style>
  <w:style w:type="paragraph" w:styleId="IntenseQuote">
    <w:name w:val="Intense Quote"/>
    <w:basedOn w:val="Normal"/>
    <w:next w:val="Normal"/>
    <w:link w:val="IntenseQuoteChar"/>
    <w:uiPriority w:val="30"/>
    <w:qFormat/>
    <w:rsid w:val="00A10D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0DF8"/>
    <w:rPr>
      <w:i/>
      <w:iCs/>
      <w:color w:val="2F5496" w:themeColor="accent1" w:themeShade="BF"/>
    </w:rPr>
  </w:style>
  <w:style w:type="character" w:styleId="IntenseReference">
    <w:name w:val="Intense Reference"/>
    <w:basedOn w:val="DefaultParagraphFont"/>
    <w:uiPriority w:val="32"/>
    <w:qFormat/>
    <w:rsid w:val="00A10DF8"/>
    <w:rPr>
      <w:b/>
      <w:bCs/>
      <w:smallCaps/>
      <w:color w:val="2F5496" w:themeColor="accent1" w:themeShade="BF"/>
      <w:spacing w:val="5"/>
    </w:rPr>
  </w:style>
  <w:style w:type="paragraph" w:customStyle="1" w:styleId="editorthemeparagraph">
    <w:name w:val="editortheme__paragraph"/>
    <w:basedOn w:val="Normal"/>
    <w:rsid w:val="00A10DF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A10DF8"/>
    <w:rPr>
      <w:i/>
      <w:iCs/>
    </w:rPr>
  </w:style>
  <w:style w:type="paragraph" w:customStyle="1" w:styleId="editorthemelistitem">
    <w:name w:val="editortheme__listitem"/>
    <w:basedOn w:val="Normal"/>
    <w:rsid w:val="00A10DF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mord">
    <w:name w:val="mord"/>
    <w:basedOn w:val="DefaultParagraphFont"/>
    <w:rsid w:val="00A10DF8"/>
  </w:style>
  <w:style w:type="paragraph" w:styleId="TOCHeading">
    <w:name w:val="TOC Heading"/>
    <w:basedOn w:val="Heading1"/>
    <w:next w:val="Normal"/>
    <w:uiPriority w:val="39"/>
    <w:unhideWhenUsed/>
    <w:qFormat/>
    <w:rsid w:val="001C7F73"/>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1C7F73"/>
    <w:pPr>
      <w:spacing w:before="120" w:after="0"/>
    </w:pPr>
    <w:rPr>
      <w:rFonts w:cstheme="minorHAnsi"/>
      <w:b/>
      <w:bCs/>
      <w:i/>
      <w:iCs/>
    </w:rPr>
  </w:style>
  <w:style w:type="paragraph" w:styleId="TOC2">
    <w:name w:val="toc 2"/>
    <w:basedOn w:val="Normal"/>
    <w:next w:val="Normal"/>
    <w:autoRedefine/>
    <w:uiPriority w:val="39"/>
    <w:unhideWhenUsed/>
    <w:rsid w:val="001C7F73"/>
    <w:pPr>
      <w:spacing w:before="120" w:after="0"/>
      <w:ind w:left="240"/>
    </w:pPr>
    <w:rPr>
      <w:rFonts w:cstheme="minorHAnsi"/>
      <w:b/>
      <w:bCs/>
      <w:sz w:val="22"/>
      <w:szCs w:val="22"/>
    </w:rPr>
  </w:style>
  <w:style w:type="character" w:styleId="Hyperlink">
    <w:name w:val="Hyperlink"/>
    <w:basedOn w:val="DefaultParagraphFont"/>
    <w:uiPriority w:val="99"/>
    <w:unhideWhenUsed/>
    <w:rsid w:val="001C7F73"/>
    <w:rPr>
      <w:color w:val="0563C1" w:themeColor="hyperlink"/>
      <w:u w:val="single"/>
    </w:rPr>
  </w:style>
  <w:style w:type="paragraph" w:styleId="TOC3">
    <w:name w:val="toc 3"/>
    <w:basedOn w:val="Normal"/>
    <w:next w:val="Normal"/>
    <w:autoRedefine/>
    <w:uiPriority w:val="39"/>
    <w:semiHidden/>
    <w:unhideWhenUsed/>
    <w:rsid w:val="001C7F73"/>
    <w:pPr>
      <w:spacing w:after="0"/>
      <w:ind w:left="480"/>
    </w:pPr>
    <w:rPr>
      <w:rFonts w:cstheme="minorHAnsi"/>
      <w:sz w:val="20"/>
      <w:szCs w:val="20"/>
    </w:rPr>
  </w:style>
  <w:style w:type="paragraph" w:styleId="TOC4">
    <w:name w:val="toc 4"/>
    <w:basedOn w:val="Normal"/>
    <w:next w:val="Normal"/>
    <w:autoRedefine/>
    <w:uiPriority w:val="39"/>
    <w:semiHidden/>
    <w:unhideWhenUsed/>
    <w:rsid w:val="001C7F73"/>
    <w:pPr>
      <w:spacing w:after="0"/>
      <w:ind w:left="720"/>
    </w:pPr>
    <w:rPr>
      <w:rFonts w:cstheme="minorHAnsi"/>
      <w:sz w:val="20"/>
      <w:szCs w:val="20"/>
    </w:rPr>
  </w:style>
  <w:style w:type="paragraph" w:styleId="TOC5">
    <w:name w:val="toc 5"/>
    <w:basedOn w:val="Normal"/>
    <w:next w:val="Normal"/>
    <w:autoRedefine/>
    <w:uiPriority w:val="39"/>
    <w:semiHidden/>
    <w:unhideWhenUsed/>
    <w:rsid w:val="001C7F73"/>
    <w:pPr>
      <w:spacing w:after="0"/>
      <w:ind w:left="960"/>
    </w:pPr>
    <w:rPr>
      <w:rFonts w:cstheme="minorHAnsi"/>
      <w:sz w:val="20"/>
      <w:szCs w:val="20"/>
    </w:rPr>
  </w:style>
  <w:style w:type="paragraph" w:styleId="TOC6">
    <w:name w:val="toc 6"/>
    <w:basedOn w:val="Normal"/>
    <w:next w:val="Normal"/>
    <w:autoRedefine/>
    <w:uiPriority w:val="39"/>
    <w:semiHidden/>
    <w:unhideWhenUsed/>
    <w:rsid w:val="001C7F73"/>
    <w:pPr>
      <w:spacing w:after="0"/>
      <w:ind w:left="1200"/>
    </w:pPr>
    <w:rPr>
      <w:rFonts w:cstheme="minorHAnsi"/>
      <w:sz w:val="20"/>
      <w:szCs w:val="20"/>
    </w:rPr>
  </w:style>
  <w:style w:type="paragraph" w:styleId="TOC7">
    <w:name w:val="toc 7"/>
    <w:basedOn w:val="Normal"/>
    <w:next w:val="Normal"/>
    <w:autoRedefine/>
    <w:uiPriority w:val="39"/>
    <w:semiHidden/>
    <w:unhideWhenUsed/>
    <w:rsid w:val="001C7F73"/>
    <w:pPr>
      <w:spacing w:after="0"/>
      <w:ind w:left="1440"/>
    </w:pPr>
    <w:rPr>
      <w:rFonts w:cstheme="minorHAnsi"/>
      <w:sz w:val="20"/>
      <w:szCs w:val="20"/>
    </w:rPr>
  </w:style>
  <w:style w:type="paragraph" w:styleId="TOC8">
    <w:name w:val="toc 8"/>
    <w:basedOn w:val="Normal"/>
    <w:next w:val="Normal"/>
    <w:autoRedefine/>
    <w:uiPriority w:val="39"/>
    <w:semiHidden/>
    <w:unhideWhenUsed/>
    <w:rsid w:val="001C7F73"/>
    <w:pPr>
      <w:spacing w:after="0"/>
      <w:ind w:left="1680"/>
    </w:pPr>
    <w:rPr>
      <w:rFonts w:cstheme="minorHAnsi"/>
      <w:sz w:val="20"/>
      <w:szCs w:val="20"/>
    </w:rPr>
  </w:style>
  <w:style w:type="paragraph" w:styleId="TOC9">
    <w:name w:val="toc 9"/>
    <w:basedOn w:val="Normal"/>
    <w:next w:val="Normal"/>
    <w:autoRedefine/>
    <w:uiPriority w:val="39"/>
    <w:semiHidden/>
    <w:unhideWhenUsed/>
    <w:rsid w:val="001C7F73"/>
    <w:pPr>
      <w:spacing w:after="0"/>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852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4B7B7-8E97-4047-A552-1AD16318E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20</Pages>
  <Words>6309</Words>
  <Characters>35963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2</cp:revision>
  <dcterms:created xsi:type="dcterms:W3CDTF">2025-04-02T12:41:00Z</dcterms:created>
  <dcterms:modified xsi:type="dcterms:W3CDTF">2025-04-02T13:12:00Z</dcterms:modified>
</cp:coreProperties>
</file>