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F74F8" w14:textId="77777777" w:rsidR="0070246B" w:rsidRDefault="0070246B" w:rsidP="0019504D">
      <w:pPr>
        <w:rPr>
          <w:lang w:val="en-US"/>
        </w:rPr>
      </w:pPr>
    </w:p>
    <w:p w14:paraId="729714C0"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5F138EA" wp14:editId="6221194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903EE9B"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6E57685"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7C00875B"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3B55B35B" w14:textId="2E76E5E7" w:rsidR="0019504D" w:rsidRPr="0019504D" w:rsidRDefault="00637F36" w:rsidP="0019504D">
      <w:pPr>
        <w:rPr>
          <w:lang w:val="en-US"/>
        </w:rPr>
      </w:pPr>
      <w:r>
        <w:rPr>
          <w:lang w:val="en-US"/>
        </w:rPr>
        <w:br/>
        <w:t>Student Name:…</w:t>
      </w:r>
      <w:proofErr w:type="spellStart"/>
      <w:r w:rsidR="002E0F9B">
        <w:rPr>
          <w:lang w:val="en-US"/>
        </w:rPr>
        <w:t xml:space="preserve">  Che</w:t>
      </w:r>
      <w:proofErr w:type="spellEnd"/>
      <w:r w:rsidR="002E0F9B">
        <w:rPr>
          <w:lang w:val="en-US"/>
        </w:rPr>
        <w:t xml:space="preserve">rry </w:t>
      </w:r>
      <w:r>
        <w:rPr>
          <w:lang w:val="en-US"/>
        </w:rPr>
        <w:br/>
        <w:t>ID Number:</w:t>
      </w:r>
      <w:r w:rsidR="002E0F9B">
        <w:rPr>
          <w:lang w:val="en-US"/>
        </w:rPr>
        <w:t xml:space="preserve">           240015 </w:t>
      </w:r>
      <w:r>
        <w:rPr>
          <w:lang w:val="en-US"/>
        </w:rPr>
        <w:br/>
      </w:r>
    </w:p>
    <w:p w14:paraId="61CE894A" w14:textId="77777777" w:rsidR="0019504D" w:rsidRDefault="0019504D"/>
    <w:p w14:paraId="4B75D6EA" w14:textId="77777777" w:rsidR="0019504D" w:rsidRDefault="0019504D"/>
    <w:p w14:paraId="02C2B297" w14:textId="77777777" w:rsidR="0019504D" w:rsidRDefault="0019504D"/>
    <w:p w14:paraId="024A0DB2" w14:textId="77777777" w:rsidR="00CD620A" w:rsidRDefault="00CD620A"/>
    <w:p w14:paraId="6DFC1A0A" w14:textId="77777777" w:rsidR="009673A4" w:rsidRDefault="009673A4"/>
    <w:p w14:paraId="7B7FE131" w14:textId="77777777" w:rsidR="009673A4" w:rsidRDefault="009673A4"/>
    <w:p w14:paraId="73EF1F31" w14:textId="77777777" w:rsidR="009673A4" w:rsidRDefault="009673A4"/>
    <w:p w14:paraId="378C8786" w14:textId="77777777" w:rsidR="009673A4" w:rsidRDefault="009673A4"/>
    <w:p w14:paraId="2537E8BD" w14:textId="77777777" w:rsidR="009673A4" w:rsidRDefault="009673A4"/>
    <w:p w14:paraId="6CE851F4" w14:textId="77777777" w:rsidR="009673A4" w:rsidRDefault="009673A4"/>
    <w:p w14:paraId="279CFFCB" w14:textId="77777777" w:rsidR="009673A4" w:rsidRDefault="009673A4"/>
    <w:p w14:paraId="4D0DD5DA"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26D1F47F" w14:textId="77777777" w:rsidR="0070246B" w:rsidRDefault="0070246B" w:rsidP="0070246B">
      <w:pPr>
        <w:spacing w:line="276" w:lineRule="auto"/>
        <w:rPr>
          <w:b/>
          <w:bCs/>
          <w:lang w:val="en-US"/>
        </w:rPr>
      </w:pPr>
    </w:p>
    <w:p w14:paraId="5F9D7FFB" w14:textId="77777777" w:rsidR="0070246B" w:rsidRPr="002E0F9B" w:rsidRDefault="0070246B" w:rsidP="0070246B">
      <w:pPr>
        <w:pStyle w:val="ListParagraph"/>
        <w:numPr>
          <w:ilvl w:val="0"/>
          <w:numId w:val="12"/>
        </w:numPr>
        <w:spacing w:line="276" w:lineRule="auto"/>
        <w:rPr>
          <w:rFonts w:asciiTheme="majorBidi" w:hAnsiTheme="majorBidi" w:cstheme="majorBidi"/>
          <w:lang w:val="en-US"/>
        </w:rPr>
      </w:pPr>
      <w:r w:rsidRPr="002E0F9B">
        <w:rPr>
          <w:rFonts w:asciiTheme="majorBidi" w:hAnsiTheme="majorBidi" w:cstheme="majorBidi"/>
          <w:lang w:val="en-US"/>
        </w:rPr>
        <w:t>Using the PATA crisis management strategy, explain how this approach can minimize and reduce the impacts of a selected tourism-related crisis.</w:t>
      </w:r>
    </w:p>
    <w:p w14:paraId="6ACEB8DD" w14:textId="4C6DC07F" w:rsidR="002539D8" w:rsidRPr="002E0F9B" w:rsidRDefault="002539D8" w:rsidP="002539D8">
      <w:pPr>
        <w:pStyle w:val="NormalWeb"/>
        <w:ind w:left="720"/>
        <w:rPr>
          <w:rFonts w:asciiTheme="majorBidi" w:hAnsiTheme="majorBidi" w:cstheme="majorBidi"/>
          <w:color w:val="000000"/>
        </w:rPr>
      </w:pPr>
      <w:r w:rsidRPr="002E0F9B">
        <w:rPr>
          <w:rFonts w:asciiTheme="majorBidi" w:hAnsiTheme="majorBidi" w:cstheme="majorBidi"/>
          <w:color w:val="000000"/>
        </w:rPr>
        <w:t xml:space="preserve">Answer </w:t>
      </w:r>
      <w:r w:rsidRPr="002E0F9B">
        <w:rPr>
          <w:rFonts w:asciiTheme="majorBidi" w:hAnsiTheme="majorBidi" w:cstheme="majorBidi"/>
          <w:color w:val="000000"/>
        </w:rPr>
        <w:t>The</w:t>
      </w:r>
      <w:r w:rsidRPr="002E0F9B">
        <w:rPr>
          <w:rStyle w:val="apple-converted-space"/>
          <w:rFonts w:asciiTheme="majorBidi" w:eastAsiaTheme="majorEastAsia" w:hAnsiTheme="majorBidi" w:cstheme="majorBidi"/>
          <w:color w:val="000000"/>
        </w:rPr>
        <w:t> </w:t>
      </w:r>
      <w:r w:rsidRPr="002E0F9B">
        <w:rPr>
          <w:rStyle w:val="Strong"/>
          <w:rFonts w:asciiTheme="majorBidi" w:hAnsiTheme="majorBidi" w:cstheme="majorBidi"/>
          <w:color w:val="000000"/>
        </w:rPr>
        <w:t>Pacific Asia Travel Association (PATA)</w:t>
      </w:r>
      <w:r w:rsidRPr="002E0F9B">
        <w:rPr>
          <w:rStyle w:val="apple-converted-space"/>
          <w:rFonts w:asciiTheme="majorBidi" w:eastAsiaTheme="majorEastAsia" w:hAnsiTheme="majorBidi" w:cstheme="majorBidi"/>
          <w:color w:val="000000"/>
        </w:rPr>
        <w:t> </w:t>
      </w:r>
      <w:r w:rsidRPr="002E0F9B">
        <w:rPr>
          <w:rFonts w:asciiTheme="majorBidi" w:hAnsiTheme="majorBidi" w:cstheme="majorBidi"/>
          <w:color w:val="000000"/>
        </w:rPr>
        <w:t>crisis management strategy provides a systematic framework that helps tourism destinations prepare for, respond to, and recover from crises. PATA’s approach is typically divided into</w:t>
      </w:r>
      <w:r w:rsidRPr="002E0F9B">
        <w:rPr>
          <w:rStyle w:val="apple-converted-space"/>
          <w:rFonts w:asciiTheme="majorBidi" w:eastAsiaTheme="majorEastAsia" w:hAnsiTheme="majorBidi" w:cstheme="majorBidi"/>
          <w:color w:val="000000"/>
        </w:rPr>
        <w:t> </w:t>
      </w:r>
      <w:r w:rsidRPr="002E0F9B">
        <w:rPr>
          <w:rStyle w:val="Strong"/>
          <w:rFonts w:asciiTheme="majorBidi" w:hAnsiTheme="majorBidi" w:cstheme="majorBidi"/>
          <w:color w:val="000000"/>
        </w:rPr>
        <w:t>four interconnected phases: Reduction, Readiness, Response, and Recovery</w:t>
      </w:r>
      <w:r w:rsidRPr="002E0F9B">
        <w:rPr>
          <w:rFonts w:asciiTheme="majorBidi" w:hAnsiTheme="majorBidi" w:cstheme="majorBidi"/>
          <w:color w:val="000000"/>
        </w:rPr>
        <w:t>. Applying this model can significantly minimize both short-term disruptions and long-term damage to a tourism destination.</w:t>
      </w:r>
    </w:p>
    <w:p w14:paraId="10594630" w14:textId="77777777" w:rsidR="002539D8" w:rsidRPr="002E0F9B" w:rsidRDefault="002539D8" w:rsidP="002539D8">
      <w:pPr>
        <w:pStyle w:val="NormalWeb"/>
        <w:ind w:left="720"/>
        <w:rPr>
          <w:rFonts w:asciiTheme="majorBidi" w:hAnsiTheme="majorBidi" w:cstheme="majorBidi"/>
          <w:color w:val="000000"/>
        </w:rPr>
      </w:pPr>
      <w:r w:rsidRPr="002E0F9B">
        <w:rPr>
          <w:rFonts w:asciiTheme="majorBidi" w:hAnsiTheme="majorBidi" w:cstheme="majorBidi"/>
          <w:color w:val="000000"/>
        </w:rPr>
        <w:t>The reduction phase focuses on identifying risks and minimizing vulnerabilities before a crisis occurs. In tourism, this includes risk assessments related to natural disasters, health emergencies, terrorism, or political instability. By strengthening infrastructure, diversifying tourism markets, and implementing safety standards, destinations can reduce the severity of potential crises. For example, improving health surveillance systems and emergency protocols can lessen the impact of pandemics on tourism operations.</w:t>
      </w:r>
    </w:p>
    <w:p w14:paraId="2EA52614" w14:textId="77777777" w:rsidR="002539D8" w:rsidRPr="002E0F9B" w:rsidRDefault="002539D8" w:rsidP="002539D8">
      <w:pPr>
        <w:pStyle w:val="NormalWeb"/>
        <w:ind w:left="720"/>
        <w:rPr>
          <w:rFonts w:asciiTheme="majorBidi" w:hAnsiTheme="majorBidi" w:cstheme="majorBidi"/>
          <w:color w:val="000000"/>
        </w:rPr>
      </w:pPr>
      <w:r w:rsidRPr="002E0F9B">
        <w:rPr>
          <w:rFonts w:asciiTheme="majorBidi" w:hAnsiTheme="majorBidi" w:cstheme="majorBidi"/>
          <w:color w:val="000000"/>
        </w:rPr>
        <w:t xml:space="preserve">Readiness is the main concern in this case and involves the necessary planning, training, and communication. The tourism authorities make these plans, who will be the spokesperson and stakeholders (hotels, airlines, and local governments) will be coordinated. In addition to training staff, </w:t>
      </w:r>
      <w:proofErr w:type="gramStart"/>
      <w:r w:rsidRPr="002E0F9B">
        <w:rPr>
          <w:rFonts w:asciiTheme="majorBidi" w:hAnsiTheme="majorBidi" w:cstheme="majorBidi"/>
          <w:color w:val="000000"/>
        </w:rPr>
        <w:t>crisis situation</w:t>
      </w:r>
      <w:proofErr w:type="gramEnd"/>
      <w:r w:rsidRPr="002E0F9B">
        <w:rPr>
          <w:rFonts w:asciiTheme="majorBidi" w:hAnsiTheme="majorBidi" w:cstheme="majorBidi"/>
          <w:color w:val="000000"/>
        </w:rPr>
        <w:t xml:space="preserve"> simulations will be used to guarantee rapid and coordinated action in times of crisis. This part lessens the confusion and misinformation that are usually the main contributors in decreasing tourists' trust during crises that go on.</w:t>
      </w:r>
    </w:p>
    <w:p w14:paraId="10B28DC8" w14:textId="77777777" w:rsidR="002539D8" w:rsidRPr="002E0F9B" w:rsidRDefault="002539D8" w:rsidP="002539D8">
      <w:pPr>
        <w:pStyle w:val="NormalWeb"/>
        <w:ind w:left="720"/>
        <w:rPr>
          <w:rFonts w:asciiTheme="majorBidi" w:hAnsiTheme="majorBidi" w:cstheme="majorBidi"/>
          <w:color w:val="000000"/>
        </w:rPr>
      </w:pPr>
    </w:p>
    <w:p w14:paraId="48427B1A" w14:textId="72A5E107" w:rsidR="002539D8" w:rsidRPr="002E0F9B" w:rsidRDefault="002539D8" w:rsidP="002539D8">
      <w:pPr>
        <w:pStyle w:val="NormalWeb"/>
        <w:ind w:left="720"/>
        <w:rPr>
          <w:rFonts w:asciiTheme="majorBidi" w:hAnsiTheme="majorBidi" w:cstheme="majorBidi"/>
          <w:color w:val="000000"/>
        </w:rPr>
      </w:pPr>
      <w:r w:rsidRPr="002E0F9B">
        <w:rPr>
          <w:rFonts w:asciiTheme="majorBidi" w:hAnsiTheme="majorBidi" w:cstheme="majorBidi"/>
          <w:color w:val="000000"/>
        </w:rPr>
        <w:t>The response phase is the one that takes the immediate actions during the crisis. PATA puts a strong emphasis on the triad of communication - clear, transparent, and timely communication - with tourists, media, and international partners. With accurate information, panic is discouraged, travelers are assured, and the destination's reputation is protected. Among the various ways that coordinated responses can be conducted are evacuation, traveler assistance, and safety update procedures that will remarkably lessen the losses in the form of human, financial, and reputational aspects.</w:t>
      </w:r>
    </w:p>
    <w:p w14:paraId="577E6E04" w14:textId="77777777" w:rsidR="002539D8" w:rsidRPr="002E0F9B" w:rsidRDefault="002539D8" w:rsidP="002539D8">
      <w:pPr>
        <w:pStyle w:val="NormalWeb"/>
        <w:ind w:left="720"/>
        <w:rPr>
          <w:rFonts w:asciiTheme="majorBidi" w:hAnsiTheme="majorBidi" w:cstheme="majorBidi"/>
          <w:color w:val="000000"/>
        </w:rPr>
      </w:pPr>
      <w:r w:rsidRPr="002E0F9B">
        <w:rPr>
          <w:rFonts w:asciiTheme="majorBidi" w:hAnsiTheme="majorBidi" w:cstheme="majorBidi"/>
          <w:color w:val="000000"/>
        </w:rPr>
        <w:t xml:space="preserve">Recovery is all about bringing back tourists and improving the image of the place an </w:t>
      </w:r>
      <w:proofErr w:type="spellStart"/>
      <w:r w:rsidRPr="002E0F9B">
        <w:rPr>
          <w:rFonts w:asciiTheme="majorBidi" w:hAnsiTheme="majorBidi" w:cstheme="majorBidi"/>
          <w:color w:val="000000"/>
        </w:rPr>
        <w:t>inline</w:t>
      </w:r>
      <w:proofErr w:type="spellEnd"/>
      <w:r w:rsidRPr="002E0F9B">
        <w:rPr>
          <w:rFonts w:asciiTheme="majorBidi" w:hAnsiTheme="majorBidi" w:cstheme="majorBidi"/>
          <w:color w:val="000000"/>
        </w:rPr>
        <w:t xml:space="preserve"> with the above. Everything from marketing campaigns, through policy changes, to cooperation among different parties involved is the part of this process. If a tourist spot, for example, mentions its safety measures and at the same time shows what progress has been made, then without hesitation it can win back the trust of the travelers. The PATA framework guarantees that the recovery is not done in a hurry but rather strategically timed with the goals of sustainability and resilience in the long run.</w:t>
      </w:r>
    </w:p>
    <w:p w14:paraId="5BEE3E05" w14:textId="284F700A" w:rsidR="002539D8" w:rsidRPr="002E0F9B" w:rsidRDefault="002539D8" w:rsidP="002539D8">
      <w:pPr>
        <w:pStyle w:val="NormalWeb"/>
        <w:ind w:left="720"/>
        <w:rPr>
          <w:rFonts w:asciiTheme="majorBidi" w:hAnsiTheme="majorBidi" w:cstheme="majorBidi"/>
          <w:color w:val="000000"/>
        </w:rPr>
      </w:pPr>
      <w:proofErr w:type="gramStart"/>
      <w:r w:rsidRPr="002E0F9B">
        <w:rPr>
          <w:rFonts w:asciiTheme="majorBidi" w:hAnsiTheme="majorBidi" w:cstheme="majorBidi"/>
          <w:color w:val="000000"/>
        </w:rPr>
        <w:t>In regard to</w:t>
      </w:r>
      <w:proofErr w:type="gramEnd"/>
      <w:r w:rsidRPr="002E0F9B">
        <w:rPr>
          <w:rFonts w:asciiTheme="majorBidi" w:hAnsiTheme="majorBidi" w:cstheme="majorBidi"/>
          <w:color w:val="000000"/>
        </w:rPr>
        <w:t xml:space="preserve"> that, PATA crisis management strategy in the whole process mostly considers the readiness, cooperation, communication, and resilience as the means therefore letting the destination to be prepared to respond quickly while still protecting their long-term competitiveness.</w:t>
      </w:r>
    </w:p>
    <w:p w14:paraId="67A0D1EB" w14:textId="351FAFE9" w:rsidR="002539D8" w:rsidRPr="002E0F9B" w:rsidRDefault="002539D8" w:rsidP="002539D8">
      <w:pPr>
        <w:pStyle w:val="NormalWeb"/>
        <w:ind w:left="720"/>
        <w:rPr>
          <w:rFonts w:asciiTheme="majorBidi" w:hAnsiTheme="majorBidi" w:cstheme="majorBidi"/>
          <w:color w:val="000000"/>
        </w:rPr>
      </w:pPr>
      <w:r w:rsidRPr="002E0F9B">
        <w:rPr>
          <w:rFonts w:asciiTheme="majorBidi" w:hAnsiTheme="majorBidi" w:cstheme="majorBidi"/>
          <w:color w:val="000000"/>
        </w:rPr>
        <w:t>References:</w:t>
      </w:r>
    </w:p>
    <w:p w14:paraId="79FB9105" w14:textId="01344156" w:rsidR="008B6660" w:rsidRPr="002E0F9B" w:rsidRDefault="008B6660" w:rsidP="008B6660">
      <w:pPr>
        <w:pStyle w:val="NormalWeb"/>
        <w:numPr>
          <w:ilvl w:val="0"/>
          <w:numId w:val="13"/>
        </w:numPr>
        <w:spacing w:before="0" w:beforeAutospacing="0" w:after="0" w:afterAutospacing="0" w:line="480" w:lineRule="atLeast"/>
        <w:rPr>
          <w:rFonts w:asciiTheme="majorBidi" w:hAnsiTheme="majorBidi" w:cstheme="majorBidi"/>
          <w:color w:val="000000"/>
        </w:rPr>
      </w:pPr>
      <w:r w:rsidRPr="002E0F9B">
        <w:rPr>
          <w:rFonts w:asciiTheme="majorBidi" w:hAnsiTheme="majorBidi" w:cstheme="majorBidi"/>
          <w:color w:val="000000"/>
        </w:rPr>
        <w:t>Wikipedia contributors. (2025a, November 14).</w:t>
      </w:r>
      <w:r w:rsidRPr="002E0F9B">
        <w:rPr>
          <w:rStyle w:val="apple-converted-space"/>
          <w:rFonts w:asciiTheme="majorBidi" w:eastAsiaTheme="majorEastAsia" w:hAnsiTheme="majorBidi" w:cstheme="majorBidi"/>
          <w:color w:val="000000"/>
        </w:rPr>
        <w:t> </w:t>
      </w:r>
      <w:r w:rsidRPr="002E0F9B">
        <w:rPr>
          <w:rFonts w:asciiTheme="majorBidi" w:hAnsiTheme="majorBidi" w:cstheme="majorBidi"/>
          <w:i/>
          <w:iCs/>
          <w:color w:val="000000"/>
        </w:rPr>
        <w:t>Pacific Asia Travel Association</w:t>
      </w:r>
      <w:r w:rsidRPr="002E0F9B">
        <w:rPr>
          <w:rFonts w:asciiTheme="majorBidi" w:hAnsiTheme="majorBidi" w:cstheme="majorBidi"/>
          <w:color w:val="000000"/>
        </w:rPr>
        <w:t>. Wikipedia.</w:t>
      </w:r>
      <w:r w:rsidRPr="002E0F9B">
        <w:rPr>
          <w:rStyle w:val="apple-converted-space"/>
          <w:rFonts w:asciiTheme="majorBidi" w:eastAsiaTheme="majorEastAsia" w:hAnsiTheme="majorBidi" w:cstheme="majorBidi"/>
          <w:color w:val="000000"/>
        </w:rPr>
        <w:t> </w:t>
      </w:r>
      <w:hyperlink r:id="rId6" w:history="1">
        <w:r w:rsidRPr="002E0F9B">
          <w:rPr>
            <w:rStyle w:val="Hyperlink"/>
            <w:rFonts w:asciiTheme="majorBidi" w:hAnsiTheme="majorBidi" w:cstheme="majorBidi"/>
          </w:rPr>
          <w:t>https://en.wikipedia.org/wiki/Pacific_Asia_Travel_Association#:~:text=The%20Pacific%20Asia%20Travel%20Association,in%20the%20Asia%20Pacific%20region</w:t>
        </w:r>
      </w:hyperlink>
      <w:r w:rsidRPr="002E0F9B">
        <w:rPr>
          <w:rStyle w:val="url"/>
          <w:rFonts w:asciiTheme="majorBidi" w:hAnsiTheme="majorBidi" w:cstheme="majorBidi"/>
          <w:color w:val="000000"/>
        </w:rPr>
        <w:t>.</w:t>
      </w:r>
    </w:p>
    <w:p w14:paraId="3C043479" w14:textId="77777777" w:rsidR="002539D8" w:rsidRPr="002E0F9B" w:rsidRDefault="002539D8" w:rsidP="002539D8">
      <w:pPr>
        <w:pStyle w:val="NormalWeb"/>
        <w:numPr>
          <w:ilvl w:val="0"/>
          <w:numId w:val="13"/>
        </w:numPr>
        <w:rPr>
          <w:rFonts w:asciiTheme="majorBidi" w:hAnsiTheme="majorBidi" w:cstheme="majorBidi"/>
          <w:color w:val="000000"/>
        </w:rPr>
      </w:pPr>
    </w:p>
    <w:p w14:paraId="48837D89" w14:textId="77777777" w:rsidR="002539D8" w:rsidRPr="002E0F9B" w:rsidRDefault="002539D8" w:rsidP="002539D8">
      <w:pPr>
        <w:pStyle w:val="ListParagraph"/>
        <w:spacing w:line="276" w:lineRule="auto"/>
        <w:rPr>
          <w:rFonts w:asciiTheme="majorBidi" w:hAnsiTheme="majorBidi" w:cstheme="majorBidi"/>
          <w:lang w:val="en-US"/>
        </w:rPr>
      </w:pPr>
    </w:p>
    <w:p w14:paraId="3843A3D7" w14:textId="77777777" w:rsidR="0070246B" w:rsidRPr="002E0F9B" w:rsidRDefault="0070246B" w:rsidP="0070246B">
      <w:pPr>
        <w:pStyle w:val="ListParagraph"/>
        <w:numPr>
          <w:ilvl w:val="0"/>
          <w:numId w:val="12"/>
        </w:numPr>
        <w:spacing w:line="276" w:lineRule="auto"/>
        <w:rPr>
          <w:rFonts w:asciiTheme="majorBidi" w:hAnsiTheme="majorBidi" w:cstheme="majorBidi"/>
          <w:lang w:val="en-US"/>
        </w:rPr>
      </w:pPr>
      <w:r w:rsidRPr="002E0F9B">
        <w:rPr>
          <w:rFonts w:asciiTheme="majorBidi" w:hAnsiTheme="majorBidi" w:cstheme="majorBidi"/>
          <w:lang w:val="en-US"/>
        </w:rPr>
        <w:t>Please specify the name of the case study, with a particular focus on post-crisis recovery plans.</w:t>
      </w:r>
    </w:p>
    <w:p w14:paraId="4B3B6E48" w14:textId="77777777" w:rsidR="008B6660" w:rsidRPr="002E0F9B" w:rsidRDefault="008B6660" w:rsidP="008B6660">
      <w:pPr>
        <w:pStyle w:val="ListParagraph"/>
        <w:spacing w:line="276" w:lineRule="auto"/>
        <w:rPr>
          <w:rFonts w:asciiTheme="majorBidi" w:hAnsiTheme="majorBidi" w:cstheme="majorBidi"/>
          <w:lang w:val="en-US"/>
        </w:rPr>
      </w:pPr>
      <w:proofErr w:type="gramStart"/>
      <w:r w:rsidRPr="002E0F9B">
        <w:rPr>
          <w:rFonts w:asciiTheme="majorBidi" w:hAnsiTheme="majorBidi" w:cstheme="majorBidi"/>
          <w:lang w:val="en-US"/>
        </w:rPr>
        <w:t>Answer :</w:t>
      </w:r>
      <w:proofErr w:type="gramEnd"/>
      <w:r w:rsidRPr="002E0F9B">
        <w:rPr>
          <w:rFonts w:asciiTheme="majorBidi" w:hAnsiTheme="majorBidi" w:cstheme="majorBidi"/>
          <w:lang w:val="en-US"/>
        </w:rPr>
        <w:t xml:space="preserve"> </w:t>
      </w:r>
      <w:r w:rsidRPr="002E0F9B">
        <w:rPr>
          <w:rFonts w:asciiTheme="majorBidi" w:hAnsiTheme="majorBidi" w:cstheme="majorBidi"/>
          <w:lang w:val="en-US"/>
        </w:rPr>
        <w:t>Case Study Name</w:t>
      </w:r>
    </w:p>
    <w:p w14:paraId="420292F4" w14:textId="77777777" w:rsidR="008B6660" w:rsidRPr="002E0F9B" w:rsidRDefault="008B6660" w:rsidP="008B6660">
      <w:pPr>
        <w:pStyle w:val="ListParagraph"/>
        <w:spacing w:line="276" w:lineRule="auto"/>
        <w:rPr>
          <w:rFonts w:asciiTheme="majorBidi" w:hAnsiTheme="majorBidi" w:cstheme="majorBidi"/>
          <w:lang w:val="en-US"/>
        </w:rPr>
      </w:pPr>
      <w:r w:rsidRPr="002E0F9B">
        <w:rPr>
          <w:rFonts w:asciiTheme="majorBidi" w:hAnsiTheme="majorBidi" w:cstheme="majorBidi"/>
          <w:lang w:val="en-US"/>
        </w:rPr>
        <w:t>Thailand Tourism Recovery Strategy Post-COVID-19 Pandemic</w:t>
      </w:r>
    </w:p>
    <w:p w14:paraId="77CC6976" w14:textId="77777777" w:rsidR="008B6660" w:rsidRPr="002E0F9B" w:rsidRDefault="008B6660" w:rsidP="008B6660">
      <w:pPr>
        <w:pStyle w:val="ListParagraph"/>
        <w:spacing w:line="276" w:lineRule="auto"/>
        <w:rPr>
          <w:rFonts w:asciiTheme="majorBidi" w:hAnsiTheme="majorBidi" w:cstheme="majorBidi"/>
          <w:lang w:val="en-US"/>
        </w:rPr>
      </w:pPr>
      <w:r w:rsidRPr="002E0F9B">
        <w:rPr>
          <w:rFonts w:asciiTheme="majorBidi" w:hAnsiTheme="majorBidi" w:cstheme="majorBidi"/>
          <w:lang w:val="en-US"/>
        </w:rPr>
        <w:t>Crisis Background</w:t>
      </w:r>
    </w:p>
    <w:p w14:paraId="77F6D75D" w14:textId="77777777" w:rsidR="008B6660" w:rsidRPr="002E0F9B" w:rsidRDefault="008B6660" w:rsidP="008B6660">
      <w:pPr>
        <w:pStyle w:val="ListParagraph"/>
        <w:spacing w:line="276" w:lineRule="auto"/>
        <w:rPr>
          <w:rFonts w:asciiTheme="majorBidi" w:hAnsiTheme="majorBidi" w:cstheme="majorBidi"/>
          <w:lang w:val="en-US"/>
        </w:rPr>
      </w:pPr>
      <w:r w:rsidRPr="002E0F9B">
        <w:rPr>
          <w:rFonts w:asciiTheme="majorBidi" w:hAnsiTheme="majorBidi" w:cstheme="majorBidi"/>
          <w:lang w:val="en-US"/>
        </w:rPr>
        <w:t>The COVID-19 pandemic brought about an unthinkable crisis for the Thai tourism sector, which was responsible for almost 20% of GDP. A huge drop in visitor numbers was caused by international travel restrictions, lockdowns, and health concerns, leading to the closure of businesses and unemployment on a large scale.</w:t>
      </w:r>
    </w:p>
    <w:p w14:paraId="53B10298" w14:textId="77777777" w:rsidR="008B6660" w:rsidRPr="002E0F9B" w:rsidRDefault="008B6660" w:rsidP="008B6660">
      <w:pPr>
        <w:pStyle w:val="ListParagraph"/>
        <w:spacing w:line="276" w:lineRule="auto"/>
        <w:rPr>
          <w:rFonts w:asciiTheme="majorBidi" w:hAnsiTheme="majorBidi" w:cstheme="majorBidi"/>
          <w:lang w:val="en-US"/>
        </w:rPr>
      </w:pPr>
      <w:r w:rsidRPr="002E0F9B">
        <w:rPr>
          <w:rFonts w:asciiTheme="majorBidi" w:hAnsiTheme="majorBidi" w:cstheme="majorBidi"/>
          <w:lang w:val="en-US"/>
        </w:rPr>
        <w:t>Application of the PATA Framework in Post-Crisis Recovery</w:t>
      </w:r>
    </w:p>
    <w:p w14:paraId="48BD6C24" w14:textId="77777777" w:rsidR="008B6660" w:rsidRPr="002E0F9B" w:rsidRDefault="008B6660" w:rsidP="008B6660">
      <w:pPr>
        <w:pStyle w:val="ListParagraph"/>
        <w:spacing w:line="276" w:lineRule="auto"/>
        <w:rPr>
          <w:rFonts w:asciiTheme="majorBidi" w:hAnsiTheme="majorBidi" w:cstheme="majorBidi"/>
          <w:lang w:val="en-US"/>
        </w:rPr>
      </w:pPr>
      <w:r w:rsidRPr="002E0F9B">
        <w:rPr>
          <w:rFonts w:asciiTheme="majorBidi" w:hAnsiTheme="majorBidi" w:cstheme="majorBidi"/>
          <w:lang w:val="en-US"/>
        </w:rPr>
        <w:t>Reduction and Readiness</w:t>
      </w:r>
    </w:p>
    <w:p w14:paraId="52A0AB37" w14:textId="25EA82A3" w:rsidR="008B6660" w:rsidRPr="002E0F9B" w:rsidRDefault="008B6660" w:rsidP="008B6660">
      <w:pPr>
        <w:pStyle w:val="ListParagraph"/>
        <w:spacing w:line="276" w:lineRule="auto"/>
        <w:rPr>
          <w:rFonts w:asciiTheme="majorBidi" w:hAnsiTheme="majorBidi" w:cstheme="majorBidi"/>
          <w:lang w:val="en-US"/>
        </w:rPr>
      </w:pPr>
      <w:r w:rsidRPr="002E0F9B">
        <w:rPr>
          <w:rFonts w:asciiTheme="majorBidi" w:hAnsiTheme="majorBidi" w:cstheme="majorBidi"/>
          <w:lang w:val="en-US"/>
        </w:rPr>
        <w:lastRenderedPageBreak/>
        <w:t>Thailand set about reducing the risk of any future similar crises by investing in public health and crisis preparedness post the pandemic. The government implemented health certification programs like the SHA (Safety and Health Administration) for hotels, restaurants, and tour operators. Such initiatives were not just aimed at gaining the confidence of the tourists but also at getting the industry equipped for the next health issue.</w:t>
      </w:r>
    </w:p>
    <w:p w14:paraId="6258291F" w14:textId="2865B2BE" w:rsidR="008B6660" w:rsidRPr="002E0F9B" w:rsidRDefault="008B6660" w:rsidP="008B6660">
      <w:pPr>
        <w:pStyle w:val="ListParagraph"/>
        <w:spacing w:line="276" w:lineRule="auto"/>
        <w:rPr>
          <w:rFonts w:asciiTheme="majorBidi" w:hAnsiTheme="majorBidi" w:cstheme="majorBidi"/>
          <w:color w:val="000000"/>
          <w:sz w:val="26"/>
          <w:szCs w:val="26"/>
          <w:shd w:val="clear" w:color="auto" w:fill="FFFFFF"/>
        </w:rPr>
      </w:pPr>
      <w:r w:rsidRPr="002E0F9B">
        <w:rPr>
          <w:rFonts w:asciiTheme="majorBidi" w:hAnsiTheme="majorBidi" w:cstheme="majorBidi"/>
          <w:color w:val="000000"/>
          <w:sz w:val="26"/>
          <w:szCs w:val="26"/>
          <w:shd w:val="clear" w:color="auto" w:fill="FFFFFF"/>
        </w:rPr>
        <w:t>esponse The Tourism Authority of Thailand (TAT) was the key player for the implementation of the coordinated communication strategies during the crisis in Thailand. The regular and clear updates on the travel regulations, health protocols, and vaccination count contributed to keeping the trust of the international community. Along with the provision of financial relief packages and soft loans, the tourism sector was able to withstand the crisis and not face massive industry closures. Recovery Plans The post-crisis recovery plans included gradual reopening, boosting local tourism, and new market entrants. The “We Travel Together” scheme, among others, which made it easier for residents to travel, kept firms alive during the silent period of international tourism. Besides, Thailand slightly altered its tourism brand image from budget-friendly to high-end, ecologically- and health-friendly, which was in line with the long-term resilience goal. Digital marketing campaigns accentuated safety, eco-tourism, and places with fewer tourists. The recovery strategy was also to finance the development of intelligent tourism, maintain the environment, and support the local community as a means of reducing reliance on mass tourism.</w:t>
      </w:r>
    </w:p>
    <w:p w14:paraId="215815F7" w14:textId="3A88F46B" w:rsidR="002E0F9B" w:rsidRPr="002E0F9B" w:rsidRDefault="002E0F9B" w:rsidP="008B6660">
      <w:pPr>
        <w:pStyle w:val="ListParagraph"/>
        <w:spacing w:line="276" w:lineRule="auto"/>
        <w:rPr>
          <w:rFonts w:asciiTheme="majorBidi" w:hAnsiTheme="majorBidi" w:cstheme="majorBidi"/>
          <w:color w:val="000000"/>
          <w:sz w:val="26"/>
          <w:szCs w:val="26"/>
          <w:shd w:val="clear" w:color="auto" w:fill="FFFFFF"/>
        </w:rPr>
      </w:pPr>
      <w:r w:rsidRPr="002E0F9B">
        <w:rPr>
          <w:rFonts w:asciiTheme="majorBidi" w:hAnsiTheme="majorBidi" w:cstheme="majorBidi"/>
          <w:color w:val="000000"/>
          <w:sz w:val="26"/>
          <w:szCs w:val="26"/>
          <w:shd w:val="clear" w:color="auto" w:fill="FFFFFF"/>
        </w:rPr>
        <w:t>Thailand was able to gradually regain the trust of tourists and arrivals by applying principles that were consistent with the PATA recovery phase. The emphasis on sustainability and crisis readiness has not only increased Thailand's resilience to manage future shocks but also kept it competitive in the global tourism market</w:t>
      </w:r>
    </w:p>
    <w:p w14:paraId="2579CCC4" w14:textId="77777777" w:rsidR="002E0F9B" w:rsidRPr="002E0F9B" w:rsidRDefault="002E0F9B" w:rsidP="008B6660">
      <w:pPr>
        <w:pStyle w:val="ListParagraph"/>
        <w:spacing w:line="276" w:lineRule="auto"/>
        <w:rPr>
          <w:rFonts w:asciiTheme="majorBidi" w:hAnsiTheme="majorBidi" w:cstheme="majorBidi"/>
          <w:color w:val="000000"/>
          <w:sz w:val="26"/>
          <w:szCs w:val="26"/>
          <w:shd w:val="clear" w:color="auto" w:fill="FFFFFF"/>
        </w:rPr>
      </w:pPr>
    </w:p>
    <w:p w14:paraId="773C37FF" w14:textId="718F0F1D" w:rsidR="002E0F9B" w:rsidRPr="002E0F9B" w:rsidRDefault="002E0F9B" w:rsidP="008B6660">
      <w:pPr>
        <w:pStyle w:val="ListParagraph"/>
        <w:spacing w:line="276" w:lineRule="auto"/>
        <w:rPr>
          <w:rFonts w:asciiTheme="majorBidi" w:hAnsiTheme="majorBidi" w:cstheme="majorBidi"/>
          <w:color w:val="000000"/>
          <w:sz w:val="26"/>
          <w:szCs w:val="26"/>
          <w:shd w:val="clear" w:color="auto" w:fill="FFFFFF"/>
        </w:rPr>
      </w:pPr>
      <w:r w:rsidRPr="002E0F9B">
        <w:rPr>
          <w:rFonts w:asciiTheme="majorBidi" w:hAnsiTheme="majorBidi" w:cstheme="majorBidi"/>
          <w:color w:val="000000"/>
          <w:sz w:val="26"/>
          <w:szCs w:val="26"/>
          <w:shd w:val="clear" w:color="auto" w:fill="FFFFFF"/>
        </w:rPr>
        <w:t>References :</w:t>
      </w:r>
    </w:p>
    <w:p w14:paraId="7E688F2C" w14:textId="77777777" w:rsidR="002E0F9B" w:rsidRPr="002E0F9B" w:rsidRDefault="002E0F9B" w:rsidP="002E0F9B">
      <w:pPr>
        <w:pStyle w:val="NormalWeb"/>
        <w:numPr>
          <w:ilvl w:val="0"/>
          <w:numId w:val="15"/>
        </w:numPr>
        <w:spacing w:before="0" w:beforeAutospacing="0" w:after="0" w:afterAutospacing="0" w:line="480" w:lineRule="atLeast"/>
        <w:rPr>
          <w:rStyle w:val="url"/>
          <w:rFonts w:asciiTheme="majorBidi" w:hAnsiTheme="majorBidi" w:cstheme="majorBidi"/>
          <w:color w:val="000000"/>
          <w:lang w:val="de-DE"/>
        </w:rPr>
      </w:pPr>
      <w:r w:rsidRPr="002E0F9B">
        <w:rPr>
          <w:rFonts w:asciiTheme="majorBidi" w:hAnsiTheme="majorBidi" w:cstheme="majorBidi"/>
          <w:color w:val="000000"/>
        </w:rPr>
        <w:t xml:space="preserve">Greenview, ASEAN Secretariat ICT and Tourism Division, &amp; Canadian Trade and Investment Facility for Development. (2021). FINAL STUDY REPORT FOR THE POST-COVID-19 RECOVERY PLAN FOR ASEAN TOURISM. </w:t>
      </w:r>
      <w:r w:rsidRPr="002E0F9B">
        <w:rPr>
          <w:rFonts w:asciiTheme="majorBidi" w:hAnsiTheme="majorBidi" w:cstheme="majorBidi"/>
          <w:color w:val="000000"/>
          <w:lang w:val="de-DE"/>
        </w:rPr>
        <w:t>In</w:t>
      </w:r>
      <w:r w:rsidRPr="002E0F9B">
        <w:rPr>
          <w:rStyle w:val="apple-converted-space"/>
          <w:rFonts w:asciiTheme="majorBidi" w:eastAsiaTheme="majorEastAsia" w:hAnsiTheme="majorBidi" w:cstheme="majorBidi"/>
          <w:color w:val="000000"/>
          <w:lang w:val="de-DE"/>
        </w:rPr>
        <w:t> </w:t>
      </w:r>
      <w:r w:rsidRPr="002E0F9B">
        <w:rPr>
          <w:rFonts w:asciiTheme="majorBidi" w:hAnsiTheme="majorBidi" w:cstheme="majorBidi"/>
          <w:i/>
          <w:iCs/>
          <w:color w:val="000000"/>
          <w:lang w:val="de-DE"/>
        </w:rPr>
        <w:t>ASEAN</w:t>
      </w:r>
      <w:r w:rsidRPr="002E0F9B">
        <w:rPr>
          <w:rFonts w:asciiTheme="majorBidi" w:hAnsiTheme="majorBidi" w:cstheme="majorBidi"/>
          <w:color w:val="000000"/>
          <w:lang w:val="de-DE"/>
        </w:rPr>
        <w:t>.</w:t>
      </w:r>
      <w:r w:rsidRPr="002E0F9B">
        <w:rPr>
          <w:rStyle w:val="apple-converted-space"/>
          <w:rFonts w:asciiTheme="majorBidi" w:eastAsiaTheme="majorEastAsia" w:hAnsiTheme="majorBidi" w:cstheme="majorBidi"/>
          <w:color w:val="000000"/>
          <w:lang w:val="de-DE"/>
        </w:rPr>
        <w:t> </w:t>
      </w:r>
      <w:r w:rsidRPr="002E0F9B">
        <w:rPr>
          <w:rStyle w:val="url"/>
          <w:rFonts w:asciiTheme="majorBidi" w:hAnsiTheme="majorBidi" w:cstheme="majorBidi"/>
          <w:color w:val="000000"/>
          <w:lang w:val="de-DE"/>
        </w:rPr>
        <w:t>https://asean.org/wp-content/uploads/2021/09/Final-Study-Report_Post-Covid19-Tourism-Recovery-Plan-for-ASEAN-Tourism_. . ..</w:t>
      </w:r>
      <w:proofErr w:type="spellStart"/>
      <w:r w:rsidRPr="002E0F9B">
        <w:rPr>
          <w:rStyle w:val="url"/>
          <w:rFonts w:asciiTheme="majorBidi" w:hAnsiTheme="majorBidi" w:cstheme="majorBidi"/>
          <w:color w:val="000000"/>
          <w:lang w:val="de-DE"/>
        </w:rPr>
        <w:t>pdf</w:t>
      </w:r>
      <w:proofErr w:type="spellEnd"/>
    </w:p>
    <w:p w14:paraId="2C961774" w14:textId="77777777" w:rsidR="002E0F9B" w:rsidRDefault="002E0F9B" w:rsidP="002E0F9B">
      <w:pPr>
        <w:pStyle w:val="NormalWeb"/>
        <w:numPr>
          <w:ilvl w:val="0"/>
          <w:numId w:val="15"/>
        </w:numPr>
        <w:spacing w:before="0" w:beforeAutospacing="0" w:after="0" w:afterAutospacing="0" w:line="480" w:lineRule="atLeast"/>
        <w:rPr>
          <w:color w:val="000000"/>
        </w:rPr>
      </w:pPr>
      <w:proofErr w:type="spellStart"/>
      <w:r w:rsidRPr="002E0F9B">
        <w:rPr>
          <w:rFonts w:asciiTheme="majorBidi" w:hAnsiTheme="majorBidi" w:cstheme="majorBidi"/>
          <w:color w:val="000000"/>
        </w:rPr>
        <w:t>Asunee</w:t>
      </w:r>
      <w:proofErr w:type="spellEnd"/>
      <w:r w:rsidRPr="002E0F9B">
        <w:rPr>
          <w:rFonts w:asciiTheme="majorBidi" w:hAnsiTheme="majorBidi" w:cstheme="majorBidi"/>
          <w:color w:val="000000"/>
        </w:rPr>
        <w:t xml:space="preserve"> Na Ayudhaya, N. (2019).</w:t>
      </w:r>
      <w:r w:rsidRPr="002E0F9B">
        <w:rPr>
          <w:rStyle w:val="apple-converted-space"/>
          <w:rFonts w:asciiTheme="majorBidi" w:eastAsiaTheme="majorEastAsia" w:hAnsiTheme="majorBidi" w:cstheme="majorBidi"/>
          <w:color w:val="000000"/>
        </w:rPr>
        <w:t> </w:t>
      </w:r>
      <w:r w:rsidRPr="002E0F9B">
        <w:rPr>
          <w:rFonts w:asciiTheme="majorBidi" w:hAnsiTheme="majorBidi" w:cstheme="majorBidi"/>
          <w:i/>
          <w:iCs/>
          <w:color w:val="000000"/>
        </w:rPr>
        <w:t>THE IMPACT OF</w:t>
      </w:r>
      <w:r>
        <w:rPr>
          <w:i/>
          <w:iCs/>
          <w:color w:val="000000"/>
        </w:rPr>
        <w:t xml:space="preserve"> COVID-19 IN TOURISM TO THAILAND: A STUDY OF IMPACT FROM THAILAND’S TRAVEL POLICIES AND </w:t>
      </w:r>
      <w:r>
        <w:rPr>
          <w:i/>
          <w:iCs/>
          <w:color w:val="000000"/>
        </w:rPr>
        <w:lastRenderedPageBreak/>
        <w:t>REGULATIONS TO ITS TOURISM SECTOR</w:t>
      </w:r>
      <w:r>
        <w:rPr>
          <w:rStyle w:val="apple-converted-space"/>
          <w:rFonts w:eastAsiaTheme="majorEastAsia"/>
          <w:color w:val="000000"/>
        </w:rPr>
        <w:t> </w:t>
      </w:r>
      <w:r>
        <w:rPr>
          <w:color w:val="000000"/>
        </w:rPr>
        <w:t>(By Thammasat University).</w:t>
      </w:r>
      <w:r>
        <w:rPr>
          <w:rStyle w:val="apple-converted-space"/>
          <w:rFonts w:eastAsiaTheme="majorEastAsia"/>
          <w:color w:val="000000"/>
        </w:rPr>
        <w:t> </w:t>
      </w:r>
      <w:r>
        <w:rPr>
          <w:rStyle w:val="url"/>
          <w:color w:val="000000"/>
        </w:rPr>
        <w:t>https://ethesisarchive.library.tu.ac.th/thesis/2019/TU_2019_6228040132_12663_12518.pdf</w:t>
      </w:r>
    </w:p>
    <w:p w14:paraId="5949C6A8" w14:textId="77777777" w:rsidR="002E0F9B" w:rsidRPr="002E0F9B" w:rsidRDefault="002E0F9B" w:rsidP="002E0F9B">
      <w:pPr>
        <w:pStyle w:val="NormalWeb"/>
        <w:spacing w:before="0" w:beforeAutospacing="0" w:after="0" w:afterAutospacing="0" w:line="480" w:lineRule="atLeast"/>
        <w:rPr>
          <w:color w:val="000000"/>
        </w:rPr>
      </w:pPr>
    </w:p>
    <w:p w14:paraId="7CCC1951" w14:textId="77777777" w:rsidR="002E0F9B" w:rsidRPr="002E0F9B" w:rsidRDefault="002E0F9B" w:rsidP="002E0F9B">
      <w:pPr>
        <w:spacing w:line="276" w:lineRule="auto"/>
        <w:rPr>
          <w:rFonts w:asciiTheme="majorBidi" w:hAnsiTheme="majorBidi" w:cstheme="majorBidi"/>
          <w:lang w:val="en-US"/>
        </w:rPr>
      </w:pPr>
    </w:p>
    <w:p w14:paraId="05261816" w14:textId="77777777" w:rsidR="002E0F9B" w:rsidRPr="002E0F9B" w:rsidRDefault="002E0F9B" w:rsidP="002E0F9B">
      <w:pPr>
        <w:spacing w:line="276" w:lineRule="auto"/>
        <w:rPr>
          <w:rFonts w:asciiTheme="majorBidi" w:hAnsiTheme="majorBidi" w:cstheme="majorBidi"/>
          <w:lang w:val="en-US"/>
        </w:rPr>
      </w:pPr>
    </w:p>
    <w:sectPr w:rsidR="002E0F9B" w:rsidRPr="002E0F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8CB15C32-AEF6-BF49-BFF3-EF4B86F9186F}"/>
  </w:font>
  <w:font w:name="Times New Roman">
    <w:panose1 w:val="02020603050405020304"/>
    <w:charset w:val="00"/>
    <w:family w:val="roman"/>
    <w:pitch w:val="variable"/>
    <w:sig w:usb0="E0002EFF" w:usb1="C000785B" w:usb2="00000009" w:usb3="00000000" w:csb0="000001FF" w:csb1="00000000"/>
    <w:embedRegular r:id="rId2" w:fontKey="{90F55B51-503F-7144-9C61-19C0E6C23A3A}"/>
    <w:embedBold r:id="rId3" w:fontKey="{253A0178-1965-114E-8F1C-8C022E186F0B}"/>
    <w:embedItalic r:id="rId4" w:fontKey="{510DB706-39A0-A54D-A442-C98A53B9B486}"/>
  </w:font>
  <w:font w:name="Courier New">
    <w:panose1 w:val="02070309020205020404"/>
    <w:charset w:val="00"/>
    <w:family w:val="modern"/>
    <w:pitch w:val="fixed"/>
    <w:sig w:usb0="E0002AFF" w:usb1="C0007843" w:usb2="00000009" w:usb3="00000000" w:csb0="000001FF" w:csb1="00000000"/>
    <w:embedRegular r:id="rId5" w:fontKey="{C048E208-8595-F844-B015-0CE3D9A1AE9B}"/>
  </w:font>
  <w:font w:name="Wingdings">
    <w:panose1 w:val="05000000000000000000"/>
    <w:charset w:val="4D"/>
    <w:family w:val="decorative"/>
    <w:pitch w:val="variable"/>
    <w:sig w:usb0="00000003" w:usb1="00000000" w:usb2="00000000" w:usb3="00000000" w:csb0="80000001" w:csb1="00000000"/>
    <w:embedRegular r:id="rId6" w:fontKey="{5C846294-4618-AB4A-8D30-E0F18ECE1473}"/>
  </w:font>
  <w:font w:name="Calibri">
    <w:panose1 w:val="020F0502020204030204"/>
    <w:charset w:val="00"/>
    <w:family w:val="swiss"/>
    <w:pitch w:val="variable"/>
    <w:sig w:usb0="E0002AFF" w:usb1="C000247B" w:usb2="00000009" w:usb3="00000000" w:csb0="000001FF" w:csb1="00000000"/>
    <w:embedRegular r:id="rId7" w:fontKey="{DD58D44F-0184-2945-BB79-53D55D9A649E}"/>
    <w:embedBold r:id="rId8" w:fontKey="{73294B71-66BB-A64C-A4F6-6AAE8BACE942}"/>
  </w:font>
  <w:font w:name="Arial">
    <w:panose1 w:val="020B0604020202020204"/>
    <w:charset w:val="00"/>
    <w:family w:val="swiss"/>
    <w:pitch w:val="variable"/>
    <w:sig w:usb0="E0002AFF" w:usb1="C0007843" w:usb2="00000009" w:usb3="00000000" w:csb0="000001FF" w:csb1="00000000"/>
    <w:embedRegular r:id="rId9" w:fontKey="{AF417984-3CE3-F94E-88CE-E743C5A20586}"/>
    <w:embedBold r:id="rId10" w:fontKey="{47D7099C-34FE-0640-99A0-8D10EDFE5F3C}"/>
  </w:font>
  <w:font w:name="Cambria">
    <w:panose1 w:val="02040503050406030204"/>
    <w:charset w:val="00"/>
    <w:family w:val="roman"/>
    <w:pitch w:val="variable"/>
    <w:sig w:usb0="E00002FF" w:usb1="400004FF" w:usb2="00000000" w:usb3="00000000" w:csb0="0000019F" w:csb1="00000000"/>
    <w:embedRegular r:id="rId11" w:fontKey="{C9464178-DF57-044C-8BFD-A2607C04CFCE}"/>
  </w:font>
  <w:font w:name="Calibri Light">
    <w:panose1 w:val="020F0302020204030204"/>
    <w:charset w:val="00"/>
    <w:family w:val="swiss"/>
    <w:pitch w:val="variable"/>
    <w:sig w:usb0="E0002AFF" w:usb1="C000247B" w:usb2="00000009" w:usb3="00000000" w:csb0="000001FF" w:csb1="00000000"/>
    <w:embedRegular r:id="rId12" w:fontKey="{BDD8258B-0D1C-154B-9C86-9BF29D32288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222E6"/>
    <w:multiLevelType w:val="hybridMultilevel"/>
    <w:tmpl w:val="F796F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18796E"/>
    <w:multiLevelType w:val="hybridMultilevel"/>
    <w:tmpl w:val="7F2675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901E62"/>
    <w:multiLevelType w:val="hybridMultilevel"/>
    <w:tmpl w:val="9E72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6"/>
  </w:num>
  <w:num w:numId="3" w16cid:durableId="1814520150">
    <w:abstractNumId w:val="13"/>
  </w:num>
  <w:num w:numId="4" w16cid:durableId="296228824">
    <w:abstractNumId w:val="10"/>
  </w:num>
  <w:num w:numId="5" w16cid:durableId="1736779591">
    <w:abstractNumId w:val="0"/>
  </w:num>
  <w:num w:numId="6" w16cid:durableId="1214926310">
    <w:abstractNumId w:val="4"/>
  </w:num>
  <w:num w:numId="7" w16cid:durableId="807013827">
    <w:abstractNumId w:val="3"/>
  </w:num>
  <w:num w:numId="8" w16cid:durableId="593786412">
    <w:abstractNumId w:val="9"/>
  </w:num>
  <w:num w:numId="9" w16cid:durableId="1210144451">
    <w:abstractNumId w:val="7"/>
  </w:num>
  <w:num w:numId="10" w16cid:durableId="1219441154">
    <w:abstractNumId w:val="8"/>
  </w:num>
  <w:num w:numId="11" w16cid:durableId="288899893">
    <w:abstractNumId w:val="12"/>
  </w:num>
  <w:num w:numId="12" w16cid:durableId="1601794058">
    <w:abstractNumId w:val="14"/>
  </w:num>
  <w:num w:numId="13" w16cid:durableId="1962415512">
    <w:abstractNumId w:val="1"/>
  </w:num>
  <w:num w:numId="14" w16cid:durableId="1328286688">
    <w:abstractNumId w:val="5"/>
  </w:num>
  <w:num w:numId="15" w16cid:durableId="17792490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539D8"/>
    <w:rsid w:val="002E0F9B"/>
    <w:rsid w:val="002F4AE0"/>
    <w:rsid w:val="00384E8A"/>
    <w:rsid w:val="003D1074"/>
    <w:rsid w:val="00426865"/>
    <w:rsid w:val="00477CAA"/>
    <w:rsid w:val="00502E29"/>
    <w:rsid w:val="005D6F0D"/>
    <w:rsid w:val="005E458B"/>
    <w:rsid w:val="00637F36"/>
    <w:rsid w:val="00661030"/>
    <w:rsid w:val="006F6FA4"/>
    <w:rsid w:val="0070246B"/>
    <w:rsid w:val="00795108"/>
    <w:rsid w:val="00844EC2"/>
    <w:rsid w:val="008516FE"/>
    <w:rsid w:val="008B6660"/>
    <w:rsid w:val="00903466"/>
    <w:rsid w:val="009673A4"/>
    <w:rsid w:val="009C1D0A"/>
    <w:rsid w:val="00A044F7"/>
    <w:rsid w:val="00A8150E"/>
    <w:rsid w:val="00B20343"/>
    <w:rsid w:val="00B85EA7"/>
    <w:rsid w:val="00BA3B8C"/>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472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semiHidden/>
    <w:unhideWhenUsed/>
    <w:rsid w:val="002539D8"/>
    <w:pPr>
      <w:spacing w:before="100" w:beforeAutospacing="1" w:after="100" w:afterAutospacing="1"/>
    </w:pPr>
    <w:rPr>
      <w:rFonts w:ascii="Times New Roman" w:eastAsia="Times New Roman" w:hAnsi="Times New Roman" w:cs="Times New Roman"/>
      <w:kern w:val="0"/>
      <w:lang w:val="en-US" w:eastAsia="en-GB" w:bidi="pa-IN"/>
      <w14:ligatures w14:val="none"/>
    </w:rPr>
  </w:style>
  <w:style w:type="character" w:customStyle="1" w:styleId="apple-converted-space">
    <w:name w:val="apple-converted-space"/>
    <w:basedOn w:val="DefaultParagraphFont"/>
    <w:rsid w:val="002539D8"/>
  </w:style>
  <w:style w:type="character" w:styleId="Strong">
    <w:name w:val="Strong"/>
    <w:basedOn w:val="DefaultParagraphFont"/>
    <w:uiPriority w:val="22"/>
    <w:qFormat/>
    <w:rsid w:val="002539D8"/>
    <w:rPr>
      <w:b/>
      <w:bCs/>
    </w:rPr>
  </w:style>
  <w:style w:type="character" w:customStyle="1" w:styleId="url">
    <w:name w:val="url"/>
    <w:basedOn w:val="DefaultParagraphFont"/>
    <w:rsid w:val="008B6660"/>
  </w:style>
  <w:style w:type="character" w:styleId="Hyperlink">
    <w:name w:val="Hyperlink"/>
    <w:basedOn w:val="DefaultParagraphFont"/>
    <w:uiPriority w:val="99"/>
    <w:unhideWhenUsed/>
    <w:rsid w:val="008B6660"/>
    <w:rPr>
      <w:color w:val="0563C1" w:themeColor="hyperlink"/>
      <w:u w:val="single"/>
    </w:rPr>
  </w:style>
  <w:style w:type="character" w:styleId="UnresolvedMention">
    <w:name w:val="Unresolved Mention"/>
    <w:basedOn w:val="DefaultParagraphFont"/>
    <w:uiPriority w:val="99"/>
    <w:semiHidden/>
    <w:unhideWhenUsed/>
    <w:rsid w:val="008B6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acific_Asia_Travel_Association#:~:text=The%20Pacific%20Asia%20Travel%20Association,in%20the%20Asia%20Pacific%20region"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cherrykalucha@gmail.com</cp:lastModifiedBy>
  <cp:revision>15</cp:revision>
  <dcterms:created xsi:type="dcterms:W3CDTF">2025-05-02T12:58:00Z</dcterms:created>
  <dcterms:modified xsi:type="dcterms:W3CDTF">2025-12-14T18:16:00Z</dcterms:modified>
</cp:coreProperties>
</file>