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FF4C5" w14:textId="77777777" w:rsidR="005A1319" w:rsidRPr="00950B6A" w:rsidRDefault="005A1319" w:rsidP="005A1319">
      <w:pPr>
        <w:rPr>
          <w:rFonts w:ascii="Times New Roman" w:hAnsi="Times New Roman" w:cs="Times New Roman"/>
          <w:szCs w:val="24"/>
          <w:lang w:val="en-US"/>
        </w:rPr>
      </w:pPr>
      <w:r w:rsidRPr="00950B6A">
        <w:rPr>
          <w:rFonts w:ascii="Times New Roman" w:hAnsi="Times New Roman" w:cs="Times New Roman"/>
          <w:noProof/>
          <w:szCs w:val="24"/>
          <w:lang w:val="en-US"/>
        </w:rPr>
        <w:drawing>
          <wp:anchor distT="0" distB="0" distL="114300" distR="114300" simplePos="0" relativeHeight="251659264" behindDoc="1" locked="0" layoutInCell="1" allowOverlap="1" wp14:anchorId="64DAA56A" wp14:editId="3308B118">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2ADE1EA" w14:textId="77777777" w:rsidR="005A1319" w:rsidRPr="00950B6A" w:rsidRDefault="005A1319" w:rsidP="005A1319">
      <w:pPr>
        <w:rPr>
          <w:rFonts w:ascii="Times New Roman" w:hAnsi="Times New Roman" w:cs="Times New Roman"/>
          <w:szCs w:val="24"/>
          <w:lang w:val="en-US"/>
        </w:rPr>
      </w:pPr>
      <w:r w:rsidRPr="00950B6A">
        <w:rPr>
          <w:rFonts w:ascii="Times New Roman" w:hAnsi="Times New Roman" w:cs="Times New Roman"/>
          <w:szCs w:val="24"/>
          <w:lang w:val="en-US"/>
        </w:rPr>
        <w:t>Tourism Law and Legislation</w:t>
      </w:r>
    </w:p>
    <w:p w14:paraId="23C09844" w14:textId="77777777" w:rsidR="005A1319" w:rsidRPr="00950B6A" w:rsidRDefault="005A1319" w:rsidP="005A1319">
      <w:pPr>
        <w:rPr>
          <w:rFonts w:ascii="Times New Roman" w:hAnsi="Times New Roman" w:cs="Times New Roman"/>
          <w:szCs w:val="24"/>
          <w:lang w:val="en-US"/>
        </w:rPr>
      </w:pPr>
      <w:r w:rsidRPr="00950B6A">
        <w:rPr>
          <w:rFonts w:ascii="Times New Roman" w:hAnsi="Times New Roman" w:cs="Times New Roman"/>
          <w:szCs w:val="24"/>
          <w:lang w:val="en-US"/>
        </w:rPr>
        <w:t>Assignment 9</w:t>
      </w:r>
    </w:p>
    <w:p w14:paraId="2E9E1C68" w14:textId="77777777" w:rsidR="005A1319" w:rsidRPr="00950B6A" w:rsidRDefault="005A1319" w:rsidP="005A1319">
      <w:pPr>
        <w:rPr>
          <w:rFonts w:ascii="Times New Roman" w:hAnsi="Times New Roman" w:cs="Times New Roman"/>
          <w:szCs w:val="24"/>
          <w:lang w:val="en-US"/>
        </w:rPr>
      </w:pPr>
      <w:r w:rsidRPr="00950B6A">
        <w:rPr>
          <w:rFonts w:ascii="Times New Roman" w:hAnsi="Times New Roman" w:cs="Times New Roman"/>
          <w:szCs w:val="24"/>
          <w:lang w:val="en-US"/>
        </w:rPr>
        <w:t>25.02.2026</w:t>
      </w:r>
    </w:p>
    <w:p w14:paraId="02B48200" w14:textId="77777777" w:rsidR="005A1319" w:rsidRPr="00950B6A" w:rsidRDefault="005A1319" w:rsidP="005A1319">
      <w:pPr>
        <w:rPr>
          <w:rFonts w:ascii="Times New Roman" w:hAnsi="Times New Roman" w:cs="Times New Roman"/>
          <w:szCs w:val="24"/>
        </w:rPr>
      </w:pPr>
    </w:p>
    <w:p w14:paraId="61EBE0A9" w14:textId="77777777" w:rsidR="005A1319" w:rsidRPr="00950B6A" w:rsidRDefault="005A1319" w:rsidP="005A1319">
      <w:pPr>
        <w:rPr>
          <w:rFonts w:ascii="Times New Roman" w:hAnsi="Times New Roman" w:cs="Times New Roman"/>
          <w:szCs w:val="24"/>
        </w:rPr>
      </w:pPr>
    </w:p>
    <w:p w14:paraId="375D9FC2" w14:textId="77777777" w:rsidR="005A1319" w:rsidRPr="00950B6A" w:rsidRDefault="005A1319" w:rsidP="005A1319">
      <w:pPr>
        <w:rPr>
          <w:rFonts w:ascii="Times New Roman" w:hAnsi="Times New Roman" w:cs="Times New Roman"/>
          <w:szCs w:val="24"/>
        </w:rPr>
      </w:pPr>
    </w:p>
    <w:p w14:paraId="1DC6B8AF" w14:textId="77777777" w:rsidR="005A1319" w:rsidRPr="00950B6A" w:rsidRDefault="005A1319" w:rsidP="005A1319">
      <w:pPr>
        <w:rPr>
          <w:rFonts w:ascii="Times New Roman" w:hAnsi="Times New Roman" w:cs="Times New Roman"/>
          <w:szCs w:val="24"/>
        </w:rPr>
      </w:pPr>
    </w:p>
    <w:p w14:paraId="6BA7D7EE" w14:textId="77777777" w:rsidR="005A1319" w:rsidRPr="00950B6A" w:rsidRDefault="005A1319" w:rsidP="005A1319">
      <w:pPr>
        <w:spacing w:line="276" w:lineRule="auto"/>
        <w:rPr>
          <w:rFonts w:ascii="Times New Roman" w:hAnsi="Times New Roman" w:cs="Times New Roman"/>
          <w:szCs w:val="24"/>
          <w:lang w:val="en-US"/>
        </w:rPr>
      </w:pPr>
      <w:r w:rsidRPr="00950B6A">
        <w:rPr>
          <w:rFonts w:ascii="Times New Roman" w:hAnsi="Times New Roman" w:cs="Times New Roman"/>
          <w:szCs w:val="24"/>
          <w:lang w:val="en-US"/>
        </w:rPr>
        <w:t>In no more than 1000 words, each explain and 2-4 references:</w:t>
      </w:r>
    </w:p>
    <w:p w14:paraId="4741EFB1" w14:textId="77777777" w:rsidR="005A1319" w:rsidRPr="00950B6A" w:rsidRDefault="005A1319" w:rsidP="005A1319">
      <w:pPr>
        <w:spacing w:line="276" w:lineRule="auto"/>
        <w:rPr>
          <w:rFonts w:ascii="Times New Roman" w:hAnsi="Times New Roman" w:cs="Times New Roman"/>
          <w:szCs w:val="24"/>
          <w:lang w:val="en-US"/>
        </w:rPr>
      </w:pPr>
    </w:p>
    <w:p w14:paraId="47953E14" w14:textId="77777777" w:rsidR="005A1319" w:rsidRPr="00950B6A" w:rsidRDefault="005A1319" w:rsidP="005A1319">
      <w:pPr>
        <w:spacing w:line="276" w:lineRule="auto"/>
        <w:rPr>
          <w:rFonts w:ascii="Times New Roman" w:hAnsi="Times New Roman" w:cs="Times New Roman"/>
          <w:szCs w:val="24"/>
          <w:lang w:val="en-US"/>
        </w:rPr>
      </w:pPr>
      <w:r w:rsidRPr="00950B6A">
        <w:rPr>
          <w:rFonts w:ascii="Times New Roman" w:hAnsi="Times New Roman" w:cs="Times New Roman"/>
          <w:szCs w:val="24"/>
          <w:lang w:val="en-US"/>
        </w:rPr>
        <w:t>1- Define an accommodation contract. What are the essential legal elements required for its validity?</w:t>
      </w:r>
    </w:p>
    <w:p w14:paraId="437B6ADE" w14:textId="77777777" w:rsidR="005A1319" w:rsidRPr="00950B6A" w:rsidRDefault="005A1319" w:rsidP="005A1319">
      <w:pPr>
        <w:spacing w:line="276" w:lineRule="auto"/>
        <w:rPr>
          <w:rFonts w:ascii="Times New Roman" w:hAnsi="Times New Roman" w:cs="Times New Roman"/>
          <w:szCs w:val="24"/>
          <w:lang w:val="en-US"/>
        </w:rPr>
      </w:pPr>
    </w:p>
    <w:p w14:paraId="70BFAC2C" w14:textId="77777777" w:rsidR="005A1319" w:rsidRPr="00950B6A" w:rsidRDefault="005A1319" w:rsidP="005A1319">
      <w:pPr>
        <w:spacing w:line="276" w:lineRule="auto"/>
        <w:rPr>
          <w:rFonts w:ascii="Times New Roman" w:hAnsi="Times New Roman" w:cs="Times New Roman"/>
          <w:szCs w:val="24"/>
          <w:lang w:val="en-US"/>
        </w:rPr>
      </w:pPr>
      <w:r w:rsidRPr="00950B6A">
        <w:rPr>
          <w:rFonts w:ascii="Times New Roman" w:hAnsi="Times New Roman" w:cs="Times New Roman"/>
          <w:szCs w:val="24"/>
          <w:lang w:val="en-US"/>
        </w:rPr>
        <w:t>2- Identify and explain the main parties involved in:</w:t>
      </w:r>
    </w:p>
    <w:p w14:paraId="043D18E9" w14:textId="77777777" w:rsidR="005A1319" w:rsidRPr="00950B6A" w:rsidRDefault="005A1319" w:rsidP="005A1319">
      <w:pPr>
        <w:pStyle w:val="ListParagraph"/>
        <w:numPr>
          <w:ilvl w:val="0"/>
          <w:numId w:val="2"/>
        </w:numPr>
        <w:spacing w:after="0" w:line="276" w:lineRule="auto"/>
        <w:rPr>
          <w:rFonts w:ascii="Times New Roman" w:hAnsi="Times New Roman" w:cs="Times New Roman"/>
          <w:szCs w:val="24"/>
          <w:lang w:val="en-US"/>
        </w:rPr>
      </w:pPr>
      <w:r w:rsidRPr="00950B6A">
        <w:rPr>
          <w:rFonts w:ascii="Times New Roman" w:hAnsi="Times New Roman" w:cs="Times New Roman"/>
          <w:szCs w:val="24"/>
          <w:lang w:val="en-US"/>
        </w:rPr>
        <w:t>Direct hotel booking</w:t>
      </w:r>
    </w:p>
    <w:p w14:paraId="36F15F1D" w14:textId="77777777" w:rsidR="005A1319" w:rsidRPr="00950B6A" w:rsidRDefault="005A1319" w:rsidP="005A1319">
      <w:pPr>
        <w:pStyle w:val="ListParagraph"/>
        <w:numPr>
          <w:ilvl w:val="0"/>
          <w:numId w:val="2"/>
        </w:numPr>
        <w:spacing w:after="0" w:line="276" w:lineRule="auto"/>
        <w:rPr>
          <w:rFonts w:ascii="Times New Roman" w:hAnsi="Times New Roman" w:cs="Times New Roman"/>
          <w:szCs w:val="24"/>
        </w:rPr>
      </w:pPr>
      <w:r w:rsidRPr="00950B6A">
        <w:rPr>
          <w:rFonts w:ascii="Times New Roman" w:hAnsi="Times New Roman" w:cs="Times New Roman"/>
          <w:szCs w:val="24"/>
          <w:lang w:val="en-US"/>
        </w:rPr>
        <w:t>Booking through an online platform</w:t>
      </w:r>
    </w:p>
    <w:p w14:paraId="23D86A1B" w14:textId="77777777" w:rsidR="005A1319" w:rsidRPr="00950B6A" w:rsidRDefault="005A1319" w:rsidP="005A1319">
      <w:pPr>
        <w:pStyle w:val="ListParagraph"/>
        <w:spacing w:after="0" w:line="276" w:lineRule="auto"/>
        <w:rPr>
          <w:rFonts w:ascii="Times New Roman" w:hAnsi="Times New Roman" w:cs="Times New Roman"/>
          <w:szCs w:val="24"/>
          <w:lang w:val="en-US"/>
        </w:rPr>
      </w:pPr>
    </w:p>
    <w:p w14:paraId="6E69770B" w14:textId="77777777" w:rsidR="005A1319" w:rsidRPr="00950B6A" w:rsidRDefault="005A1319" w:rsidP="005A1319">
      <w:pPr>
        <w:pStyle w:val="ListParagraph"/>
        <w:spacing w:after="0" w:line="276" w:lineRule="auto"/>
        <w:rPr>
          <w:rFonts w:ascii="Times New Roman" w:hAnsi="Times New Roman" w:cs="Times New Roman"/>
          <w:szCs w:val="24"/>
          <w:lang w:val="en-US"/>
        </w:rPr>
      </w:pPr>
    </w:p>
    <w:p w14:paraId="6E3946CC" w14:textId="77777777" w:rsidR="005A1319" w:rsidRPr="00950B6A" w:rsidRDefault="005A1319" w:rsidP="005A1319">
      <w:pPr>
        <w:pStyle w:val="ListParagraph"/>
        <w:spacing w:after="0" w:line="276" w:lineRule="auto"/>
        <w:rPr>
          <w:rFonts w:ascii="Times New Roman" w:hAnsi="Times New Roman" w:cs="Times New Roman"/>
          <w:szCs w:val="24"/>
          <w:lang w:val="en-US"/>
        </w:rPr>
      </w:pPr>
    </w:p>
    <w:p w14:paraId="7E6178D7" w14:textId="77777777" w:rsidR="005A1319" w:rsidRPr="00950B6A" w:rsidRDefault="005A1319" w:rsidP="005A1319">
      <w:pPr>
        <w:pStyle w:val="ListParagraph"/>
        <w:spacing w:after="0" w:line="276" w:lineRule="auto"/>
        <w:rPr>
          <w:rFonts w:ascii="Times New Roman" w:hAnsi="Times New Roman" w:cs="Times New Roman"/>
          <w:szCs w:val="24"/>
          <w:lang w:val="en-US"/>
        </w:rPr>
      </w:pPr>
    </w:p>
    <w:p w14:paraId="66CA717B" w14:textId="77777777" w:rsidR="005A1319" w:rsidRPr="00950B6A" w:rsidRDefault="005A1319" w:rsidP="005A1319">
      <w:pPr>
        <w:pStyle w:val="ListParagraph"/>
        <w:spacing w:after="0" w:line="276" w:lineRule="auto"/>
        <w:rPr>
          <w:rFonts w:ascii="Times New Roman" w:hAnsi="Times New Roman" w:cs="Times New Roman"/>
          <w:szCs w:val="24"/>
          <w:lang w:val="en-US"/>
        </w:rPr>
      </w:pPr>
    </w:p>
    <w:p w14:paraId="140C41AA" w14:textId="77777777" w:rsidR="005A1319" w:rsidRPr="00950B6A" w:rsidRDefault="005A1319" w:rsidP="005A1319">
      <w:pPr>
        <w:pStyle w:val="ListParagraph"/>
        <w:spacing w:after="0" w:line="276" w:lineRule="auto"/>
        <w:rPr>
          <w:rFonts w:ascii="Times New Roman" w:hAnsi="Times New Roman" w:cs="Times New Roman"/>
          <w:szCs w:val="24"/>
          <w:lang w:val="en-US"/>
        </w:rPr>
      </w:pPr>
    </w:p>
    <w:p w14:paraId="6CC51FE1" w14:textId="77777777" w:rsidR="005A1319" w:rsidRPr="00950B6A" w:rsidRDefault="005A1319" w:rsidP="005A1319">
      <w:pPr>
        <w:pStyle w:val="ListParagraph"/>
        <w:spacing w:after="0" w:line="276" w:lineRule="auto"/>
        <w:rPr>
          <w:rFonts w:ascii="Times New Roman" w:hAnsi="Times New Roman" w:cs="Times New Roman"/>
          <w:szCs w:val="24"/>
          <w:lang w:val="en-US"/>
        </w:rPr>
      </w:pPr>
    </w:p>
    <w:p w14:paraId="7669AA6C" w14:textId="77777777" w:rsidR="005A1319" w:rsidRPr="00950B6A" w:rsidRDefault="005A1319" w:rsidP="005A1319">
      <w:pPr>
        <w:pStyle w:val="ListParagraph"/>
        <w:spacing w:after="0" w:line="276" w:lineRule="auto"/>
        <w:rPr>
          <w:rFonts w:ascii="Times New Roman" w:hAnsi="Times New Roman" w:cs="Times New Roman"/>
          <w:szCs w:val="24"/>
          <w:lang w:val="en-US"/>
        </w:rPr>
      </w:pPr>
    </w:p>
    <w:p w14:paraId="175033B9" w14:textId="77777777" w:rsidR="005A1319" w:rsidRPr="00950B6A" w:rsidRDefault="005A1319" w:rsidP="005A1319">
      <w:pPr>
        <w:pStyle w:val="ListParagraph"/>
        <w:spacing w:after="0" w:line="276" w:lineRule="auto"/>
        <w:rPr>
          <w:rFonts w:ascii="Times New Roman" w:hAnsi="Times New Roman" w:cs="Times New Roman"/>
          <w:szCs w:val="24"/>
          <w:lang w:val="en-US"/>
        </w:rPr>
      </w:pPr>
    </w:p>
    <w:p w14:paraId="0888FD3E" w14:textId="77777777" w:rsidR="005A1319" w:rsidRPr="00950B6A" w:rsidRDefault="005A1319" w:rsidP="005A1319">
      <w:pPr>
        <w:pStyle w:val="ListParagraph"/>
        <w:spacing w:after="0" w:line="276" w:lineRule="auto"/>
        <w:rPr>
          <w:rFonts w:ascii="Times New Roman" w:hAnsi="Times New Roman" w:cs="Times New Roman"/>
          <w:szCs w:val="24"/>
          <w:lang w:val="en-US"/>
        </w:rPr>
      </w:pPr>
    </w:p>
    <w:p w14:paraId="4FC7F4A7" w14:textId="77777777" w:rsidR="005A1319" w:rsidRPr="00950B6A" w:rsidRDefault="005A1319" w:rsidP="005A1319">
      <w:pPr>
        <w:pStyle w:val="ListParagraph"/>
        <w:spacing w:after="0" w:line="276" w:lineRule="auto"/>
        <w:rPr>
          <w:rFonts w:ascii="Times New Roman" w:hAnsi="Times New Roman" w:cs="Times New Roman"/>
          <w:szCs w:val="24"/>
          <w:lang w:val="en-US"/>
        </w:rPr>
      </w:pPr>
    </w:p>
    <w:p w14:paraId="728B01A3" w14:textId="77777777" w:rsidR="005A1319" w:rsidRPr="00950B6A" w:rsidRDefault="005A1319" w:rsidP="005A1319">
      <w:pPr>
        <w:pStyle w:val="ListParagraph"/>
        <w:spacing w:after="0" w:line="276" w:lineRule="auto"/>
        <w:rPr>
          <w:rFonts w:ascii="Times New Roman" w:hAnsi="Times New Roman" w:cs="Times New Roman"/>
          <w:szCs w:val="24"/>
          <w:lang w:val="en-US"/>
        </w:rPr>
      </w:pPr>
    </w:p>
    <w:p w14:paraId="504364F8" w14:textId="77777777" w:rsidR="005A1319" w:rsidRPr="00950B6A" w:rsidRDefault="005A1319" w:rsidP="005A1319">
      <w:pPr>
        <w:pStyle w:val="ListParagraph"/>
        <w:spacing w:after="0" w:line="276" w:lineRule="auto"/>
        <w:rPr>
          <w:rFonts w:ascii="Times New Roman" w:hAnsi="Times New Roman" w:cs="Times New Roman"/>
          <w:szCs w:val="24"/>
          <w:lang w:val="en-US"/>
        </w:rPr>
      </w:pPr>
    </w:p>
    <w:p w14:paraId="68282B2B" w14:textId="77777777" w:rsidR="005A1319" w:rsidRPr="00950B6A" w:rsidRDefault="005A1319" w:rsidP="005A1319">
      <w:pPr>
        <w:pStyle w:val="ListParagraph"/>
        <w:spacing w:after="0" w:line="276" w:lineRule="auto"/>
        <w:rPr>
          <w:rFonts w:ascii="Times New Roman" w:hAnsi="Times New Roman" w:cs="Times New Roman"/>
          <w:szCs w:val="24"/>
          <w:lang w:val="en-US"/>
        </w:rPr>
      </w:pPr>
    </w:p>
    <w:p w14:paraId="57F50434" w14:textId="77777777" w:rsidR="005A1319" w:rsidRPr="00950B6A" w:rsidRDefault="005A1319" w:rsidP="005A1319">
      <w:pPr>
        <w:pStyle w:val="ListParagraph"/>
        <w:spacing w:after="0" w:line="276" w:lineRule="auto"/>
        <w:rPr>
          <w:rFonts w:ascii="Times New Roman" w:hAnsi="Times New Roman" w:cs="Times New Roman"/>
          <w:szCs w:val="24"/>
        </w:rPr>
      </w:pPr>
    </w:p>
    <w:p w14:paraId="769A9C47" w14:textId="77777777" w:rsidR="004F3A99" w:rsidRPr="00950B6A" w:rsidRDefault="004F3A99" w:rsidP="005A1319">
      <w:pPr>
        <w:pStyle w:val="ListParagraph"/>
        <w:spacing w:after="0" w:line="276" w:lineRule="auto"/>
        <w:rPr>
          <w:rFonts w:ascii="Times New Roman" w:hAnsi="Times New Roman" w:cs="Times New Roman"/>
          <w:szCs w:val="24"/>
        </w:rPr>
      </w:pPr>
    </w:p>
    <w:p w14:paraId="52CB2F46" w14:textId="77777777" w:rsidR="005A1319" w:rsidRPr="00950B6A" w:rsidRDefault="005A1319" w:rsidP="009F311C">
      <w:pPr>
        <w:rPr>
          <w:rFonts w:ascii="Times New Roman" w:hAnsi="Times New Roman" w:cs="Times New Roman"/>
          <w:szCs w:val="24"/>
        </w:rPr>
      </w:pPr>
    </w:p>
    <w:p w14:paraId="7C1B9D3A" w14:textId="77777777" w:rsidR="005A1319" w:rsidRPr="00950B6A" w:rsidRDefault="005A1319" w:rsidP="009F311C">
      <w:pPr>
        <w:rPr>
          <w:rFonts w:ascii="Times New Roman" w:hAnsi="Times New Roman" w:cs="Times New Roman"/>
          <w:szCs w:val="24"/>
        </w:rPr>
      </w:pPr>
    </w:p>
    <w:p w14:paraId="7F93CE19"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Accommodation Contracts and the Legal Relationships in Hotel Bookings</w:t>
      </w:r>
    </w:p>
    <w:p w14:paraId="64569C1A"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1. Definition of an Accommodation Contract and Its Essential Legal Elements</w:t>
      </w:r>
    </w:p>
    <w:p w14:paraId="69AF7792"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An accommodation contract is a legally binding agreement between a hospitality provider and a guest under which the provider agrees to supply temporary lodging and related services in exchange for payment. This agreement regulates the rights and obligations of both parties, including the duration of stay, price, cancellation policy, and standards of service. Although accommodation contracts are commonly formed through online systems and standardized terms, they remain governed by fundamental principles of contract law.</w:t>
      </w:r>
    </w:p>
    <w:p w14:paraId="0B8B0BFC"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From a legal perspective, a hotel accommodation agreement is typically classified as a contract for services rather than a lease of property. A lease grants exclusive possession of property for a fixed term, whereas a hotel guest receives only a temporary license to occupy a room under the control of the hotel. The hotel retains rights of access for housekeeping, maintenance, and safety purposes. This distinction is significant because it affects the remedies available in the event of breach and confirms that landlord–tenant law generally does not apply to hotel guests (Wilkinson, 2018).</w:t>
      </w:r>
    </w:p>
    <w:p w14:paraId="70578442"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For an accommodation contract to be valid, several essential elements must be present.</w:t>
      </w:r>
    </w:p>
    <w:p w14:paraId="6879BD47"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Offer</w:t>
      </w:r>
    </w:p>
    <w:p w14:paraId="215F3CD0"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An offer is a definite promise to be bound on specified terms once accepted. In the hospitality industry, advertisements listing room rates are generally considered invitations to treat rather than legal offers. The legal offer is usually made when the guest submits a reservation request specifying dates, room category, and payment details. Alternatively, depending on the booking process, the hotel’s confirmation may constitute the formal offer. The key requirement is clarity and certainty of terms (Cartwright, 2020).</w:t>
      </w:r>
    </w:p>
    <w:p w14:paraId="5DACC03E"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Acceptance</w:t>
      </w:r>
    </w:p>
    <w:p w14:paraId="4757EBB5"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Acceptance occurs when the offeree unconditionally agrees to the terms of the offer. In accommodation contracts, acceptance is typically completed when the hotel confirms the reservation by email or booking reference number, or when the guest successfully processes payment under the stated conditions. Acceptance must mirror the offer; any change in terms may amount to a counteroffer. Electronic confirmations are legally recognized as valid forms of acceptance in modern commercial transactions (Cartwright, 2020).</w:t>
      </w:r>
    </w:p>
    <w:p w14:paraId="12FA48C9"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Consideration</w:t>
      </w:r>
    </w:p>
    <w:p w14:paraId="26C70C2E"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 xml:space="preserve">Consideration refers to something of value exchanged between the parties. In hotel agreements, the guest provides payment or a legally binding promise to pay, and the hotel provides lodging and associated services such as utilities, housekeeping, and access to facilities. The exchange of </w:t>
      </w:r>
      <w:r w:rsidRPr="00950B6A">
        <w:rPr>
          <w:rFonts w:ascii="Times New Roman" w:hAnsi="Times New Roman" w:cs="Times New Roman"/>
          <w:szCs w:val="24"/>
        </w:rPr>
        <w:lastRenderedPageBreak/>
        <w:t>consideration distinguishes enforceable contracts from voluntary or gratuitous arrangements. Without consideration, the agreement would generally lack legal enforceability (McKendrick, 2023).</w:t>
      </w:r>
    </w:p>
    <w:p w14:paraId="3D2B0D4A"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Intention to Create Legal Relations</w:t>
      </w:r>
    </w:p>
    <w:p w14:paraId="37A99BC9"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A valid contract requires that both parties intend to create legal obligations. In commercial agreements, including hotel bookings, the law presumes such intention. When a hotel confirms a reservation and a guest agrees to pay for accommodation, both parties clearly expect the arrangement to be legally binding (Wilkinson, 2018).</w:t>
      </w:r>
    </w:p>
    <w:p w14:paraId="00CA47F0"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Capacity</w:t>
      </w:r>
    </w:p>
    <w:p w14:paraId="6B367476"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 xml:space="preserve">The parties must have legal capacity to </w:t>
      </w:r>
      <w:proofErr w:type="gramStart"/>
      <w:r w:rsidRPr="00950B6A">
        <w:rPr>
          <w:rFonts w:ascii="Times New Roman" w:hAnsi="Times New Roman" w:cs="Times New Roman"/>
          <w:szCs w:val="24"/>
        </w:rPr>
        <w:t>enter into</w:t>
      </w:r>
      <w:proofErr w:type="gramEnd"/>
      <w:r w:rsidRPr="00950B6A">
        <w:rPr>
          <w:rFonts w:ascii="Times New Roman" w:hAnsi="Times New Roman" w:cs="Times New Roman"/>
          <w:szCs w:val="24"/>
        </w:rPr>
        <w:t xml:space="preserve"> a contract. This typically means they must be of legal age and possess sound mental capacity. Contracts </w:t>
      </w:r>
      <w:proofErr w:type="gramStart"/>
      <w:r w:rsidRPr="00950B6A">
        <w:rPr>
          <w:rFonts w:ascii="Times New Roman" w:hAnsi="Times New Roman" w:cs="Times New Roman"/>
          <w:szCs w:val="24"/>
        </w:rPr>
        <w:t>entered into</w:t>
      </w:r>
      <w:proofErr w:type="gramEnd"/>
      <w:r w:rsidRPr="00950B6A">
        <w:rPr>
          <w:rFonts w:ascii="Times New Roman" w:hAnsi="Times New Roman" w:cs="Times New Roman"/>
          <w:szCs w:val="24"/>
        </w:rPr>
        <w:t xml:space="preserve"> by minors may be voidable unless they involve necessities. In some jurisdictions, temporary lodging may qualify as a necessity depending on the circumstances. Hotels must also comply with equality and non-discrimination laws when accepting or refusing bookings.</w:t>
      </w:r>
    </w:p>
    <w:p w14:paraId="231ECE81"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Certainty and Legality</w:t>
      </w:r>
    </w:p>
    <w:p w14:paraId="6FE4DEA3"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The contractual terms must be sufficiently certain to be enforceable. Essential elements include the dates of stay, price, type of room, cancellation conditions, and payment method. Additionally, the agreement must be lawful in purpose. Contracts formed for illegal purposes are void. Consumer protection legislation further requires transparency in pricing and fairness in standard form contracts, particularly where consumers have limited bargaining power (</w:t>
      </w:r>
      <w:proofErr w:type="spellStart"/>
      <w:r w:rsidRPr="00950B6A">
        <w:rPr>
          <w:rFonts w:ascii="Times New Roman" w:hAnsi="Times New Roman" w:cs="Times New Roman"/>
          <w:szCs w:val="24"/>
        </w:rPr>
        <w:t>Durovic</w:t>
      </w:r>
      <w:proofErr w:type="spellEnd"/>
      <w:r w:rsidRPr="00950B6A">
        <w:rPr>
          <w:rFonts w:ascii="Times New Roman" w:hAnsi="Times New Roman" w:cs="Times New Roman"/>
          <w:szCs w:val="24"/>
        </w:rPr>
        <w:t xml:space="preserve"> &amp; </w:t>
      </w:r>
      <w:proofErr w:type="spellStart"/>
      <w:r w:rsidRPr="00950B6A">
        <w:rPr>
          <w:rFonts w:ascii="Times New Roman" w:hAnsi="Times New Roman" w:cs="Times New Roman"/>
          <w:szCs w:val="24"/>
        </w:rPr>
        <w:t>Micklitz</w:t>
      </w:r>
      <w:proofErr w:type="spellEnd"/>
      <w:r w:rsidRPr="00950B6A">
        <w:rPr>
          <w:rFonts w:ascii="Times New Roman" w:hAnsi="Times New Roman" w:cs="Times New Roman"/>
          <w:szCs w:val="24"/>
        </w:rPr>
        <w:t>, 2017).</w:t>
      </w:r>
    </w:p>
    <w:p w14:paraId="3A3E00C3" w14:textId="18A9C54E" w:rsidR="00950B6A" w:rsidRPr="00950B6A" w:rsidRDefault="00950B6A" w:rsidP="00950B6A">
      <w:pPr>
        <w:rPr>
          <w:rFonts w:ascii="Times New Roman" w:hAnsi="Times New Roman" w:cs="Times New Roman"/>
          <w:szCs w:val="24"/>
        </w:rPr>
      </w:pPr>
    </w:p>
    <w:p w14:paraId="77B001E4"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2. Main Parties Involved in Hotel Bookings</w:t>
      </w:r>
    </w:p>
    <w:p w14:paraId="36458BDA"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The legal relationships involved in hotel bookings depend on whether the reservation is made directly with the hotel or through an online platform.</w:t>
      </w:r>
    </w:p>
    <w:p w14:paraId="25130622" w14:textId="0FB7C914" w:rsidR="00950B6A" w:rsidRPr="00950B6A" w:rsidRDefault="00950B6A" w:rsidP="00950B6A">
      <w:pPr>
        <w:rPr>
          <w:rFonts w:ascii="Times New Roman" w:hAnsi="Times New Roman" w:cs="Times New Roman"/>
          <w:szCs w:val="24"/>
        </w:rPr>
      </w:pPr>
    </w:p>
    <w:p w14:paraId="65DF1B51"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A. Direct Hotel Booking</w:t>
      </w:r>
    </w:p>
    <w:p w14:paraId="3B27F1E1"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In a direct booking, two principal parties are involved:</w:t>
      </w:r>
    </w:p>
    <w:p w14:paraId="06771D75"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(1) The Hotel (Accommodation Provider)</w:t>
      </w:r>
    </w:p>
    <w:p w14:paraId="22B1C761"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 xml:space="preserve">The hotel acts as the contractual promisor. It agrees to provide accommodation and related services in exchange for payment. The hotel must deliver the room as described and exercise reasonable care in providing services. If the hotel fails to </w:t>
      </w:r>
      <w:proofErr w:type="spellStart"/>
      <w:r w:rsidRPr="00950B6A">
        <w:rPr>
          <w:rFonts w:ascii="Times New Roman" w:hAnsi="Times New Roman" w:cs="Times New Roman"/>
          <w:szCs w:val="24"/>
        </w:rPr>
        <w:t>honor</w:t>
      </w:r>
      <w:proofErr w:type="spellEnd"/>
      <w:r w:rsidRPr="00950B6A">
        <w:rPr>
          <w:rFonts w:ascii="Times New Roman" w:hAnsi="Times New Roman" w:cs="Times New Roman"/>
          <w:szCs w:val="24"/>
        </w:rPr>
        <w:t xml:space="preserve"> a confirmed reservation—for example, due to overbooking—it may be liable for breach of contract (Cartwright, 2020).</w:t>
      </w:r>
    </w:p>
    <w:p w14:paraId="193A9EB8"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lastRenderedPageBreak/>
        <w:t>Hotels also establish contractual terms such as cancellation policies, check-in times, and liability clauses. Provided these terms are communicated clearly before the contract is concluded, they form part of the binding agreement.</w:t>
      </w:r>
    </w:p>
    <w:p w14:paraId="78E7C172"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(2) The Guest (Customer)</w:t>
      </w:r>
    </w:p>
    <w:p w14:paraId="6DF532FD"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 xml:space="preserve">The guest agrees to pay the agreed price and comply with hotel rules and policies. The guest’s obligations include payment, lawful </w:t>
      </w:r>
      <w:proofErr w:type="spellStart"/>
      <w:r w:rsidRPr="00950B6A">
        <w:rPr>
          <w:rFonts w:ascii="Times New Roman" w:hAnsi="Times New Roman" w:cs="Times New Roman"/>
          <w:szCs w:val="24"/>
        </w:rPr>
        <w:t>behavior</w:t>
      </w:r>
      <w:proofErr w:type="spellEnd"/>
      <w:r w:rsidRPr="00950B6A">
        <w:rPr>
          <w:rFonts w:ascii="Times New Roman" w:hAnsi="Times New Roman" w:cs="Times New Roman"/>
          <w:szCs w:val="24"/>
        </w:rPr>
        <w:t>, and responsibility for any damage caused to property. If a guest cancels outside the permitted timeframe, the hotel may impose cancellation fees in accordance with the contract terms (McKendrick, 2023).</w:t>
      </w:r>
    </w:p>
    <w:p w14:paraId="72B2086C"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In direct bookings, the contractual relationship exists solely between the hotel and the guest. Disputes concerning refunds, service quality, or cancellation penalties are resolved directly between these two parties.</w:t>
      </w:r>
    </w:p>
    <w:p w14:paraId="32FA0275" w14:textId="455CAF24" w:rsidR="00950B6A" w:rsidRPr="00950B6A" w:rsidRDefault="00950B6A" w:rsidP="00950B6A">
      <w:pPr>
        <w:rPr>
          <w:rFonts w:ascii="Times New Roman" w:hAnsi="Times New Roman" w:cs="Times New Roman"/>
          <w:szCs w:val="24"/>
        </w:rPr>
      </w:pPr>
    </w:p>
    <w:p w14:paraId="3C3D19A5"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B. Booking Through an Online Platform</w:t>
      </w:r>
    </w:p>
    <w:p w14:paraId="0F0DB24D"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Online Travel Agencies (OTAs) such as Expedia or Booking.com have introduced additional legal complexity into accommodation contracts. When a guest books through an online platform, multiple contractual relationships may arise.</w:t>
      </w:r>
    </w:p>
    <w:p w14:paraId="1B7DE1E8"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(1) The Guest</w:t>
      </w:r>
    </w:p>
    <w:p w14:paraId="47504205"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 xml:space="preserve">The guest agrees to the platform’s terms of service when making the reservation. This creates a contractual relationship between the guest and the platform governing website use, payment processing, and dispute handling. Simultaneously, the guest </w:t>
      </w:r>
      <w:proofErr w:type="gramStart"/>
      <w:r w:rsidRPr="00950B6A">
        <w:rPr>
          <w:rFonts w:ascii="Times New Roman" w:hAnsi="Times New Roman" w:cs="Times New Roman"/>
          <w:szCs w:val="24"/>
        </w:rPr>
        <w:t>enters into</w:t>
      </w:r>
      <w:proofErr w:type="gramEnd"/>
      <w:r w:rsidRPr="00950B6A">
        <w:rPr>
          <w:rFonts w:ascii="Times New Roman" w:hAnsi="Times New Roman" w:cs="Times New Roman"/>
          <w:szCs w:val="24"/>
        </w:rPr>
        <w:t xml:space="preserve"> an accommodation contract with the hotel for the actual stay (</w:t>
      </w:r>
      <w:proofErr w:type="spellStart"/>
      <w:r w:rsidRPr="00950B6A">
        <w:rPr>
          <w:rFonts w:ascii="Times New Roman" w:hAnsi="Times New Roman" w:cs="Times New Roman"/>
          <w:szCs w:val="24"/>
        </w:rPr>
        <w:t>Durovic</w:t>
      </w:r>
      <w:proofErr w:type="spellEnd"/>
      <w:r w:rsidRPr="00950B6A">
        <w:rPr>
          <w:rFonts w:ascii="Times New Roman" w:hAnsi="Times New Roman" w:cs="Times New Roman"/>
          <w:szCs w:val="24"/>
        </w:rPr>
        <w:t xml:space="preserve"> &amp; </w:t>
      </w:r>
      <w:proofErr w:type="spellStart"/>
      <w:r w:rsidRPr="00950B6A">
        <w:rPr>
          <w:rFonts w:ascii="Times New Roman" w:hAnsi="Times New Roman" w:cs="Times New Roman"/>
          <w:szCs w:val="24"/>
        </w:rPr>
        <w:t>Micklitz</w:t>
      </w:r>
      <w:proofErr w:type="spellEnd"/>
      <w:r w:rsidRPr="00950B6A">
        <w:rPr>
          <w:rFonts w:ascii="Times New Roman" w:hAnsi="Times New Roman" w:cs="Times New Roman"/>
          <w:szCs w:val="24"/>
        </w:rPr>
        <w:t>, 2017).</w:t>
      </w:r>
    </w:p>
    <w:p w14:paraId="6D019141"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(2) The Hotel</w:t>
      </w:r>
    </w:p>
    <w:p w14:paraId="702E69D7"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The hotel lists its rooms on the platform under a separate commercial agreement. Although the booking is facilitated by the intermediary, the hotel remains responsible for providing the accommodation service itself. In most cases, the core accommodation contract is formed between the hotel and the guest rather than between the guest and the platform.</w:t>
      </w:r>
    </w:p>
    <w:p w14:paraId="3F9F476E"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(3) The Online Platform (Intermediary)</w:t>
      </w:r>
    </w:p>
    <w:p w14:paraId="5C841735"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The online platform typically acts as an intermediary or agent, connecting guests and accommodation providers. It earns a commission from the hotel for each booking. Depending on the business model, the platform may also process payments or assume additional responsibilities. The legal liability of the platform depends on whether it acts purely as an agent or as a principal in the transaction (Wilkinson, 2018).</w:t>
      </w:r>
    </w:p>
    <w:p w14:paraId="527B3AB3"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In OTA bookings, three legal relationships generally exist:</w:t>
      </w:r>
    </w:p>
    <w:p w14:paraId="5C87B4D3" w14:textId="77777777" w:rsidR="00950B6A" w:rsidRPr="00950B6A" w:rsidRDefault="00950B6A" w:rsidP="00950B6A">
      <w:pPr>
        <w:numPr>
          <w:ilvl w:val="0"/>
          <w:numId w:val="3"/>
        </w:numPr>
        <w:rPr>
          <w:rFonts w:ascii="Times New Roman" w:hAnsi="Times New Roman" w:cs="Times New Roman"/>
          <w:szCs w:val="24"/>
        </w:rPr>
      </w:pPr>
      <w:r w:rsidRPr="00950B6A">
        <w:rPr>
          <w:rFonts w:ascii="Times New Roman" w:hAnsi="Times New Roman" w:cs="Times New Roman"/>
          <w:szCs w:val="24"/>
        </w:rPr>
        <w:lastRenderedPageBreak/>
        <w:t>Guest ↔ Platform (terms of website use)</w:t>
      </w:r>
    </w:p>
    <w:p w14:paraId="5D30EDA6" w14:textId="77777777" w:rsidR="00950B6A" w:rsidRPr="00950B6A" w:rsidRDefault="00950B6A" w:rsidP="00950B6A">
      <w:pPr>
        <w:numPr>
          <w:ilvl w:val="0"/>
          <w:numId w:val="3"/>
        </w:numPr>
        <w:rPr>
          <w:rFonts w:ascii="Times New Roman" w:hAnsi="Times New Roman" w:cs="Times New Roman"/>
          <w:szCs w:val="24"/>
        </w:rPr>
      </w:pPr>
      <w:r w:rsidRPr="00950B6A">
        <w:rPr>
          <w:rFonts w:ascii="Times New Roman" w:hAnsi="Times New Roman" w:cs="Times New Roman"/>
          <w:szCs w:val="24"/>
        </w:rPr>
        <w:t>Guest ↔ Hotel (accommodation contract)</w:t>
      </w:r>
    </w:p>
    <w:p w14:paraId="3919E1D5" w14:textId="77777777" w:rsidR="00950B6A" w:rsidRPr="00950B6A" w:rsidRDefault="00950B6A" w:rsidP="00950B6A">
      <w:pPr>
        <w:numPr>
          <w:ilvl w:val="0"/>
          <w:numId w:val="3"/>
        </w:numPr>
        <w:rPr>
          <w:rFonts w:ascii="Times New Roman" w:hAnsi="Times New Roman" w:cs="Times New Roman"/>
          <w:szCs w:val="24"/>
        </w:rPr>
      </w:pPr>
      <w:r w:rsidRPr="00950B6A">
        <w:rPr>
          <w:rFonts w:ascii="Times New Roman" w:hAnsi="Times New Roman" w:cs="Times New Roman"/>
          <w:szCs w:val="24"/>
        </w:rPr>
        <w:t>Hotel ↔ Platform (commercial distribution agreement)</w:t>
      </w:r>
    </w:p>
    <w:p w14:paraId="30F96AC4"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This tripartite arrangement can complicate liability issues, particularly in disputes concerning cancellations, misrepresentation, or refunds. Courts examine the specific contractual wording to determine which party bears responsibility.</w:t>
      </w:r>
    </w:p>
    <w:p w14:paraId="6B81B87E" w14:textId="143A543B" w:rsidR="00950B6A" w:rsidRPr="00950B6A" w:rsidRDefault="00950B6A" w:rsidP="00950B6A">
      <w:pPr>
        <w:rPr>
          <w:rFonts w:ascii="Times New Roman" w:hAnsi="Times New Roman" w:cs="Times New Roman"/>
          <w:szCs w:val="24"/>
        </w:rPr>
      </w:pPr>
    </w:p>
    <w:p w14:paraId="6A8FAB10"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Conclusion</w:t>
      </w:r>
    </w:p>
    <w:p w14:paraId="24A2773B"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An accommodation contract is a legally binding agreement for temporary lodging and related services. Its validity depends upon fundamental elements of contract law: offer, acceptance, consideration, intention to create legal relations, capacity, certainty, and legality. Although rooted in traditional legal doctrine, accommodation contracts are increasingly formed through digital systems and standardized terms.</w:t>
      </w:r>
    </w:p>
    <w:p w14:paraId="07C4D3ED"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In direct bookings, the legal relationship exists solely between the hotel and the guest. However, bookings made through online platforms create a more complex structure involving an intermediary. Understanding these legal distinctions is essential for determining rights, obligations, and liability within the modern hospitality industry.</w:t>
      </w:r>
    </w:p>
    <w:p w14:paraId="2502D522" w14:textId="1CBE234B" w:rsidR="00950B6A" w:rsidRPr="00950B6A" w:rsidRDefault="00950B6A" w:rsidP="00950B6A">
      <w:pPr>
        <w:rPr>
          <w:rFonts w:ascii="Times New Roman" w:hAnsi="Times New Roman" w:cs="Times New Roman"/>
          <w:szCs w:val="24"/>
        </w:rPr>
      </w:pPr>
    </w:p>
    <w:p w14:paraId="78B74F5E"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References</w:t>
      </w:r>
    </w:p>
    <w:p w14:paraId="2B6CB712"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 xml:space="preserve">Cartwright, J. (2020). </w:t>
      </w:r>
      <w:r w:rsidRPr="00950B6A">
        <w:rPr>
          <w:rFonts w:ascii="Times New Roman" w:hAnsi="Times New Roman" w:cs="Times New Roman"/>
          <w:i/>
          <w:iCs/>
          <w:szCs w:val="24"/>
        </w:rPr>
        <w:t>Contract law: An introduction to the English law of contract for the civil lawyer</w:t>
      </w:r>
      <w:r w:rsidRPr="00950B6A">
        <w:rPr>
          <w:rFonts w:ascii="Times New Roman" w:hAnsi="Times New Roman" w:cs="Times New Roman"/>
          <w:szCs w:val="24"/>
        </w:rPr>
        <w:t xml:space="preserve"> (3rd ed.). Hart Publishing.</w:t>
      </w:r>
    </w:p>
    <w:p w14:paraId="04B7F300" w14:textId="77777777" w:rsidR="00950B6A" w:rsidRPr="00950B6A" w:rsidRDefault="00950B6A" w:rsidP="00950B6A">
      <w:pPr>
        <w:rPr>
          <w:rFonts w:ascii="Times New Roman" w:hAnsi="Times New Roman" w:cs="Times New Roman"/>
          <w:szCs w:val="24"/>
        </w:rPr>
      </w:pPr>
      <w:proofErr w:type="spellStart"/>
      <w:r w:rsidRPr="00950B6A">
        <w:rPr>
          <w:rFonts w:ascii="Times New Roman" w:hAnsi="Times New Roman" w:cs="Times New Roman"/>
          <w:szCs w:val="24"/>
        </w:rPr>
        <w:t>Durovic</w:t>
      </w:r>
      <w:proofErr w:type="spellEnd"/>
      <w:r w:rsidRPr="00950B6A">
        <w:rPr>
          <w:rFonts w:ascii="Times New Roman" w:hAnsi="Times New Roman" w:cs="Times New Roman"/>
          <w:szCs w:val="24"/>
        </w:rPr>
        <w:t xml:space="preserve">, M., &amp; </w:t>
      </w:r>
      <w:proofErr w:type="spellStart"/>
      <w:r w:rsidRPr="00950B6A">
        <w:rPr>
          <w:rFonts w:ascii="Times New Roman" w:hAnsi="Times New Roman" w:cs="Times New Roman"/>
          <w:szCs w:val="24"/>
        </w:rPr>
        <w:t>Micklitz</w:t>
      </w:r>
      <w:proofErr w:type="spellEnd"/>
      <w:r w:rsidRPr="00950B6A">
        <w:rPr>
          <w:rFonts w:ascii="Times New Roman" w:hAnsi="Times New Roman" w:cs="Times New Roman"/>
          <w:szCs w:val="24"/>
        </w:rPr>
        <w:t xml:space="preserve">, H.-W. (2017). Internationalization of consumer law: A game changer. </w:t>
      </w:r>
      <w:r w:rsidRPr="00950B6A">
        <w:rPr>
          <w:rFonts w:ascii="Times New Roman" w:hAnsi="Times New Roman" w:cs="Times New Roman"/>
          <w:i/>
          <w:iCs/>
          <w:szCs w:val="24"/>
        </w:rPr>
        <w:t>Journal of Consumer Policy, 40</w:t>
      </w:r>
      <w:r w:rsidRPr="00950B6A">
        <w:rPr>
          <w:rFonts w:ascii="Times New Roman" w:hAnsi="Times New Roman" w:cs="Times New Roman"/>
          <w:szCs w:val="24"/>
        </w:rPr>
        <w:t>(2), 141–160. https://doi.org/10.1007/s10603-017-9347-3</w:t>
      </w:r>
    </w:p>
    <w:p w14:paraId="1FF20917"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 xml:space="preserve">McKendrick, E. (2023). </w:t>
      </w:r>
      <w:r w:rsidRPr="00950B6A">
        <w:rPr>
          <w:rFonts w:ascii="Times New Roman" w:hAnsi="Times New Roman" w:cs="Times New Roman"/>
          <w:i/>
          <w:iCs/>
          <w:szCs w:val="24"/>
        </w:rPr>
        <w:t>Contract law: Text, cases, and materials</w:t>
      </w:r>
      <w:r w:rsidRPr="00950B6A">
        <w:rPr>
          <w:rFonts w:ascii="Times New Roman" w:hAnsi="Times New Roman" w:cs="Times New Roman"/>
          <w:szCs w:val="24"/>
        </w:rPr>
        <w:t xml:space="preserve"> (9th ed.). Oxford University Press.</w:t>
      </w:r>
    </w:p>
    <w:p w14:paraId="235372C7" w14:textId="77777777" w:rsidR="00950B6A" w:rsidRPr="00950B6A" w:rsidRDefault="00950B6A" w:rsidP="00950B6A">
      <w:pPr>
        <w:rPr>
          <w:rFonts w:ascii="Times New Roman" w:hAnsi="Times New Roman" w:cs="Times New Roman"/>
          <w:szCs w:val="24"/>
        </w:rPr>
      </w:pPr>
      <w:r w:rsidRPr="00950B6A">
        <w:rPr>
          <w:rFonts w:ascii="Times New Roman" w:hAnsi="Times New Roman" w:cs="Times New Roman"/>
          <w:szCs w:val="24"/>
        </w:rPr>
        <w:t xml:space="preserve">Wilkinson, J. (2018). Hospitality law: Managing legal issues in the hospitality industry. </w:t>
      </w:r>
      <w:r w:rsidRPr="00950B6A">
        <w:rPr>
          <w:rFonts w:ascii="Times New Roman" w:hAnsi="Times New Roman" w:cs="Times New Roman"/>
          <w:i/>
          <w:iCs/>
          <w:szCs w:val="24"/>
        </w:rPr>
        <w:t>International Journal of Contemporary Hospitality Management, 30</w:t>
      </w:r>
      <w:r w:rsidRPr="00950B6A">
        <w:rPr>
          <w:rFonts w:ascii="Times New Roman" w:hAnsi="Times New Roman" w:cs="Times New Roman"/>
          <w:szCs w:val="24"/>
        </w:rPr>
        <w:t>(5), 2145–2160. https://doi.org/10.1108/IJCHM-10-2016-0554</w:t>
      </w:r>
    </w:p>
    <w:p w14:paraId="35A1084B" w14:textId="77777777" w:rsidR="009F311C" w:rsidRPr="00950B6A" w:rsidRDefault="009F311C" w:rsidP="00950B6A">
      <w:pPr>
        <w:rPr>
          <w:rFonts w:ascii="Times New Roman" w:hAnsi="Times New Roman" w:cs="Times New Roman"/>
          <w:szCs w:val="24"/>
        </w:rPr>
      </w:pPr>
    </w:p>
    <w:sectPr w:rsidR="009F311C" w:rsidRPr="00950B6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E564BB"/>
    <w:multiLevelType w:val="multilevel"/>
    <w:tmpl w:val="39C24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056E43"/>
    <w:multiLevelType w:val="hybridMultilevel"/>
    <w:tmpl w:val="8FBE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6A14F16"/>
    <w:multiLevelType w:val="multilevel"/>
    <w:tmpl w:val="7C204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8653246">
    <w:abstractNumId w:val="2"/>
  </w:num>
  <w:num w:numId="2" w16cid:durableId="1225875604">
    <w:abstractNumId w:val="1"/>
  </w:num>
  <w:num w:numId="3" w16cid:durableId="1615407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11C"/>
    <w:rsid w:val="003569AB"/>
    <w:rsid w:val="004016C3"/>
    <w:rsid w:val="004F3A99"/>
    <w:rsid w:val="005A1319"/>
    <w:rsid w:val="00950B6A"/>
    <w:rsid w:val="009F311C"/>
    <w:rsid w:val="00B34990"/>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F275D"/>
  <w15:chartTrackingRefBased/>
  <w15:docId w15:val="{66E0F657-30EA-47FA-B593-5955F087B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311C"/>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9F311C"/>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9F311C"/>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9F31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31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31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31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31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31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11C"/>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9F311C"/>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9F311C"/>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9F31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31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31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31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31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311C"/>
    <w:rPr>
      <w:rFonts w:eastAsiaTheme="majorEastAsia" w:cstheme="majorBidi"/>
      <w:color w:val="272727" w:themeColor="text1" w:themeTint="D8"/>
    </w:rPr>
  </w:style>
  <w:style w:type="paragraph" w:styleId="Title">
    <w:name w:val="Title"/>
    <w:basedOn w:val="Normal"/>
    <w:next w:val="Normal"/>
    <w:link w:val="TitleChar"/>
    <w:uiPriority w:val="10"/>
    <w:qFormat/>
    <w:rsid w:val="009F311C"/>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9F311C"/>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9F311C"/>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9F311C"/>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9F311C"/>
    <w:pPr>
      <w:spacing w:before="160"/>
      <w:jc w:val="center"/>
    </w:pPr>
    <w:rPr>
      <w:i/>
      <w:iCs/>
      <w:color w:val="404040" w:themeColor="text1" w:themeTint="BF"/>
    </w:rPr>
  </w:style>
  <w:style w:type="character" w:customStyle="1" w:styleId="QuoteChar">
    <w:name w:val="Quote Char"/>
    <w:basedOn w:val="DefaultParagraphFont"/>
    <w:link w:val="Quote"/>
    <w:uiPriority w:val="29"/>
    <w:rsid w:val="009F311C"/>
    <w:rPr>
      <w:i/>
      <w:iCs/>
      <w:color w:val="404040" w:themeColor="text1" w:themeTint="BF"/>
    </w:rPr>
  </w:style>
  <w:style w:type="paragraph" w:styleId="ListParagraph">
    <w:name w:val="List Paragraph"/>
    <w:basedOn w:val="Normal"/>
    <w:uiPriority w:val="34"/>
    <w:qFormat/>
    <w:rsid w:val="009F311C"/>
    <w:pPr>
      <w:ind w:left="720"/>
      <w:contextualSpacing/>
    </w:pPr>
  </w:style>
  <w:style w:type="character" w:styleId="IntenseEmphasis">
    <w:name w:val="Intense Emphasis"/>
    <w:basedOn w:val="DefaultParagraphFont"/>
    <w:uiPriority w:val="21"/>
    <w:qFormat/>
    <w:rsid w:val="009F311C"/>
    <w:rPr>
      <w:i/>
      <w:iCs/>
      <w:color w:val="0F4761" w:themeColor="accent1" w:themeShade="BF"/>
    </w:rPr>
  </w:style>
  <w:style w:type="paragraph" w:styleId="IntenseQuote">
    <w:name w:val="Intense Quote"/>
    <w:basedOn w:val="Normal"/>
    <w:next w:val="Normal"/>
    <w:link w:val="IntenseQuoteChar"/>
    <w:uiPriority w:val="30"/>
    <w:qFormat/>
    <w:rsid w:val="009F31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311C"/>
    <w:rPr>
      <w:i/>
      <w:iCs/>
      <w:color w:val="0F4761" w:themeColor="accent1" w:themeShade="BF"/>
    </w:rPr>
  </w:style>
  <w:style w:type="character" w:styleId="IntenseReference">
    <w:name w:val="Intense Reference"/>
    <w:basedOn w:val="DefaultParagraphFont"/>
    <w:uiPriority w:val="32"/>
    <w:qFormat/>
    <w:rsid w:val="009F311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1395</Words>
  <Characters>7958</Characters>
  <Application>Microsoft Office Word</Application>
  <DocSecurity>0</DocSecurity>
  <Lines>66</Lines>
  <Paragraphs>18</Paragraphs>
  <ScaleCrop>false</ScaleCrop>
  <Company/>
  <LinksUpToDate>false</LinksUpToDate>
  <CharactersWithSpaces>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2026-03-03T05:35:00Z</dcterms:created>
  <dcterms:modified xsi:type="dcterms:W3CDTF">2026-03-03T05:35:00Z</dcterms:modified>
</cp:coreProperties>
</file>