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668E4" w14:textId="77777777" w:rsidR="007359F7" w:rsidRPr="000C2ACC" w:rsidRDefault="007359F7" w:rsidP="007359F7">
      <w:pPr>
        <w:spacing w:line="36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2AF0442D" wp14:editId="5E7437E1">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502D80F" w14:textId="77777777" w:rsidR="007359F7" w:rsidRPr="000C2ACC" w:rsidRDefault="007359F7" w:rsidP="007359F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49277A23" w14:textId="77777777" w:rsidR="007359F7" w:rsidRPr="000C2ACC" w:rsidRDefault="007359F7" w:rsidP="007359F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Assignment 1: The Legal Framework of Tourism: Key Legislation and Global</w:t>
      </w:r>
    </w:p>
    <w:p w14:paraId="0A855D85" w14:textId="77777777" w:rsidR="007359F7" w:rsidRPr="000C2ACC" w:rsidRDefault="007359F7" w:rsidP="007359F7">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 </w:t>
      </w:r>
      <w:r w:rsidRPr="000C2ACC">
        <w:rPr>
          <w:rFonts w:ascii="Times New Roman" w:hAnsi="Times New Roman" w:cs="Times New Roman"/>
          <w:b/>
          <w:bCs/>
          <w:szCs w:val="24"/>
        </w:rPr>
        <w:t>Practices</w:t>
      </w:r>
    </w:p>
    <w:p w14:paraId="396171C3" w14:textId="77777777" w:rsidR="007359F7" w:rsidRPr="000C2ACC" w:rsidRDefault="007359F7" w:rsidP="007359F7">
      <w:pPr>
        <w:spacing w:line="360" w:lineRule="auto"/>
        <w:rPr>
          <w:rFonts w:ascii="Times New Roman" w:hAnsi="Times New Roman" w:cs="Times New Roman"/>
          <w:b/>
          <w:bCs/>
          <w:szCs w:val="24"/>
        </w:rPr>
      </w:pPr>
      <w:r w:rsidRPr="000C2ACC">
        <w:rPr>
          <w:rFonts w:ascii="Times New Roman" w:hAnsi="Times New Roman" w:cs="Times New Roman"/>
          <w:b/>
          <w:bCs/>
          <w:szCs w:val="24"/>
        </w:rPr>
        <w:t>Question:</w:t>
      </w:r>
    </w:p>
    <w:p w14:paraId="6A561363" w14:textId="77777777" w:rsidR="007359F7" w:rsidRPr="000C2ACC" w:rsidRDefault="007359F7" w:rsidP="007359F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 How do international conventions and national tourism laws work together to</w:t>
      </w:r>
    </w:p>
    <w:p w14:paraId="0332BD19" w14:textId="77777777" w:rsidR="007359F7" w:rsidRPr="000C2ACC" w:rsidRDefault="007359F7" w:rsidP="007359F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regulate cross-border tourism, and what role does the United Nations World</w:t>
      </w:r>
    </w:p>
    <w:p w14:paraId="4C8D0C6C" w14:textId="77777777" w:rsidR="007359F7" w:rsidRPr="00CC67E8" w:rsidRDefault="007359F7" w:rsidP="007359F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Organization (UNWTO) play in this process?</w:t>
      </w:r>
    </w:p>
    <w:p w14:paraId="5A2268BF" w14:textId="77777777" w:rsidR="007359F7" w:rsidRPr="00CC67E8" w:rsidRDefault="007359F7" w:rsidP="007359F7">
      <w:pPr>
        <w:spacing w:line="360" w:lineRule="auto"/>
        <w:jc w:val="center"/>
        <w:rPr>
          <w:rFonts w:ascii="Times New Roman" w:hAnsi="Times New Roman" w:cs="Times New Roman"/>
          <w:b/>
          <w:bCs/>
          <w:szCs w:val="24"/>
        </w:rPr>
      </w:pPr>
    </w:p>
    <w:p w14:paraId="75194C3D" w14:textId="77777777" w:rsidR="007359F7" w:rsidRPr="00CC67E8" w:rsidRDefault="007359F7" w:rsidP="007359F7">
      <w:pPr>
        <w:spacing w:line="360" w:lineRule="auto"/>
        <w:jc w:val="center"/>
        <w:rPr>
          <w:rFonts w:ascii="Times New Roman" w:hAnsi="Times New Roman" w:cs="Times New Roman"/>
          <w:b/>
          <w:bCs/>
          <w:szCs w:val="24"/>
        </w:rPr>
      </w:pPr>
    </w:p>
    <w:p w14:paraId="668EACBB" w14:textId="77777777" w:rsidR="007359F7" w:rsidRPr="00CC67E8" w:rsidRDefault="007359F7" w:rsidP="007359F7">
      <w:pPr>
        <w:spacing w:line="360" w:lineRule="auto"/>
        <w:jc w:val="center"/>
        <w:rPr>
          <w:rFonts w:ascii="Times New Roman" w:hAnsi="Times New Roman" w:cs="Times New Roman"/>
          <w:b/>
          <w:bCs/>
          <w:szCs w:val="24"/>
        </w:rPr>
      </w:pPr>
    </w:p>
    <w:p w14:paraId="0A85636B" w14:textId="77777777" w:rsidR="007359F7" w:rsidRPr="00CC67E8" w:rsidRDefault="007359F7" w:rsidP="007359F7">
      <w:pPr>
        <w:spacing w:line="360" w:lineRule="auto"/>
        <w:jc w:val="center"/>
        <w:rPr>
          <w:rFonts w:ascii="Times New Roman" w:hAnsi="Times New Roman" w:cs="Times New Roman"/>
          <w:b/>
          <w:bCs/>
          <w:szCs w:val="24"/>
        </w:rPr>
      </w:pPr>
    </w:p>
    <w:p w14:paraId="3A43BF69" w14:textId="77777777" w:rsidR="007359F7" w:rsidRPr="00CC67E8" w:rsidRDefault="007359F7" w:rsidP="007359F7">
      <w:pPr>
        <w:spacing w:line="360" w:lineRule="auto"/>
        <w:jc w:val="center"/>
        <w:rPr>
          <w:rFonts w:ascii="Times New Roman" w:hAnsi="Times New Roman" w:cs="Times New Roman"/>
          <w:b/>
          <w:bCs/>
          <w:szCs w:val="24"/>
        </w:rPr>
      </w:pPr>
    </w:p>
    <w:p w14:paraId="5412FA2E" w14:textId="77777777" w:rsidR="007359F7" w:rsidRPr="00CC67E8" w:rsidRDefault="007359F7" w:rsidP="007359F7">
      <w:pPr>
        <w:spacing w:line="360" w:lineRule="auto"/>
        <w:jc w:val="center"/>
        <w:rPr>
          <w:rFonts w:ascii="Times New Roman" w:hAnsi="Times New Roman" w:cs="Times New Roman"/>
          <w:b/>
          <w:bCs/>
          <w:szCs w:val="24"/>
        </w:rPr>
      </w:pPr>
    </w:p>
    <w:p w14:paraId="7714AB25" w14:textId="77777777" w:rsidR="007359F7" w:rsidRPr="00CC67E8" w:rsidRDefault="007359F7" w:rsidP="007359F7">
      <w:pPr>
        <w:spacing w:line="360" w:lineRule="auto"/>
        <w:jc w:val="center"/>
        <w:rPr>
          <w:rFonts w:ascii="Times New Roman" w:hAnsi="Times New Roman" w:cs="Times New Roman"/>
          <w:b/>
          <w:bCs/>
          <w:szCs w:val="24"/>
        </w:rPr>
      </w:pPr>
    </w:p>
    <w:p w14:paraId="6EF6B4FB" w14:textId="77777777" w:rsidR="007359F7" w:rsidRPr="00CC67E8" w:rsidRDefault="007359F7" w:rsidP="007359F7">
      <w:pPr>
        <w:spacing w:line="360" w:lineRule="auto"/>
        <w:jc w:val="center"/>
        <w:rPr>
          <w:rFonts w:ascii="Times New Roman" w:hAnsi="Times New Roman" w:cs="Times New Roman"/>
          <w:b/>
          <w:bCs/>
          <w:szCs w:val="24"/>
        </w:rPr>
      </w:pPr>
    </w:p>
    <w:p w14:paraId="0989FBD8" w14:textId="77777777" w:rsidR="007359F7" w:rsidRPr="00CC67E8" w:rsidRDefault="007359F7" w:rsidP="007359F7">
      <w:pPr>
        <w:spacing w:line="360" w:lineRule="auto"/>
        <w:jc w:val="center"/>
        <w:rPr>
          <w:rFonts w:ascii="Times New Roman" w:hAnsi="Times New Roman" w:cs="Times New Roman"/>
          <w:b/>
          <w:bCs/>
          <w:szCs w:val="24"/>
        </w:rPr>
      </w:pPr>
    </w:p>
    <w:p w14:paraId="0D8F4E49" w14:textId="77777777" w:rsidR="007359F7" w:rsidRPr="00CC67E8" w:rsidRDefault="007359F7" w:rsidP="007359F7">
      <w:pPr>
        <w:spacing w:line="360" w:lineRule="auto"/>
        <w:jc w:val="center"/>
        <w:rPr>
          <w:rFonts w:ascii="Times New Roman" w:hAnsi="Times New Roman" w:cs="Times New Roman"/>
          <w:b/>
          <w:bCs/>
          <w:szCs w:val="24"/>
        </w:rPr>
      </w:pPr>
    </w:p>
    <w:p w14:paraId="4DBAFE91" w14:textId="77777777" w:rsidR="007359F7" w:rsidRDefault="007359F7" w:rsidP="007359F7">
      <w:pPr>
        <w:spacing w:line="360" w:lineRule="auto"/>
        <w:jc w:val="center"/>
        <w:rPr>
          <w:rFonts w:ascii="Times New Roman" w:hAnsi="Times New Roman" w:cs="Times New Roman"/>
          <w:b/>
          <w:bCs/>
          <w:szCs w:val="24"/>
        </w:rPr>
      </w:pPr>
    </w:p>
    <w:p w14:paraId="19C4D56C" w14:textId="77777777" w:rsidR="007359F7" w:rsidRDefault="007359F7" w:rsidP="007359F7">
      <w:pPr>
        <w:spacing w:line="360" w:lineRule="auto"/>
        <w:jc w:val="center"/>
        <w:rPr>
          <w:rFonts w:ascii="Times New Roman" w:hAnsi="Times New Roman" w:cs="Times New Roman"/>
          <w:b/>
          <w:bCs/>
          <w:szCs w:val="24"/>
        </w:rPr>
      </w:pPr>
    </w:p>
    <w:p w14:paraId="2F3C546C" w14:textId="77777777" w:rsidR="007359F7" w:rsidRPr="00CC67E8" w:rsidRDefault="007359F7" w:rsidP="007359F7">
      <w:pPr>
        <w:spacing w:line="360" w:lineRule="auto"/>
        <w:rPr>
          <w:rFonts w:ascii="Times New Roman" w:hAnsi="Times New Roman" w:cs="Times New Roman"/>
          <w:b/>
          <w:bCs/>
          <w:szCs w:val="24"/>
        </w:rPr>
      </w:pPr>
    </w:p>
    <w:p w14:paraId="387F71F3" w14:textId="77777777" w:rsidR="007359F7" w:rsidRPr="00CC67E8" w:rsidRDefault="007359F7" w:rsidP="007359F7">
      <w:pPr>
        <w:spacing w:line="360" w:lineRule="auto"/>
        <w:jc w:val="center"/>
        <w:rPr>
          <w:rFonts w:ascii="Times New Roman" w:hAnsi="Times New Roman" w:cs="Times New Roman"/>
          <w:b/>
          <w:bCs/>
          <w:szCs w:val="24"/>
        </w:rPr>
      </w:pPr>
    </w:p>
    <w:p w14:paraId="0C435265" w14:textId="77777777" w:rsidR="007359F7" w:rsidRPr="00CC67E8" w:rsidRDefault="007359F7" w:rsidP="007359F7">
      <w:pPr>
        <w:pStyle w:val="Heading2"/>
        <w:spacing w:line="36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t>Abstract</w:t>
      </w:r>
      <w:bookmarkEnd w:id="0"/>
    </w:p>
    <w:p w14:paraId="18B81364" w14:textId="77777777" w:rsidR="007359F7" w:rsidRPr="007359F7" w:rsidRDefault="007359F7" w:rsidP="007359F7">
      <w:pPr>
        <w:spacing w:line="360" w:lineRule="auto"/>
        <w:rPr>
          <w:rFonts w:ascii="Times New Roman" w:hAnsi="Times New Roman" w:cs="Times New Roman"/>
          <w:szCs w:val="24"/>
        </w:rPr>
      </w:pPr>
      <w:r w:rsidRPr="007359F7">
        <w:rPr>
          <w:rFonts w:ascii="Times New Roman" w:hAnsi="Times New Roman" w:cs="Times New Roman"/>
          <w:szCs w:val="24"/>
        </w:rPr>
        <w:t xml:space="preserve">This report observes the legal context in international </w:t>
      </w:r>
      <w:proofErr w:type="gramStart"/>
      <w:r w:rsidRPr="007359F7">
        <w:rPr>
          <w:rFonts w:ascii="Times New Roman" w:hAnsi="Times New Roman" w:cs="Times New Roman"/>
          <w:szCs w:val="24"/>
        </w:rPr>
        <w:t>tourism,</w:t>
      </w:r>
      <w:proofErr w:type="gramEnd"/>
      <w:r w:rsidRPr="007359F7">
        <w:rPr>
          <w:rFonts w:ascii="Times New Roman" w:hAnsi="Times New Roman" w:cs="Times New Roman"/>
          <w:szCs w:val="24"/>
        </w:rPr>
        <w:t xml:space="preserve"> especially how international conventions and domestic laws of tourism interact in the study of cross-border travelling. Following the fact that tourism has emerged as a primary source of economic development in the world today, such harmonization of legal systems has become increasingly necessary to promote safety, sustainability, and efficiency in international traveling. The international conventions offer a general framework of cooperation between countries, and the national legislations implement these principles on a domestic level. The paper mentions the United Nations World Tourism Organization (UNWTO) that facilitates policy coordination, global standards, and sustainable tourism development.</w:t>
      </w:r>
    </w:p>
    <w:p w14:paraId="68CCA7CF" w14:textId="77777777" w:rsidR="007359F7" w:rsidRPr="007359F7" w:rsidRDefault="007359F7" w:rsidP="007359F7">
      <w:pPr>
        <w:spacing w:line="360" w:lineRule="auto"/>
        <w:rPr>
          <w:rFonts w:ascii="Times New Roman" w:hAnsi="Times New Roman" w:cs="Times New Roman"/>
          <w:szCs w:val="24"/>
        </w:rPr>
      </w:pPr>
      <w:r w:rsidRPr="007359F7">
        <w:rPr>
          <w:rFonts w:ascii="Times New Roman" w:hAnsi="Times New Roman" w:cs="Times New Roman"/>
          <w:szCs w:val="24"/>
        </w:rPr>
        <w:t xml:space="preserve">The report also examines the </w:t>
      </w:r>
      <w:proofErr w:type="gramStart"/>
      <w:r w:rsidRPr="007359F7">
        <w:rPr>
          <w:rFonts w:ascii="Times New Roman" w:hAnsi="Times New Roman" w:cs="Times New Roman"/>
          <w:szCs w:val="24"/>
        </w:rPr>
        <w:t>manner in which</w:t>
      </w:r>
      <w:proofErr w:type="gramEnd"/>
      <w:r w:rsidRPr="007359F7">
        <w:rPr>
          <w:rFonts w:ascii="Times New Roman" w:hAnsi="Times New Roman" w:cs="Times New Roman"/>
          <w:szCs w:val="24"/>
        </w:rPr>
        <w:t xml:space="preserve"> the law tools respond to the concerns of </w:t>
      </w:r>
      <w:proofErr w:type="spellStart"/>
      <w:r w:rsidRPr="007359F7">
        <w:rPr>
          <w:rFonts w:ascii="Times New Roman" w:hAnsi="Times New Roman" w:cs="Times New Roman"/>
          <w:szCs w:val="24"/>
        </w:rPr>
        <w:t>traveler</w:t>
      </w:r>
      <w:proofErr w:type="spellEnd"/>
      <w:r w:rsidRPr="007359F7">
        <w:rPr>
          <w:rFonts w:ascii="Times New Roman" w:hAnsi="Times New Roman" w:cs="Times New Roman"/>
          <w:szCs w:val="24"/>
        </w:rPr>
        <w:t xml:space="preserve"> rights, environmental protection, and cross-border mobility. It highlights the need to align the national laws with the international agreements </w:t>
      </w:r>
      <w:proofErr w:type="gramStart"/>
      <w:r w:rsidRPr="007359F7">
        <w:rPr>
          <w:rFonts w:ascii="Times New Roman" w:hAnsi="Times New Roman" w:cs="Times New Roman"/>
          <w:szCs w:val="24"/>
        </w:rPr>
        <w:t>in order to</w:t>
      </w:r>
      <w:proofErr w:type="gramEnd"/>
      <w:r w:rsidRPr="007359F7">
        <w:rPr>
          <w:rFonts w:ascii="Times New Roman" w:hAnsi="Times New Roman" w:cs="Times New Roman"/>
          <w:szCs w:val="24"/>
        </w:rPr>
        <w:t xml:space="preserve"> achieve uniformity and minimize the legal tussle. Also, the analysis takes into consideration the difficulty of countries in enforcing international conventions especially those in the developing regions where capacity to enforce the international conventions may be constrained by institutions and regulations.</w:t>
      </w:r>
    </w:p>
    <w:p w14:paraId="0E4EB127" w14:textId="77777777" w:rsidR="007359F7" w:rsidRPr="007359F7" w:rsidRDefault="007359F7" w:rsidP="007359F7">
      <w:pPr>
        <w:spacing w:line="360" w:lineRule="auto"/>
        <w:rPr>
          <w:rFonts w:ascii="Times New Roman" w:hAnsi="Times New Roman" w:cs="Times New Roman"/>
          <w:szCs w:val="24"/>
        </w:rPr>
      </w:pPr>
      <w:r w:rsidRPr="007359F7">
        <w:rPr>
          <w:rFonts w:ascii="Times New Roman" w:hAnsi="Times New Roman" w:cs="Times New Roman"/>
          <w:szCs w:val="24"/>
        </w:rPr>
        <w:t>Combining theoretical knowledge and real-life illustrations, the current research proves that proper tourism governance relies on the cooperation between global organizations and national leaders. The UNWTO is very important in the process of bridging these levels by offering guidelines, technical assistance and a platform of international discourse. All in all, the report highlights the significance of a unified legal framework to promote responsible and sustainable tourism and ensure the free flow of people worldwide.</w:t>
      </w:r>
    </w:p>
    <w:p w14:paraId="2C5AE777" w14:textId="77777777" w:rsidR="007359F7" w:rsidRDefault="007359F7" w:rsidP="007359F7">
      <w:pPr>
        <w:spacing w:line="360" w:lineRule="auto"/>
        <w:rPr>
          <w:rFonts w:ascii="Times New Roman" w:hAnsi="Times New Roman" w:cs="Times New Roman"/>
          <w:szCs w:val="24"/>
        </w:rPr>
      </w:pPr>
    </w:p>
    <w:p w14:paraId="366E8730" w14:textId="77777777" w:rsidR="007359F7" w:rsidRDefault="007359F7" w:rsidP="007359F7">
      <w:pPr>
        <w:spacing w:line="360" w:lineRule="auto"/>
        <w:rPr>
          <w:rFonts w:ascii="Times New Roman" w:hAnsi="Times New Roman" w:cs="Times New Roman"/>
          <w:szCs w:val="24"/>
        </w:rPr>
      </w:pPr>
    </w:p>
    <w:p w14:paraId="494516CD" w14:textId="77777777" w:rsidR="007359F7" w:rsidRPr="00C33E5F" w:rsidRDefault="007359F7" w:rsidP="007359F7">
      <w:pPr>
        <w:spacing w:line="360" w:lineRule="auto"/>
        <w:rPr>
          <w:rFonts w:ascii="Times New Roman" w:hAnsi="Times New Roman" w:cs="Times New Roman"/>
          <w:szCs w:val="24"/>
        </w:rPr>
      </w:pPr>
    </w:p>
    <w:p w14:paraId="7A88928E" w14:textId="77777777" w:rsidR="007359F7" w:rsidRPr="00CC67E8" w:rsidRDefault="007359F7" w:rsidP="007359F7">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646B5ADA" w14:textId="77777777" w:rsidR="007359F7" w:rsidRPr="00CC67E8" w:rsidRDefault="007359F7" w:rsidP="007359F7">
          <w:pPr>
            <w:pStyle w:val="TOCHeading"/>
            <w:spacing w:line="36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05895469"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0077F340"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14BB8D15"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7A202642"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3E68B032"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513C33EC"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0DA0C2B3"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6B59F7F5"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758A7546" w14:textId="77777777" w:rsidR="007359F7" w:rsidRPr="00CC67E8" w:rsidRDefault="007359F7" w:rsidP="007359F7">
          <w:pPr>
            <w:pStyle w:val="TOC2"/>
            <w:tabs>
              <w:tab w:val="right" w:leader="dot" w:pos="9350"/>
            </w:tabs>
            <w:spacing w:line="36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5BC2079F" w14:textId="77777777" w:rsidR="007359F7" w:rsidRPr="00CC67E8" w:rsidRDefault="007359F7" w:rsidP="007359F7">
          <w:pPr>
            <w:spacing w:line="36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3DAB4F14" w14:textId="77777777" w:rsidR="007359F7" w:rsidRPr="00CC67E8" w:rsidRDefault="007359F7" w:rsidP="007359F7">
      <w:pPr>
        <w:spacing w:line="360" w:lineRule="auto"/>
        <w:rPr>
          <w:rFonts w:ascii="Times New Roman" w:hAnsi="Times New Roman" w:cs="Times New Roman"/>
          <w:b/>
          <w:bCs/>
          <w:szCs w:val="24"/>
        </w:rPr>
      </w:pPr>
    </w:p>
    <w:p w14:paraId="700596D1" w14:textId="77777777" w:rsidR="007359F7" w:rsidRPr="00CC67E8" w:rsidRDefault="007359F7" w:rsidP="007359F7">
      <w:pPr>
        <w:spacing w:line="360" w:lineRule="auto"/>
        <w:rPr>
          <w:rFonts w:ascii="Times New Roman" w:hAnsi="Times New Roman" w:cs="Times New Roman"/>
          <w:b/>
          <w:bCs/>
          <w:szCs w:val="24"/>
        </w:rPr>
      </w:pPr>
    </w:p>
    <w:p w14:paraId="2177C6FD" w14:textId="77777777" w:rsidR="007359F7" w:rsidRPr="00CC67E8" w:rsidRDefault="007359F7" w:rsidP="007359F7">
      <w:pPr>
        <w:spacing w:line="360" w:lineRule="auto"/>
        <w:rPr>
          <w:rFonts w:ascii="Times New Roman" w:hAnsi="Times New Roman" w:cs="Times New Roman"/>
          <w:b/>
          <w:bCs/>
          <w:szCs w:val="24"/>
        </w:rPr>
      </w:pPr>
    </w:p>
    <w:p w14:paraId="0B19A384" w14:textId="77777777" w:rsidR="007359F7" w:rsidRPr="00CC67E8" w:rsidRDefault="007359F7" w:rsidP="007359F7">
      <w:pPr>
        <w:spacing w:line="360" w:lineRule="auto"/>
        <w:rPr>
          <w:rFonts w:ascii="Times New Roman" w:hAnsi="Times New Roman" w:cs="Times New Roman"/>
          <w:b/>
          <w:bCs/>
          <w:szCs w:val="24"/>
        </w:rPr>
      </w:pPr>
    </w:p>
    <w:p w14:paraId="71A2BCFE" w14:textId="77777777" w:rsidR="007359F7" w:rsidRPr="00CC67E8" w:rsidRDefault="007359F7" w:rsidP="007359F7">
      <w:pPr>
        <w:spacing w:line="360" w:lineRule="auto"/>
        <w:rPr>
          <w:rFonts w:ascii="Times New Roman" w:hAnsi="Times New Roman" w:cs="Times New Roman"/>
          <w:b/>
          <w:bCs/>
          <w:szCs w:val="24"/>
        </w:rPr>
      </w:pPr>
    </w:p>
    <w:p w14:paraId="0B394567" w14:textId="77777777" w:rsidR="007359F7" w:rsidRPr="00CC67E8" w:rsidRDefault="007359F7" w:rsidP="007359F7">
      <w:pPr>
        <w:spacing w:line="360" w:lineRule="auto"/>
        <w:rPr>
          <w:rFonts w:ascii="Times New Roman" w:hAnsi="Times New Roman" w:cs="Times New Roman"/>
          <w:b/>
          <w:bCs/>
          <w:szCs w:val="24"/>
        </w:rPr>
      </w:pPr>
    </w:p>
    <w:p w14:paraId="2F282DE7" w14:textId="77777777" w:rsidR="007359F7" w:rsidRPr="00CC67E8" w:rsidRDefault="007359F7" w:rsidP="007359F7">
      <w:pPr>
        <w:spacing w:line="360" w:lineRule="auto"/>
        <w:rPr>
          <w:rFonts w:ascii="Times New Roman" w:hAnsi="Times New Roman" w:cs="Times New Roman"/>
          <w:b/>
          <w:bCs/>
          <w:szCs w:val="24"/>
        </w:rPr>
      </w:pPr>
    </w:p>
    <w:p w14:paraId="3375B436" w14:textId="77777777" w:rsidR="007359F7" w:rsidRPr="00CC67E8" w:rsidRDefault="007359F7" w:rsidP="007359F7">
      <w:pPr>
        <w:spacing w:line="360" w:lineRule="auto"/>
        <w:rPr>
          <w:rFonts w:ascii="Times New Roman" w:hAnsi="Times New Roman" w:cs="Times New Roman"/>
          <w:b/>
          <w:bCs/>
          <w:szCs w:val="24"/>
        </w:rPr>
      </w:pPr>
    </w:p>
    <w:p w14:paraId="458F456C" w14:textId="77777777" w:rsidR="007359F7" w:rsidRPr="00CC67E8" w:rsidRDefault="007359F7" w:rsidP="007359F7">
      <w:pPr>
        <w:spacing w:line="360" w:lineRule="auto"/>
        <w:rPr>
          <w:rFonts w:ascii="Times New Roman" w:hAnsi="Times New Roman" w:cs="Times New Roman"/>
          <w:b/>
          <w:bCs/>
          <w:szCs w:val="24"/>
        </w:rPr>
      </w:pPr>
    </w:p>
    <w:p w14:paraId="246716DA" w14:textId="77777777" w:rsidR="007359F7" w:rsidRPr="00CC67E8" w:rsidRDefault="007359F7" w:rsidP="007359F7">
      <w:pPr>
        <w:spacing w:line="360" w:lineRule="auto"/>
        <w:rPr>
          <w:rFonts w:ascii="Times New Roman" w:hAnsi="Times New Roman" w:cs="Times New Roman"/>
          <w:b/>
          <w:bCs/>
          <w:szCs w:val="24"/>
        </w:rPr>
      </w:pPr>
    </w:p>
    <w:p w14:paraId="21E48223" w14:textId="77777777" w:rsidR="007359F7" w:rsidRPr="00CC67E8" w:rsidRDefault="007359F7" w:rsidP="007359F7">
      <w:pPr>
        <w:spacing w:line="360" w:lineRule="auto"/>
        <w:rPr>
          <w:rFonts w:ascii="Times New Roman" w:hAnsi="Times New Roman" w:cs="Times New Roman"/>
          <w:b/>
          <w:bCs/>
          <w:szCs w:val="24"/>
        </w:rPr>
      </w:pPr>
    </w:p>
    <w:p w14:paraId="5661437E" w14:textId="77777777" w:rsidR="007359F7" w:rsidRDefault="007359F7" w:rsidP="007359F7">
      <w:pPr>
        <w:spacing w:line="360" w:lineRule="auto"/>
        <w:rPr>
          <w:rFonts w:ascii="Times New Roman" w:hAnsi="Times New Roman" w:cs="Times New Roman"/>
          <w:szCs w:val="24"/>
        </w:rPr>
      </w:pPr>
    </w:p>
    <w:p w14:paraId="5F6C26BB" w14:textId="77777777" w:rsidR="0033420B" w:rsidRDefault="0033420B" w:rsidP="007359F7">
      <w:pPr>
        <w:spacing w:line="360" w:lineRule="auto"/>
        <w:rPr>
          <w:rFonts w:ascii="Times New Roman" w:hAnsi="Times New Roman" w:cs="Times New Roman"/>
          <w:szCs w:val="24"/>
        </w:rPr>
      </w:pPr>
    </w:p>
    <w:p w14:paraId="3CB74DD5"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Introduction</w:t>
      </w:r>
    </w:p>
    <w:p w14:paraId="5F31B5E6"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Tourism has become one of the most important branches of world economy as it helps to form employment, exchange of cultures and enhance economies. With the world becoming more open to international travel, there is a growing need to have a detailed legal framework that governs the tourism activities. The concept of legal framework of tourism includes the interplay between international conventions, regional agreements, and domestic laws that jointly regulate the cross-border travel and other tourism-related activities (Hall, 2019).</w:t>
      </w:r>
    </w:p>
    <w:p w14:paraId="111C2A6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International conventions are important in the creation of universal principles and standards of tourism regulation. These conventions cover many issues related to the tourism sector such as safety of the traveller, environmental sustainability and the preservation of cultural heritage. An example is the international agreements like the Chicago Convention on International Civil Aviation and Global Code of Ethics on tourism which offer guidelines that affect national tourism policies (UNWTO, 2001). Through these structures, countries </w:t>
      </w:r>
      <w:proofErr w:type="gramStart"/>
      <w:r w:rsidRPr="0033420B">
        <w:rPr>
          <w:rFonts w:ascii="Times New Roman" w:hAnsi="Times New Roman" w:cs="Times New Roman"/>
          <w:szCs w:val="24"/>
        </w:rPr>
        <w:t>are able to</w:t>
      </w:r>
      <w:proofErr w:type="gramEnd"/>
      <w:r w:rsidRPr="0033420B">
        <w:rPr>
          <w:rFonts w:ascii="Times New Roman" w:hAnsi="Times New Roman" w:cs="Times New Roman"/>
          <w:szCs w:val="24"/>
        </w:rPr>
        <w:t xml:space="preserve"> cooperate and facilitate uniformity in legal practice and hence international travel is not hindered (Shaw and Williams, 2004).</w:t>
      </w:r>
    </w:p>
    <w:p w14:paraId="009254FC"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International principles are operationalized in domestic settings through national tourism laws, on the other hand. Every country has a legal framework of its own to govern the processes of tourism considering its economic interests, culture, and environmental factors. Page (2019) explains that national legislation is essential in the implementation of international standards and adherence to world norms. Nonetheless, the disparities in the legal frameworks and the ability to regulate may present difficulties in streamlining international and national legislation, especially in developing nations (Dredge and Jenkins, 2011).</w:t>
      </w:r>
    </w:p>
    <w:p w14:paraId="08D2EC3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United Nations World Tourism Organization (UNWTO) is one of the main coordinating organizations within the international tourism industry. The UNWTO is a specialized agency of the United Nations, which promotes responsible, sustainable and universally accessible tourism. It gives policy advice, technical support, and a space to discuss with member states (UNWTO, 2018). The institution is also instrumental in designing international legal tools, including the Global Code of Ethics in Tourism that establishes guidelines to sustainable and ethical tourism practices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2012).</w:t>
      </w:r>
    </w:p>
    <w:p w14:paraId="1EBBC076"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 xml:space="preserve">Besides promoting international collaboration, the UNWTO promotes capacity building and exchanging of knowledge between countries. It is especially essential </w:t>
      </w:r>
      <w:proofErr w:type="gramStart"/>
      <w:r w:rsidRPr="0033420B">
        <w:rPr>
          <w:rFonts w:ascii="Times New Roman" w:hAnsi="Times New Roman" w:cs="Times New Roman"/>
          <w:szCs w:val="24"/>
        </w:rPr>
        <w:t>in regard to</w:t>
      </w:r>
      <w:proofErr w:type="gramEnd"/>
      <w:r w:rsidRPr="0033420B">
        <w:rPr>
          <w:rFonts w:ascii="Times New Roman" w:hAnsi="Times New Roman" w:cs="Times New Roman"/>
          <w:szCs w:val="24"/>
        </w:rPr>
        <w:t xml:space="preserve"> developing countries that might be deprived of the institutional structures needed to enforce international tourism regulations in an effective manner (Hall, 2019). The UNWTO assists in the translation of international conventions into national legislation by facilitating best practices and offering technical assistance.</w:t>
      </w:r>
    </w:p>
    <w:p w14:paraId="23D337BD"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Even with these efforts, there still are </w:t>
      </w:r>
      <w:proofErr w:type="gramStart"/>
      <w:r w:rsidRPr="0033420B">
        <w:rPr>
          <w:rFonts w:ascii="Times New Roman" w:hAnsi="Times New Roman" w:cs="Times New Roman"/>
          <w:szCs w:val="24"/>
        </w:rPr>
        <w:t>a number of</w:t>
      </w:r>
      <w:proofErr w:type="gramEnd"/>
      <w:r w:rsidRPr="0033420B">
        <w:rPr>
          <w:rFonts w:ascii="Times New Roman" w:hAnsi="Times New Roman" w:cs="Times New Roman"/>
          <w:szCs w:val="24"/>
        </w:rPr>
        <w:t xml:space="preserve"> hurdles on the way towards a complete harmonization of the legal framework of tourism. Variations in the political regimes, economic priorities as well as legal traditions may create disparities in the implementation of international standards. Furthermore, new challenges like climate change, digitalization, and global health crises will have to be constantly adjusted to new risks and opportunities via the legal framework (</w:t>
      </w:r>
      <w:proofErr w:type="spellStart"/>
      <w:r w:rsidRPr="0033420B">
        <w:rPr>
          <w:rFonts w:ascii="Times New Roman" w:hAnsi="Times New Roman" w:cs="Times New Roman"/>
          <w:szCs w:val="24"/>
        </w:rPr>
        <w:t>Gössling</w:t>
      </w:r>
      <w:proofErr w:type="spellEnd"/>
      <w:r w:rsidRPr="0033420B">
        <w:rPr>
          <w:rFonts w:ascii="Times New Roman" w:hAnsi="Times New Roman" w:cs="Times New Roman"/>
          <w:szCs w:val="24"/>
        </w:rPr>
        <w:t xml:space="preserve"> et al., 2020).</w:t>
      </w:r>
    </w:p>
    <w:p w14:paraId="790E06B7" w14:textId="77777777" w:rsidR="0033420B" w:rsidRPr="0033420B" w:rsidRDefault="0033420B" w:rsidP="0033420B">
      <w:pPr>
        <w:spacing w:line="360" w:lineRule="auto"/>
        <w:rPr>
          <w:rFonts w:ascii="Times New Roman" w:hAnsi="Times New Roman" w:cs="Times New Roman"/>
          <w:szCs w:val="24"/>
        </w:rPr>
      </w:pPr>
      <w:proofErr w:type="gramStart"/>
      <w:r w:rsidRPr="0033420B">
        <w:rPr>
          <w:rFonts w:ascii="Times New Roman" w:hAnsi="Times New Roman" w:cs="Times New Roman"/>
          <w:szCs w:val="24"/>
        </w:rPr>
        <w:t>On the whole</w:t>
      </w:r>
      <w:proofErr w:type="gramEnd"/>
      <w:r w:rsidRPr="0033420B">
        <w:rPr>
          <w:rFonts w:ascii="Times New Roman" w:hAnsi="Times New Roman" w:cs="Times New Roman"/>
          <w:szCs w:val="24"/>
        </w:rPr>
        <w:t>, the interplay between international conventions and national tourism legislation is crucial to the regulation of the cross-border tourism and guarantee its sustainability. The UNWTO contributes to such interaction significantly through encouraging collaboration, giving directions, and aiding in the formulation of efficient legal frameworks. This report seeks to critically evaluate these dynamics and determine their implications on the governance of global tourism.</w:t>
      </w:r>
    </w:p>
    <w:p w14:paraId="2A2493C1" w14:textId="77777777" w:rsidR="0033420B" w:rsidRPr="0033420B" w:rsidRDefault="0033420B" w:rsidP="0033420B">
      <w:pPr>
        <w:spacing w:line="360" w:lineRule="auto"/>
        <w:rPr>
          <w:rFonts w:ascii="Times New Roman" w:hAnsi="Times New Roman" w:cs="Times New Roman"/>
          <w:szCs w:val="24"/>
        </w:rPr>
      </w:pPr>
    </w:p>
    <w:p w14:paraId="58451952" w14:textId="77777777" w:rsidR="0033420B" w:rsidRPr="0033420B" w:rsidRDefault="0033420B" w:rsidP="0033420B">
      <w:pPr>
        <w:spacing w:line="360" w:lineRule="auto"/>
        <w:rPr>
          <w:rFonts w:ascii="Times New Roman" w:hAnsi="Times New Roman" w:cs="Times New Roman"/>
          <w:szCs w:val="24"/>
        </w:rPr>
      </w:pPr>
    </w:p>
    <w:p w14:paraId="6DE94032"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Literature Review</w:t>
      </w:r>
    </w:p>
    <w:p w14:paraId="28509D1A"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Legal context of tourism has been the subject of massive scholarly studies, especially the relationship between international conventions and national statutes. According to the scholars, tourism governance is intrinsically multi-layered, implying that global, regional, and domestic legal regimes </w:t>
      </w:r>
      <w:proofErr w:type="gramStart"/>
      <w:r w:rsidRPr="0033420B">
        <w:rPr>
          <w:rFonts w:ascii="Times New Roman" w:hAnsi="Times New Roman" w:cs="Times New Roman"/>
          <w:szCs w:val="24"/>
        </w:rPr>
        <w:t>have to</w:t>
      </w:r>
      <w:proofErr w:type="gramEnd"/>
      <w:r w:rsidRPr="0033420B">
        <w:rPr>
          <w:rFonts w:ascii="Times New Roman" w:hAnsi="Times New Roman" w:cs="Times New Roman"/>
          <w:szCs w:val="24"/>
        </w:rPr>
        <w:t xml:space="preserve"> operate in a unified manner </w:t>
      </w: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regulate cross-border practices (Hall, 2019; Dredge and Jenkins, 2011). This complexity requires a joint strategy to achieve uniformity, transparency and effectiveness in regulating tourism.</w:t>
      </w:r>
    </w:p>
    <w:p w14:paraId="37A7A75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 xml:space="preserve">International conventions are essential in setting standards that are common in the activities of tourism. An example is the Chicago Convention on International Civil Aviation which forms the legal framework of international air </w:t>
      </w:r>
      <w:proofErr w:type="gramStart"/>
      <w:r w:rsidRPr="0033420B">
        <w:rPr>
          <w:rFonts w:ascii="Times New Roman" w:hAnsi="Times New Roman" w:cs="Times New Roman"/>
          <w:szCs w:val="24"/>
        </w:rPr>
        <w:t>travel</w:t>
      </w:r>
      <w:proofErr w:type="gramEnd"/>
      <w:r w:rsidRPr="0033420B">
        <w:rPr>
          <w:rFonts w:ascii="Times New Roman" w:hAnsi="Times New Roman" w:cs="Times New Roman"/>
          <w:szCs w:val="24"/>
        </w:rPr>
        <w:t xml:space="preserve"> and which protects the safety and cooperation of the member states (Shaw and Williams, 2004). On a similar note, the UNWTO Global Code of Ethics on Tourism provides the principles of responsible and sustainable tourism, which highlights the respect of cultural heritage, environmental protection, and the rights of the local community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2012). These transnational arrangements are necessary to ease the movement of people across borders and lessen legal ambiguities.</w:t>
      </w:r>
    </w:p>
    <w:p w14:paraId="35CAA318"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Nevertheless, international conventions mainly rely on national legislation of tourism to be implemented. All nations interpret international norms in their local conditions, which leads to differences in laws. Page (2019) goes further to point out that the role of national legislation is essential in the enforcement of international standards and the regulation of activities related to tourism activities like licensing, safety, and environmental management. However, variations between the legal systems and economic development levels may lead to discrepancies in application, especially in the developing world (Dredge &amp; Jenkins, 2011).</w:t>
      </w:r>
    </w:p>
    <w:p w14:paraId="39DFB34D"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contribution of the United Nations World Tourism Organization (UNWTO) has been widely debated in the literature as an important agent of the global tourism governance. The UNWTO facilitates collaboration among states that are members, establishes policy principles, and enhances the growth of tourism in a sustainable manner (UNWTO, 2018).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xml:space="preserve"> (2012) explains that the organization is significant in the process of formulating international tourism policies and promoting the use of ethical standards. The UNWTO also offers technical support and capacity-building services to enable nations to adopt international conventions successfully (Hall, 2019).</w:t>
      </w:r>
    </w:p>
    <w:p w14:paraId="55EE53CF"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second theme that is of significance in the literature is the connection between tourism law and sustainability. Due to climate change and over-tourism, environmental protection has become the primary focus of the tourism regulation. According to Gossling et al. (2020), the legal frameworks should be modified to deal with the environmental impacts through encouraging sustainable practices, as well as regulating tourism activities. Other international treaties like the Paris Agreement and the UNESCO conventions on cultural heritage also reinforce the importance of incorporating the consideration of environment in tourist laws.</w:t>
      </w:r>
    </w:p>
    <w:p w14:paraId="331206F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 xml:space="preserve">There are also cross-border tourism concerns regarding the rights of the </w:t>
      </w:r>
      <w:proofErr w:type="spellStart"/>
      <w:r w:rsidRPr="0033420B">
        <w:rPr>
          <w:rFonts w:ascii="Times New Roman" w:hAnsi="Times New Roman" w:cs="Times New Roman"/>
          <w:szCs w:val="24"/>
        </w:rPr>
        <w:t>traveler</w:t>
      </w:r>
      <w:proofErr w:type="spellEnd"/>
      <w:r w:rsidRPr="0033420B">
        <w:rPr>
          <w:rFonts w:ascii="Times New Roman" w:hAnsi="Times New Roman" w:cs="Times New Roman"/>
          <w:szCs w:val="24"/>
        </w:rPr>
        <w:t xml:space="preserve"> and consumer protection. Studies have shown that both international conventions and domestic legislations should collaborate to ensure that tourists are not exposed to fraud, safety risks, and service failures (Holloway and Humphreys, 2019). There is a legal framework that usually provides dispute resolution, insurance and liability standards </w:t>
      </w: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cover the safety of tourists.</w:t>
      </w:r>
    </w:p>
    <w:p w14:paraId="55A0FDC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Moreover, the processes of globalization and the development of technologies have brought new challenges to the regulation of tourism. The emergence of digital platforms, including online travel agencies and sharing economy services, has established regulatory loopholes that do not receive a proper response in traditional legal frameworks (Xiang et al., 2017). This brings out the necessity of constant adjustment of tourism laws to ensure they keep up with the changes in technology.</w:t>
      </w:r>
    </w:p>
    <w:p w14:paraId="1C33A36A"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It is also portrayed in the literature that governance and institutional capacity play a significant role in the execution of tourism laws. Good governance systems, such as large regulatory agencies and compliance tools, are a necessary condition to meet legal requirements (Hall, 2019). Conversely, weak institutions may result in low quality control and greater exposure of tourists and locals to risks.</w:t>
      </w:r>
    </w:p>
    <w:p w14:paraId="0410EC3C" w14:textId="77777777" w:rsidR="0033420B" w:rsidRPr="0033420B" w:rsidRDefault="0033420B" w:rsidP="0033420B">
      <w:pPr>
        <w:spacing w:line="360" w:lineRule="auto"/>
        <w:rPr>
          <w:rFonts w:ascii="Times New Roman" w:hAnsi="Times New Roman" w:cs="Times New Roman"/>
          <w:szCs w:val="24"/>
        </w:rPr>
      </w:pPr>
      <w:proofErr w:type="gramStart"/>
      <w:r w:rsidRPr="0033420B">
        <w:rPr>
          <w:rFonts w:ascii="Times New Roman" w:hAnsi="Times New Roman" w:cs="Times New Roman"/>
          <w:szCs w:val="24"/>
        </w:rPr>
        <w:t>On the whole</w:t>
      </w:r>
      <w:proofErr w:type="gramEnd"/>
      <w:r w:rsidRPr="0033420B">
        <w:rPr>
          <w:rFonts w:ascii="Times New Roman" w:hAnsi="Times New Roman" w:cs="Times New Roman"/>
          <w:szCs w:val="24"/>
        </w:rPr>
        <w:t>, the literature indicates that effectiveness of tourism law relies on the combination of international conventions and national laws, which should be backed by effective governance and institutional capacity. UNWTO is at the core of this integration, yet the issues of implementation, sustainability, and change in technology are still very important.</w:t>
      </w:r>
    </w:p>
    <w:p w14:paraId="18435B4B" w14:textId="77777777" w:rsidR="0033420B" w:rsidRPr="0033420B" w:rsidRDefault="0033420B" w:rsidP="0033420B">
      <w:pPr>
        <w:spacing w:line="360" w:lineRule="auto"/>
        <w:rPr>
          <w:rFonts w:ascii="Times New Roman" w:hAnsi="Times New Roman" w:cs="Times New Roman"/>
          <w:szCs w:val="24"/>
        </w:rPr>
      </w:pPr>
    </w:p>
    <w:p w14:paraId="6B120723"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Methodology</w:t>
      </w:r>
    </w:p>
    <w:p w14:paraId="2DA8C114"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This research paper uses a qualitative research design to review the legal environment of tourism, in terms of interaction of </w:t>
      </w:r>
      <w:proofErr w:type="gramStart"/>
      <w:r w:rsidRPr="0033420B">
        <w:rPr>
          <w:rFonts w:ascii="Times New Roman" w:hAnsi="Times New Roman" w:cs="Times New Roman"/>
          <w:szCs w:val="24"/>
        </w:rPr>
        <w:t>International</w:t>
      </w:r>
      <w:proofErr w:type="gramEnd"/>
      <w:r w:rsidRPr="0033420B">
        <w:rPr>
          <w:rFonts w:ascii="Times New Roman" w:hAnsi="Times New Roman" w:cs="Times New Roman"/>
          <w:szCs w:val="24"/>
        </w:rPr>
        <w:t xml:space="preserve"> conventions, domestic laws and the place of UNWTO. The qualitative design would suit the research because the study seeks to examine legal concepts, policy frameworks, and institutional roles, but not quantitative data.</w:t>
      </w:r>
    </w:p>
    <w:p w14:paraId="3E03DD6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research is premised on the review of secondary materials through the search of peer-reviewed journal articles, academic books, international legal documents and reports on the </w:t>
      </w:r>
      <w:r w:rsidRPr="0033420B">
        <w:rPr>
          <w:rFonts w:ascii="Times New Roman" w:hAnsi="Times New Roman" w:cs="Times New Roman"/>
          <w:szCs w:val="24"/>
        </w:rPr>
        <w:lastRenderedPageBreak/>
        <w:t>activities of the organizations like the United Nations and the United Nations WTO. The databases used to gather sources, including Google Scholar, JSTOR, and ScienceDirect, guaranteed scholarly validity and assistance. Some of the keywords used during the search process were tourism law, international tourism conventions, UNWTO role, cross-border tourism regulation, as well as sustainable tourism law.</w:t>
      </w:r>
    </w:p>
    <w:p w14:paraId="3550A629"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connection between the international and national legal systems is examined using a critical analysis framework. This entails the comparison of various legal instruments and their impact on tourism governance. </w:t>
      </w:r>
      <w:proofErr w:type="gramStart"/>
      <w:r w:rsidRPr="0033420B">
        <w:rPr>
          <w:rFonts w:ascii="Times New Roman" w:hAnsi="Times New Roman" w:cs="Times New Roman"/>
          <w:szCs w:val="24"/>
        </w:rPr>
        <w:t>In particular, international</w:t>
      </w:r>
      <w:proofErr w:type="gramEnd"/>
      <w:r w:rsidRPr="0033420B">
        <w:rPr>
          <w:rFonts w:ascii="Times New Roman" w:hAnsi="Times New Roman" w:cs="Times New Roman"/>
          <w:szCs w:val="24"/>
        </w:rPr>
        <w:t xml:space="preserve"> conventions are examined within the framework of their goals, scopes, and methods of implementation, whereas national laws are considered based on their ability to implement these values (Page, 2019; Hall, 2019).</w:t>
      </w:r>
    </w:p>
    <w:p w14:paraId="72033727"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comparative analysis is also used to evaluate differences in law on tourism in various countries. The methodology serves to find general issues and best practices when enforcing international conventions. Also, the role of the UNWTO is examined based on the policy documents and the academic literature to comprehend the role of the UNWTO in world tourism governance (UNWTO, 2018).</w:t>
      </w:r>
    </w:p>
    <w:p w14:paraId="0067BF38" w14:textId="77777777" w:rsidR="0033420B" w:rsidRPr="0033420B" w:rsidRDefault="0033420B" w:rsidP="0033420B">
      <w:pPr>
        <w:spacing w:line="360" w:lineRule="auto"/>
        <w:rPr>
          <w:rFonts w:ascii="Times New Roman" w:hAnsi="Times New Roman" w:cs="Times New Roman"/>
          <w:szCs w:val="24"/>
        </w:rPr>
      </w:pP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have reliability and validity, the research triangulates information to different sources, such as academic research, policy documents, and case studies. This method will decrease bias and give an overall picture of the subject. The study is however restricted by the fact that it is based on secondary data, which might not be able to fully reflect recent developments or country-specific practices.</w:t>
      </w:r>
    </w:p>
    <w:p w14:paraId="271F7820" w14:textId="77777777" w:rsidR="0033420B" w:rsidRPr="0033420B" w:rsidRDefault="0033420B" w:rsidP="0033420B">
      <w:pPr>
        <w:spacing w:line="360" w:lineRule="auto"/>
        <w:rPr>
          <w:rFonts w:ascii="Times New Roman" w:hAnsi="Times New Roman" w:cs="Times New Roman"/>
          <w:szCs w:val="24"/>
        </w:rPr>
      </w:pPr>
      <w:proofErr w:type="gramStart"/>
      <w:r w:rsidRPr="0033420B">
        <w:rPr>
          <w:rFonts w:ascii="Times New Roman" w:hAnsi="Times New Roman" w:cs="Times New Roman"/>
          <w:szCs w:val="24"/>
        </w:rPr>
        <w:t>In spite of</w:t>
      </w:r>
      <w:proofErr w:type="gramEnd"/>
      <w:r w:rsidRPr="0033420B">
        <w:rPr>
          <w:rFonts w:ascii="Times New Roman" w:hAnsi="Times New Roman" w:cs="Times New Roman"/>
          <w:szCs w:val="24"/>
        </w:rPr>
        <w:t xml:space="preserve"> these shortcomings, the methodology offers a systematic and organized way of examining the legal framework of tourism. Combining theoretical knowledge with practical examples, the research provides a detailed analysis of the interplay of international conventions and domestic laws in terms of their role in regulating cross-border tourism.</w:t>
      </w:r>
    </w:p>
    <w:p w14:paraId="7D50209D" w14:textId="77777777" w:rsidR="0033420B" w:rsidRPr="0033420B" w:rsidRDefault="0033420B" w:rsidP="0033420B">
      <w:pPr>
        <w:spacing w:line="360" w:lineRule="auto"/>
        <w:rPr>
          <w:rFonts w:ascii="Times New Roman" w:hAnsi="Times New Roman" w:cs="Times New Roman"/>
          <w:szCs w:val="24"/>
        </w:rPr>
      </w:pPr>
    </w:p>
    <w:p w14:paraId="06003015"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Findings</w:t>
      </w:r>
    </w:p>
    <w:p w14:paraId="504151A5"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results of the research indicate that the legal framework of tourism is very much reliant on the interplay between international conventions and national laws. International conventions </w:t>
      </w:r>
      <w:r w:rsidRPr="0033420B">
        <w:rPr>
          <w:rFonts w:ascii="Times New Roman" w:hAnsi="Times New Roman" w:cs="Times New Roman"/>
          <w:szCs w:val="24"/>
        </w:rPr>
        <w:lastRenderedPageBreak/>
        <w:t xml:space="preserve">offer a common basis by which cross-border tourism is </w:t>
      </w:r>
      <w:proofErr w:type="gramStart"/>
      <w:r w:rsidRPr="0033420B">
        <w:rPr>
          <w:rFonts w:ascii="Times New Roman" w:hAnsi="Times New Roman" w:cs="Times New Roman"/>
          <w:szCs w:val="24"/>
        </w:rPr>
        <w:t>controlled</w:t>
      </w:r>
      <w:proofErr w:type="gramEnd"/>
      <w:r w:rsidRPr="0033420B">
        <w:rPr>
          <w:rFonts w:ascii="Times New Roman" w:hAnsi="Times New Roman" w:cs="Times New Roman"/>
          <w:szCs w:val="24"/>
        </w:rPr>
        <w:t xml:space="preserve"> and such conventions are adapted to local context through the national laws. This is a two-level structure that guarantees uniformity and dynamism in tourism management (Hall, 2019; Page, 2019).</w:t>
      </w:r>
    </w:p>
    <w:p w14:paraId="74E613BC"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Among the major discoveries is that international conventions are used to greatly assist cross-border travel, whereby the conventions bring about shared legal standards. Conventions like the Chicago Convention, and the UNWTO Global Code of Ethics in Tourism encourage the collaboration of states and offer safety, sustainability, and ethical standards (Shaw &amp; Williams, 2004;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2012). Through these frameworks, the legal uncertainty is minimized and the environments in which international tourism operations are conducted are made more predictable.</w:t>
      </w:r>
    </w:p>
    <w:p w14:paraId="3990099C"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study, however, concludes that the success of international conventions is heavily reliant on whether they are implemented at the national level or not. International agreements are understood and implemented differently by countries depending on their legal systems, their economic priorities, and the institutional capabilities (Dredge and Jenkins, 2011). This difference may result in the discrepancy in enforcement and pose a challenge to cross-border tourists and businesses. </w:t>
      </w:r>
      <w:proofErr w:type="gramStart"/>
      <w:r w:rsidRPr="0033420B">
        <w:rPr>
          <w:rFonts w:ascii="Times New Roman" w:hAnsi="Times New Roman" w:cs="Times New Roman"/>
          <w:szCs w:val="24"/>
        </w:rPr>
        <w:t>In particular, developing</w:t>
      </w:r>
      <w:proofErr w:type="gramEnd"/>
      <w:r w:rsidRPr="0033420B">
        <w:rPr>
          <w:rFonts w:ascii="Times New Roman" w:hAnsi="Times New Roman" w:cs="Times New Roman"/>
          <w:szCs w:val="24"/>
        </w:rPr>
        <w:t xml:space="preserve"> nations might experience challenges when adopting international standards because of a small number of resources and regulatory requirements (Hall, 2019).</w:t>
      </w:r>
    </w:p>
    <w:p w14:paraId="65CD785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Another key element in the process of bridging the international and national framework comes up in the role of the United Nations World Tourism Organization (UNWTO). UNWTO offers policy, technical support, and a platform to facilitate cross-border cooperation, helping the countries to harmonize their legislations with international standards (UNWTO, 2018). The organization also encourages sustainable tourism and assists in implementing environmental and social factors in tourism policies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2012).</w:t>
      </w:r>
    </w:p>
    <w:p w14:paraId="168DA2AE"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other significant discovery pertains to the increase in importance of sustainability in tourism law. The focus on environmental protection has become a core issue, and the legal frameworks have been concerned with the problem of climate change, resources management, and cultural preservation (</w:t>
      </w:r>
      <w:proofErr w:type="spellStart"/>
      <w:r w:rsidRPr="0033420B">
        <w:rPr>
          <w:rFonts w:ascii="Times New Roman" w:hAnsi="Times New Roman" w:cs="Times New Roman"/>
          <w:szCs w:val="24"/>
        </w:rPr>
        <w:t>Gössling</w:t>
      </w:r>
      <w:proofErr w:type="spellEnd"/>
      <w:r w:rsidRPr="0033420B">
        <w:rPr>
          <w:rFonts w:ascii="Times New Roman" w:hAnsi="Times New Roman" w:cs="Times New Roman"/>
          <w:szCs w:val="24"/>
        </w:rPr>
        <w:t xml:space="preserve"> et al., 2020). There is a process of adapting international agreements and domestic legislation to sustainable tourism practices but there are difficulties in the adjustment between economic development and environmental conservation.</w:t>
      </w:r>
    </w:p>
    <w:p w14:paraId="52A6AC3A"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 xml:space="preserve">Legal framework issues are also significant in the study because of the protection of </w:t>
      </w:r>
      <w:proofErr w:type="spellStart"/>
      <w:r w:rsidRPr="0033420B">
        <w:rPr>
          <w:rFonts w:ascii="Times New Roman" w:hAnsi="Times New Roman" w:cs="Times New Roman"/>
          <w:szCs w:val="24"/>
        </w:rPr>
        <w:t>traveler</w:t>
      </w:r>
      <w:proofErr w:type="spellEnd"/>
      <w:r w:rsidRPr="0033420B">
        <w:rPr>
          <w:rFonts w:ascii="Times New Roman" w:hAnsi="Times New Roman" w:cs="Times New Roman"/>
          <w:szCs w:val="24"/>
        </w:rPr>
        <w:t xml:space="preserve"> rights and consumer protection. It is in the national laws that they mention safety standards, liability, and dispute resolution, which are key to keeping trust in the tourism sector (Holloway and Humphreys, 2019). Nonetheless, the emergence of digital platforms and the sharing economy has caused new issues, and the current regulations might not be sufficient to cover new business models (Xiang et al., 2017).</w:t>
      </w:r>
    </w:p>
    <w:p w14:paraId="5F29FDB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In addition to this, globalization and technology have added to the complexity in tourism regulation. The globalisation of international travels necessitates effective legal frameworks that can deal with large numbers of cross-border transactions. This has seen the emergence of more integrated and dynamic legal frameworks that integrate international guidelines with national enforcement mechanisms.</w:t>
      </w:r>
    </w:p>
    <w:p w14:paraId="68F65A39"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In general, the results reveal that although the international conventions offer robust grounds on tourism regulation, their effectiveness is determined by the national application, institutional capability, and the constant response to the new challenges. The UNWTO has a critical role in this process although more should be done to bring about higher harmonization and effectiveness in international tourism law.</w:t>
      </w:r>
    </w:p>
    <w:p w14:paraId="4DF01E43" w14:textId="77777777" w:rsidR="0033420B" w:rsidRPr="0033420B" w:rsidRDefault="0033420B" w:rsidP="0033420B">
      <w:pPr>
        <w:spacing w:line="360" w:lineRule="auto"/>
        <w:rPr>
          <w:rFonts w:ascii="Times New Roman" w:hAnsi="Times New Roman" w:cs="Times New Roman"/>
          <w:szCs w:val="24"/>
        </w:rPr>
      </w:pPr>
    </w:p>
    <w:p w14:paraId="0FC5DD37" w14:textId="77777777" w:rsidR="0033420B" w:rsidRPr="0033420B" w:rsidRDefault="0033420B" w:rsidP="0033420B">
      <w:pPr>
        <w:spacing w:line="360" w:lineRule="auto"/>
        <w:rPr>
          <w:rFonts w:ascii="Times New Roman" w:hAnsi="Times New Roman" w:cs="Times New Roman"/>
          <w:szCs w:val="24"/>
        </w:rPr>
      </w:pPr>
    </w:p>
    <w:p w14:paraId="34C43789"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Discussion</w:t>
      </w:r>
    </w:p>
    <w:p w14:paraId="66935138"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outcomes of this paper reveal the </w:t>
      </w:r>
      <w:proofErr w:type="spellStart"/>
      <w:r w:rsidRPr="0033420B">
        <w:rPr>
          <w:rFonts w:ascii="Times New Roman" w:hAnsi="Times New Roman" w:cs="Times New Roman"/>
          <w:szCs w:val="24"/>
        </w:rPr>
        <w:t>multifacetedness</w:t>
      </w:r>
      <w:proofErr w:type="spellEnd"/>
      <w:r w:rsidRPr="0033420B">
        <w:rPr>
          <w:rFonts w:ascii="Times New Roman" w:hAnsi="Times New Roman" w:cs="Times New Roman"/>
          <w:szCs w:val="24"/>
        </w:rPr>
        <w:t xml:space="preserve"> and dynamism of the legal framework of tourism. The national laws and international conventions reflect the necessity of global coordination and the local adaptation. This discussion critically </w:t>
      </w:r>
      <w:proofErr w:type="spellStart"/>
      <w:r w:rsidRPr="0033420B">
        <w:rPr>
          <w:rFonts w:ascii="Times New Roman" w:hAnsi="Times New Roman" w:cs="Times New Roman"/>
          <w:szCs w:val="24"/>
        </w:rPr>
        <w:t>analyzes</w:t>
      </w:r>
      <w:proofErr w:type="spellEnd"/>
      <w:r w:rsidRPr="0033420B">
        <w:rPr>
          <w:rFonts w:ascii="Times New Roman" w:hAnsi="Times New Roman" w:cs="Times New Roman"/>
          <w:szCs w:val="24"/>
        </w:rPr>
        <w:t xml:space="preserve"> these findings and how these findings relate to tourism governance.</w:t>
      </w:r>
    </w:p>
    <w:p w14:paraId="3C9FB20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Among the major problems, the difficulty with the facilitation of harmonization between the international and national legal systems can be mentioned. Although international conventions offer a unifying template, the application in different countries differs among other countries and the result is an unequal tourist control (Dredge and Jenkins, 2011). This implies that the complete harmonization might not be an easy task because of the varying legal traditions, political </w:t>
      </w:r>
      <w:r w:rsidRPr="0033420B">
        <w:rPr>
          <w:rFonts w:ascii="Times New Roman" w:hAnsi="Times New Roman" w:cs="Times New Roman"/>
          <w:szCs w:val="24"/>
        </w:rPr>
        <w:lastRenderedPageBreak/>
        <w:t>systems, and economic conditions. Nevertheless, more harmony could be reached with the help of improved collaboration and capacity-building programs.</w:t>
      </w:r>
    </w:p>
    <w:p w14:paraId="557C8FFA"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UNWTO has a significant role to play in dealing with such challenges. The UNWTO is a facilitator that helps to complete the disconnect between the global and the national frameworks by encouraging international standards and dialogue among member states (UNWTO, 2018). </w:t>
      </w:r>
      <w:proofErr w:type="spellStart"/>
      <w:r w:rsidRPr="0033420B">
        <w:rPr>
          <w:rFonts w:ascii="Times New Roman" w:hAnsi="Times New Roman" w:cs="Times New Roman"/>
          <w:szCs w:val="24"/>
        </w:rPr>
        <w:t>Fayos-Solà</w:t>
      </w:r>
      <w:proofErr w:type="spellEnd"/>
      <w:r w:rsidRPr="0033420B">
        <w:rPr>
          <w:rFonts w:ascii="Times New Roman" w:hAnsi="Times New Roman" w:cs="Times New Roman"/>
          <w:szCs w:val="24"/>
        </w:rPr>
        <w:t xml:space="preserve"> (2012) notes that the initiatives of the organization in the formation of ethical rules and sustainable tourism contribute to the enhancement of the governance. The success of the UNWTO however, lies in the will of the member states to accept and implement its recommendations.</w:t>
      </w:r>
    </w:p>
    <w:p w14:paraId="26AC4BD4"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theme of sustainability has developed into the key theme of modern tourism law. The growing effects of tourism on the environment have prompted the integration of the concept of sustainability in legal systems. Gossling and colleagues (2020) believe that the adverse impacts of tourism, including environmental deterioration and loss of resources, need legal interventions to reduce them. This shows the necessity of combining the environmental consideration with both the international conventions and the national laws.</w:t>
      </w:r>
    </w:p>
    <w:p w14:paraId="3AE5CDF8" w14:textId="77777777" w:rsidR="0033420B" w:rsidRPr="0033420B" w:rsidRDefault="0033420B" w:rsidP="0033420B">
      <w:pPr>
        <w:spacing w:line="360" w:lineRule="auto"/>
        <w:rPr>
          <w:rFonts w:ascii="Times New Roman" w:hAnsi="Times New Roman" w:cs="Times New Roman"/>
          <w:szCs w:val="24"/>
        </w:rPr>
      </w:pPr>
    </w:p>
    <w:p w14:paraId="1D1B87A6"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role of upholding the rights of </w:t>
      </w:r>
      <w:proofErr w:type="spellStart"/>
      <w:r w:rsidRPr="0033420B">
        <w:rPr>
          <w:rFonts w:ascii="Times New Roman" w:hAnsi="Times New Roman" w:cs="Times New Roman"/>
          <w:szCs w:val="24"/>
        </w:rPr>
        <w:t>travelers</w:t>
      </w:r>
      <w:proofErr w:type="spellEnd"/>
      <w:r w:rsidRPr="0033420B">
        <w:rPr>
          <w:rFonts w:ascii="Times New Roman" w:hAnsi="Times New Roman" w:cs="Times New Roman"/>
          <w:szCs w:val="24"/>
        </w:rPr>
        <w:t xml:space="preserve"> and consumer confidence is also highlighted in the discussion. Laws are important in setting safety standards, liability, and dispute resolution procedures (Holloway and Humphreys, 2019). Nevertheless, the emergence of digital platforms has presented new issues, with the existing regulations possibly being insufficient to address online transactions and the services of the sharing economy (Xiang et al., 2017). This implies that legal systems </w:t>
      </w:r>
      <w:proofErr w:type="gramStart"/>
      <w:r w:rsidRPr="0033420B">
        <w:rPr>
          <w:rFonts w:ascii="Times New Roman" w:hAnsi="Times New Roman" w:cs="Times New Roman"/>
          <w:szCs w:val="24"/>
        </w:rPr>
        <w:t>have to</w:t>
      </w:r>
      <w:proofErr w:type="gramEnd"/>
      <w:r w:rsidRPr="0033420B">
        <w:rPr>
          <w:rFonts w:ascii="Times New Roman" w:hAnsi="Times New Roman" w:cs="Times New Roman"/>
          <w:szCs w:val="24"/>
        </w:rPr>
        <w:t xml:space="preserve"> be changed to accommodate new technology and new business models.</w:t>
      </w:r>
    </w:p>
    <w:p w14:paraId="442FBC0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other significant issue is the role of governance and institutional capacity in the implementation of tourism laws. Effective structures of governance are necessary </w:t>
      </w: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maintain adherence to legal standards and safeguard stakeholders (Hall, 2019). On the contrary, weak institutions may result in inability to regulate or leave tourists and local communities at risk. This underscores the necessity of capacity-building efforts and foreign aid especially to the developing nations.</w:t>
      </w:r>
    </w:p>
    <w:p w14:paraId="764C3DE3"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 xml:space="preserve">Continuous adjustment of tourism legislation to global problems, including pandemics and climate change, is also mentioned in the discussion. According to </w:t>
      </w:r>
      <w:proofErr w:type="spellStart"/>
      <w:r w:rsidRPr="0033420B">
        <w:rPr>
          <w:rFonts w:ascii="Times New Roman" w:hAnsi="Times New Roman" w:cs="Times New Roman"/>
          <w:szCs w:val="24"/>
        </w:rPr>
        <w:t>Gössling</w:t>
      </w:r>
      <w:proofErr w:type="spellEnd"/>
      <w:r w:rsidRPr="0033420B">
        <w:rPr>
          <w:rFonts w:ascii="Times New Roman" w:hAnsi="Times New Roman" w:cs="Times New Roman"/>
          <w:szCs w:val="24"/>
        </w:rPr>
        <w:t xml:space="preserve"> et al. (2020), legislation should be dynamic and adaptive to new risks. It involves continued cooperation between international bodies, governments of countries, and industry players.</w:t>
      </w:r>
    </w:p>
    <w:p w14:paraId="65EF3143" w14:textId="77777777" w:rsidR="0033420B" w:rsidRPr="0033420B" w:rsidRDefault="0033420B" w:rsidP="0033420B">
      <w:pPr>
        <w:spacing w:line="360" w:lineRule="auto"/>
        <w:rPr>
          <w:rFonts w:ascii="Times New Roman" w:hAnsi="Times New Roman" w:cs="Times New Roman"/>
          <w:szCs w:val="24"/>
        </w:rPr>
      </w:pPr>
      <w:proofErr w:type="gramStart"/>
      <w:r w:rsidRPr="0033420B">
        <w:rPr>
          <w:rFonts w:ascii="Times New Roman" w:hAnsi="Times New Roman" w:cs="Times New Roman"/>
          <w:szCs w:val="24"/>
        </w:rPr>
        <w:t>On the whole</w:t>
      </w:r>
      <w:proofErr w:type="gramEnd"/>
      <w:r w:rsidRPr="0033420B">
        <w:rPr>
          <w:rFonts w:ascii="Times New Roman" w:hAnsi="Times New Roman" w:cs="Times New Roman"/>
          <w:szCs w:val="24"/>
        </w:rPr>
        <w:t xml:space="preserve">, the discussion illustrates that the legal framework of tourism is a complicated and dynamic mechanism that demands integration on numerous levels. Although international conventions do form a basis of regulation, their success relies on national enforcement and institutional ability. UNWTO has a significant role to play in this process, but more should be done </w:t>
      </w: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increase cooperation, good governance, and deal with arising challenges.</w:t>
      </w:r>
    </w:p>
    <w:p w14:paraId="2441C4AA" w14:textId="77777777" w:rsidR="0033420B" w:rsidRPr="0033420B" w:rsidRDefault="0033420B" w:rsidP="0033420B">
      <w:pPr>
        <w:spacing w:line="360" w:lineRule="auto"/>
        <w:rPr>
          <w:rFonts w:ascii="Times New Roman" w:hAnsi="Times New Roman" w:cs="Times New Roman"/>
          <w:szCs w:val="24"/>
        </w:rPr>
      </w:pPr>
    </w:p>
    <w:p w14:paraId="0A2261C3" w14:textId="77777777" w:rsidR="0033420B" w:rsidRPr="0033420B" w:rsidRDefault="0033420B" w:rsidP="0033420B">
      <w:pPr>
        <w:spacing w:line="360" w:lineRule="auto"/>
        <w:rPr>
          <w:rFonts w:ascii="Times New Roman" w:hAnsi="Times New Roman" w:cs="Times New Roman"/>
          <w:szCs w:val="24"/>
        </w:rPr>
      </w:pPr>
    </w:p>
    <w:p w14:paraId="640D2B9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Recommendation </w:t>
      </w:r>
    </w:p>
    <w:p w14:paraId="684D1637"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Following the conclusions and the discussion of the legal framework of international tourism, it is possible to offer some recommendations on how to make tourism regulation more effective, consistent, and sustainable on the international and national level.</w:t>
      </w:r>
    </w:p>
    <w:p w14:paraId="705A3330"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First, both the integration of international conventions with national tourism legislation needs to be reinforced. Although international frameworks are the general guideline, the presence of discrepancies in national implementation presents both regulatory gaps and challenges to cross-border tourism. Governments must work actively in harmonizing the domestic laws with the international standards, especially those of organizations like the UNWTO, to achieve consistency and minimize legal disputes (Hall, 2019). Legislative changes, reviews of policies and the involvement of more in international agreements can accomplish this.</w:t>
      </w:r>
    </w:p>
    <w:p w14:paraId="4F6AB844"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Second, there should be promotion of capacity-building programs particularly in the developing nations. In most countries, there is a problem of lack of institutional and regulatory capacity to enforce international tourism laws. To assist these countries, the UNWTO and other global entities are required to increase their technical support programs, education and knowledge-sharing networks (UNWTO, 2018). Ensuring institutional capacity will enhance compliance, enforcement and general control of the tourism industry.</w:t>
      </w:r>
    </w:p>
    <w:p w14:paraId="4C2BDE0C"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lastRenderedPageBreak/>
        <w:t>Third, the incorporation of sustainability within the tourism law and policy should be given more attention. Both international conventions and national laws should incorporate environmental protection and responsible tourism practices. The governments are to embrace more stringent laws to control environmental effects, ensure sustainable utilization of resources, and preserve cultural heritage sites (</w:t>
      </w:r>
      <w:proofErr w:type="spellStart"/>
      <w:r w:rsidRPr="0033420B">
        <w:rPr>
          <w:rFonts w:ascii="Times New Roman" w:hAnsi="Times New Roman" w:cs="Times New Roman"/>
          <w:szCs w:val="24"/>
        </w:rPr>
        <w:t>Gössling</w:t>
      </w:r>
      <w:proofErr w:type="spellEnd"/>
      <w:r w:rsidRPr="0033420B">
        <w:rPr>
          <w:rFonts w:ascii="Times New Roman" w:hAnsi="Times New Roman" w:cs="Times New Roman"/>
          <w:szCs w:val="24"/>
        </w:rPr>
        <w:t xml:space="preserve"> et al., 2020). Also, the policies should promote sustainable tourism between businesses and tourists by offering incentives, educating on sustainable tourism, and regulating against unsustainable tourism.</w:t>
      </w:r>
    </w:p>
    <w:p w14:paraId="49F247ED"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other important recommendation is the modernisation of tourism laws </w:t>
      </w:r>
      <w:proofErr w:type="gramStart"/>
      <w:r w:rsidRPr="0033420B">
        <w:rPr>
          <w:rFonts w:ascii="Times New Roman" w:hAnsi="Times New Roman" w:cs="Times New Roman"/>
          <w:szCs w:val="24"/>
        </w:rPr>
        <w:t>in order to</w:t>
      </w:r>
      <w:proofErr w:type="gramEnd"/>
      <w:r w:rsidRPr="0033420B">
        <w:rPr>
          <w:rFonts w:ascii="Times New Roman" w:hAnsi="Times New Roman" w:cs="Times New Roman"/>
          <w:szCs w:val="24"/>
        </w:rPr>
        <w:t xml:space="preserve"> respond to arising challenges associated with technology and globalisation. The swift expansion of digital platforms, online travel agencies and the sharing economy has led to the establishment of regulatory voids that may not be sufficiently served by existing legal frameworks. The legal systems of the governments should be updated to control digital tourism services, protect consumers, and keep the market competitive (Xiang et al., 2017).</w:t>
      </w:r>
    </w:p>
    <w:p w14:paraId="6EBE3991"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Additionally, the security of passenger rights should be enhanced. Clear provisions on safety standards, liability, dispute resolution and consumer protection should be involved in legal frameworks. This will boost the confidence in the tourism industry and guarantee a pleasant experience of the </w:t>
      </w:r>
      <w:proofErr w:type="spellStart"/>
      <w:r w:rsidRPr="0033420B">
        <w:rPr>
          <w:rFonts w:ascii="Times New Roman" w:hAnsi="Times New Roman" w:cs="Times New Roman"/>
          <w:szCs w:val="24"/>
        </w:rPr>
        <w:t>travelers</w:t>
      </w:r>
      <w:proofErr w:type="spellEnd"/>
      <w:r w:rsidRPr="0033420B">
        <w:rPr>
          <w:rFonts w:ascii="Times New Roman" w:hAnsi="Times New Roman" w:cs="Times New Roman"/>
          <w:szCs w:val="24"/>
        </w:rPr>
        <w:t xml:space="preserve"> (Holloway &amp; Humphreys, 2019). International collaboration must also play a critical role in solving cross border conflicts and offering uniform protection of tourist rights.</w:t>
      </w:r>
    </w:p>
    <w:p w14:paraId="12B37427"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Lastly, effective tourism regulation is essential through reinforcing governance and transparency. Governments ought to set up strong regulation agencies, implement adherence to legal requirements and ensure accountability in the tourism industry. The role of public-private partnerships can also be of great importance in enhancing the administration and facilitating the proper execution of tourism policies (Dredge and Jenkins, 2011).</w:t>
      </w:r>
    </w:p>
    <w:p w14:paraId="097BB50B"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To sum it up, the improvement of legal framework of tourism should be a coordinated effort of international organizations, governments of various countries, and stakeholders in tourism industry. Through better harmonization, capacity building, sustainability, modernization of regulations and transparency, tourism sector </w:t>
      </w:r>
      <w:proofErr w:type="gramStart"/>
      <w:r w:rsidRPr="0033420B">
        <w:rPr>
          <w:rFonts w:ascii="Times New Roman" w:hAnsi="Times New Roman" w:cs="Times New Roman"/>
          <w:szCs w:val="24"/>
        </w:rPr>
        <w:t>is able to</w:t>
      </w:r>
      <w:proofErr w:type="gramEnd"/>
      <w:r w:rsidRPr="0033420B">
        <w:rPr>
          <w:rFonts w:ascii="Times New Roman" w:hAnsi="Times New Roman" w:cs="Times New Roman"/>
          <w:szCs w:val="24"/>
        </w:rPr>
        <w:t xml:space="preserve"> grow sustainably and thus make a positive contribution to the development of the world.</w:t>
      </w:r>
    </w:p>
    <w:p w14:paraId="69DD154D" w14:textId="77777777" w:rsidR="0033420B" w:rsidRPr="0033420B" w:rsidRDefault="0033420B" w:rsidP="0033420B">
      <w:pPr>
        <w:spacing w:line="360" w:lineRule="auto"/>
        <w:rPr>
          <w:rFonts w:ascii="Times New Roman" w:hAnsi="Times New Roman" w:cs="Times New Roman"/>
          <w:szCs w:val="24"/>
        </w:rPr>
      </w:pPr>
    </w:p>
    <w:p w14:paraId="61870E8D"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Conclusion</w:t>
      </w:r>
    </w:p>
    <w:p w14:paraId="1546206D"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report has critically reviewed the legal terminology of tourism, the relationship between international conventions and domestic tourism laws in governing cross-border tourism. The analysis shows that tourism governance exists in a multi-layered legal framework, in which international agreements set general principles whereas national laws make sure that they are put into practice. This dual nature is necessary in ensuring uniformity in the world tourism activities and flexibility in meeting the country specific demands.</w:t>
      </w:r>
    </w:p>
    <w:p w14:paraId="3E56A9F9"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The results show that international conventions are a significant factor in promoting cross-border tourism as they </w:t>
      </w:r>
      <w:proofErr w:type="gramStart"/>
      <w:r w:rsidRPr="0033420B">
        <w:rPr>
          <w:rFonts w:ascii="Times New Roman" w:hAnsi="Times New Roman" w:cs="Times New Roman"/>
          <w:szCs w:val="24"/>
        </w:rPr>
        <w:t>have the ability to</w:t>
      </w:r>
      <w:proofErr w:type="gramEnd"/>
      <w:r w:rsidRPr="0033420B">
        <w:rPr>
          <w:rFonts w:ascii="Times New Roman" w:hAnsi="Times New Roman" w:cs="Times New Roman"/>
          <w:szCs w:val="24"/>
        </w:rPr>
        <w:t xml:space="preserve"> offer standardized recommendations on safety, sustainability, and ethical </w:t>
      </w:r>
      <w:proofErr w:type="spellStart"/>
      <w:r w:rsidRPr="0033420B">
        <w:rPr>
          <w:rFonts w:ascii="Times New Roman" w:hAnsi="Times New Roman" w:cs="Times New Roman"/>
          <w:szCs w:val="24"/>
        </w:rPr>
        <w:t>behavior</w:t>
      </w:r>
      <w:proofErr w:type="spellEnd"/>
      <w:r w:rsidRPr="0033420B">
        <w:rPr>
          <w:rFonts w:ascii="Times New Roman" w:hAnsi="Times New Roman" w:cs="Times New Roman"/>
          <w:szCs w:val="24"/>
        </w:rPr>
        <w:t>. Yet, it is their ability, as well as willingness of the national governments to adopt these frameworks that determines their effectiveness. The differences in legal systems, institutional capacity and economic development pose difficulties in international standards in terms of their consistent application.</w:t>
      </w:r>
    </w:p>
    <w:p w14:paraId="1DC38E06"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The United Nations World Tourism Organization (UNWTO) stands out as a key figure in the international management of tourism. The UNWTO is also able to bridge the divide between international and national legal systems by encouraging cooperation, providing policy advice, and assisting in capacity-building efforts. It is especially significant to its contribution to sustainable and responsible tourism in response to the emerging global challenges like climate change and overtourism.</w:t>
      </w:r>
    </w:p>
    <w:p w14:paraId="722C4A7A" w14:textId="77777777" w:rsidR="0033420B" w:rsidRPr="0033420B"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Moreover, the report highlights the growing role of sustainability and </w:t>
      </w:r>
      <w:proofErr w:type="spellStart"/>
      <w:r w:rsidRPr="0033420B">
        <w:rPr>
          <w:rFonts w:ascii="Times New Roman" w:hAnsi="Times New Roman" w:cs="Times New Roman"/>
          <w:szCs w:val="24"/>
        </w:rPr>
        <w:t>traveler</w:t>
      </w:r>
      <w:proofErr w:type="spellEnd"/>
      <w:r w:rsidRPr="0033420B">
        <w:rPr>
          <w:rFonts w:ascii="Times New Roman" w:hAnsi="Times New Roman" w:cs="Times New Roman"/>
          <w:szCs w:val="24"/>
        </w:rPr>
        <w:t xml:space="preserve"> protection in the law of tourism. Laws need to be evolved constantly to suit environmental issues, technologies and changing consumer expectations. The appearance of digital platforms and crises on a global level, including pandemics, only enhances the necessity of adaptable and responsive legal systems.</w:t>
      </w:r>
    </w:p>
    <w:p w14:paraId="2A1D9F32" w14:textId="28322368" w:rsidR="0033420B" w:rsidRPr="00CC67E8" w:rsidRDefault="0033420B" w:rsidP="0033420B">
      <w:pPr>
        <w:spacing w:line="360" w:lineRule="auto"/>
        <w:rPr>
          <w:rFonts w:ascii="Times New Roman" w:hAnsi="Times New Roman" w:cs="Times New Roman"/>
          <w:szCs w:val="24"/>
        </w:rPr>
      </w:pPr>
      <w:r w:rsidRPr="0033420B">
        <w:rPr>
          <w:rFonts w:ascii="Times New Roman" w:hAnsi="Times New Roman" w:cs="Times New Roman"/>
          <w:szCs w:val="24"/>
        </w:rPr>
        <w:t xml:space="preserve">In summary, key factors in efficient tourism regulation are integration of international conventions, domestic legislation and institutional capacity. Although a lot has been done in the harmonization of the tourism laws, a lot still needs to be done to correct the various inconsistencies that are presented and the new challenges that emerge. International </w:t>
      </w:r>
      <w:r w:rsidRPr="0033420B">
        <w:rPr>
          <w:rFonts w:ascii="Times New Roman" w:hAnsi="Times New Roman" w:cs="Times New Roman"/>
          <w:szCs w:val="24"/>
        </w:rPr>
        <w:lastRenderedPageBreak/>
        <w:t>organizations, governments and industry stakeholders will be required to work hand in hand in enhancing sustainable, safe and efficient global tourism.</w:t>
      </w:r>
    </w:p>
    <w:p w14:paraId="6C671D40" w14:textId="77777777" w:rsidR="007359F7" w:rsidRPr="00CC67E8" w:rsidRDefault="007359F7" w:rsidP="007359F7">
      <w:pPr>
        <w:spacing w:line="360" w:lineRule="auto"/>
        <w:rPr>
          <w:rFonts w:ascii="Times New Roman" w:hAnsi="Times New Roman" w:cs="Times New Roman"/>
          <w:szCs w:val="24"/>
        </w:rPr>
      </w:pPr>
    </w:p>
    <w:p w14:paraId="4ADA1058" w14:textId="77777777" w:rsidR="007359F7" w:rsidRDefault="007359F7" w:rsidP="007359F7">
      <w:pPr>
        <w:spacing w:line="360" w:lineRule="auto"/>
        <w:rPr>
          <w:rFonts w:ascii="Times New Roman" w:hAnsi="Times New Roman" w:cs="Times New Roman"/>
          <w:szCs w:val="24"/>
        </w:rPr>
      </w:pPr>
    </w:p>
    <w:p w14:paraId="2AB1CF9F" w14:textId="77777777" w:rsidR="007359F7" w:rsidRPr="00CC67E8" w:rsidRDefault="007359F7" w:rsidP="007359F7">
      <w:pPr>
        <w:spacing w:line="360" w:lineRule="auto"/>
        <w:rPr>
          <w:rFonts w:ascii="Times New Roman" w:hAnsi="Times New Roman" w:cs="Times New Roman"/>
          <w:szCs w:val="24"/>
        </w:rPr>
      </w:pPr>
    </w:p>
    <w:p w14:paraId="0276BD77" w14:textId="77777777" w:rsidR="007359F7" w:rsidRPr="00A97DD3" w:rsidRDefault="007359F7" w:rsidP="007359F7">
      <w:pPr>
        <w:pStyle w:val="Heading2"/>
        <w:spacing w:line="360" w:lineRule="auto"/>
        <w:rPr>
          <w:rFonts w:ascii="Times New Roman" w:hAnsi="Times New Roman" w:cs="Times New Roman"/>
          <w:sz w:val="24"/>
          <w:szCs w:val="24"/>
        </w:rPr>
      </w:pPr>
      <w:bookmarkStart w:id="1" w:name="_Toc224846307"/>
      <w:r w:rsidRPr="00CC67E8">
        <w:rPr>
          <w:rFonts w:ascii="Times New Roman" w:hAnsi="Times New Roman" w:cs="Times New Roman"/>
          <w:sz w:val="24"/>
          <w:szCs w:val="24"/>
        </w:rPr>
        <w:t>References</w:t>
      </w:r>
      <w:bookmarkEnd w:id="1"/>
    </w:p>
    <w:p w14:paraId="204F2246"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Dredge, D., &amp; Jenkins, J. (2011). </w:t>
      </w:r>
      <w:r w:rsidRPr="003643CD">
        <w:rPr>
          <w:rFonts w:ascii="Times New Roman" w:hAnsi="Times New Roman" w:cs="Times New Roman"/>
          <w:i/>
          <w:iCs/>
          <w:szCs w:val="24"/>
        </w:rPr>
        <w:t>Tourism planning and policy</w:t>
      </w:r>
      <w:r w:rsidRPr="003643CD">
        <w:rPr>
          <w:rFonts w:ascii="Times New Roman" w:hAnsi="Times New Roman" w:cs="Times New Roman"/>
          <w:szCs w:val="24"/>
        </w:rPr>
        <w:t>. Wiley.</w:t>
      </w:r>
    </w:p>
    <w:p w14:paraId="16E29912" w14:textId="77777777" w:rsidR="007359F7" w:rsidRPr="003643CD" w:rsidRDefault="007359F7" w:rsidP="007359F7">
      <w:pPr>
        <w:spacing w:line="360" w:lineRule="auto"/>
        <w:rPr>
          <w:rFonts w:ascii="Times New Roman" w:hAnsi="Times New Roman" w:cs="Times New Roman"/>
          <w:szCs w:val="24"/>
        </w:rPr>
      </w:pPr>
      <w:proofErr w:type="spellStart"/>
      <w:r w:rsidRPr="003643CD">
        <w:rPr>
          <w:rFonts w:ascii="Times New Roman" w:hAnsi="Times New Roman" w:cs="Times New Roman"/>
          <w:szCs w:val="24"/>
        </w:rPr>
        <w:t>Fayos-Solà</w:t>
      </w:r>
      <w:proofErr w:type="spellEnd"/>
      <w:r w:rsidRPr="003643CD">
        <w:rPr>
          <w:rFonts w:ascii="Times New Roman" w:hAnsi="Times New Roman" w:cs="Times New Roman"/>
          <w:szCs w:val="24"/>
        </w:rPr>
        <w:t xml:space="preserve">, E. (2012). The UNWTO global code of ethics for tourism. </w:t>
      </w:r>
      <w:r w:rsidRPr="003643CD">
        <w:rPr>
          <w:rFonts w:ascii="Times New Roman" w:hAnsi="Times New Roman" w:cs="Times New Roman"/>
          <w:i/>
          <w:iCs/>
          <w:szCs w:val="24"/>
        </w:rPr>
        <w:t>Tourism Management Perspectives</w:t>
      </w:r>
      <w:r w:rsidRPr="003643CD">
        <w:rPr>
          <w:rFonts w:ascii="Times New Roman" w:hAnsi="Times New Roman" w:cs="Times New Roman"/>
          <w:szCs w:val="24"/>
        </w:rPr>
        <w:t>, 2–3, 6–11. https://doi.org/10.1016/j.tmp.2012.03.003</w:t>
      </w:r>
    </w:p>
    <w:p w14:paraId="0E171684" w14:textId="77777777" w:rsidR="007359F7" w:rsidRPr="003643CD" w:rsidRDefault="007359F7" w:rsidP="007359F7">
      <w:pPr>
        <w:spacing w:line="360" w:lineRule="auto"/>
        <w:rPr>
          <w:rFonts w:ascii="Times New Roman" w:hAnsi="Times New Roman" w:cs="Times New Roman"/>
          <w:szCs w:val="24"/>
        </w:rPr>
      </w:pP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Scott, D., &amp; Hall, C. M. (2020). Pandemics, tourism and global change.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29(1), 1–20. </w:t>
      </w:r>
      <w:hyperlink r:id="rId5" w:tgtFrame="_new" w:history="1">
        <w:r w:rsidRPr="003643CD">
          <w:rPr>
            <w:rStyle w:val="Hyperlink"/>
            <w:rFonts w:ascii="Times New Roman" w:hAnsi="Times New Roman" w:cs="Times New Roman"/>
            <w:szCs w:val="24"/>
          </w:rPr>
          <w:t>https://doi.org/10.1080/09669582.2020.1758708</w:t>
        </w:r>
      </w:hyperlink>
    </w:p>
    <w:p w14:paraId="26C78AAA"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Hall, C. M. (2019). </w:t>
      </w:r>
      <w:r w:rsidRPr="003643CD">
        <w:rPr>
          <w:rFonts w:ascii="Times New Roman" w:hAnsi="Times New Roman" w:cs="Times New Roman"/>
          <w:i/>
          <w:iCs/>
          <w:szCs w:val="24"/>
        </w:rPr>
        <w:t>Tourism and public policy</w:t>
      </w:r>
      <w:r w:rsidRPr="003643CD">
        <w:rPr>
          <w:rFonts w:ascii="Times New Roman" w:hAnsi="Times New Roman" w:cs="Times New Roman"/>
          <w:szCs w:val="24"/>
        </w:rPr>
        <w:t>. Routledge.</w:t>
      </w:r>
    </w:p>
    <w:p w14:paraId="501F64E3"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Page, S. J. (2019). </w:t>
      </w:r>
      <w:r w:rsidRPr="003643CD">
        <w:rPr>
          <w:rFonts w:ascii="Times New Roman" w:hAnsi="Times New Roman" w:cs="Times New Roman"/>
          <w:i/>
          <w:iCs/>
          <w:szCs w:val="24"/>
        </w:rPr>
        <w:t>Tourism management</w:t>
      </w:r>
      <w:r w:rsidRPr="003643CD">
        <w:rPr>
          <w:rFonts w:ascii="Times New Roman" w:hAnsi="Times New Roman" w:cs="Times New Roman"/>
          <w:szCs w:val="24"/>
        </w:rPr>
        <w:t xml:space="preserve"> (6th ed.). Routledge.</w:t>
      </w:r>
    </w:p>
    <w:p w14:paraId="5F6E3D18"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Shaw, G., &amp; Williams, A. M. (2004). </w:t>
      </w:r>
      <w:r w:rsidRPr="003643CD">
        <w:rPr>
          <w:rFonts w:ascii="Times New Roman" w:hAnsi="Times New Roman" w:cs="Times New Roman"/>
          <w:i/>
          <w:iCs/>
          <w:szCs w:val="24"/>
        </w:rPr>
        <w:t>Tourism and tourism spaces</w:t>
      </w:r>
      <w:r w:rsidRPr="003643CD">
        <w:rPr>
          <w:rFonts w:ascii="Times New Roman" w:hAnsi="Times New Roman" w:cs="Times New Roman"/>
          <w:szCs w:val="24"/>
        </w:rPr>
        <w:t>. Sage.</w:t>
      </w:r>
    </w:p>
    <w:p w14:paraId="232A9963"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UNWTO. (2001). </w:t>
      </w:r>
      <w:r w:rsidRPr="003643CD">
        <w:rPr>
          <w:rFonts w:ascii="Times New Roman" w:hAnsi="Times New Roman" w:cs="Times New Roman"/>
          <w:i/>
          <w:iCs/>
          <w:szCs w:val="24"/>
        </w:rPr>
        <w:t>Global code of ethics for tourism</w:t>
      </w:r>
      <w:r w:rsidRPr="003643CD">
        <w:rPr>
          <w:rFonts w:ascii="Times New Roman" w:hAnsi="Times New Roman" w:cs="Times New Roman"/>
          <w:szCs w:val="24"/>
        </w:rPr>
        <w:t>. World Tourism Organization.</w:t>
      </w:r>
    </w:p>
    <w:p w14:paraId="344B325F"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UNWTO. (2018). </w:t>
      </w:r>
      <w:r w:rsidRPr="003643CD">
        <w:rPr>
          <w:rFonts w:ascii="Times New Roman" w:hAnsi="Times New Roman" w:cs="Times New Roman"/>
          <w:i/>
          <w:iCs/>
          <w:szCs w:val="24"/>
        </w:rPr>
        <w:t>Tourism and the Sustainable Development Goals</w:t>
      </w:r>
      <w:r w:rsidRPr="003643CD">
        <w:rPr>
          <w:rFonts w:ascii="Times New Roman" w:hAnsi="Times New Roman" w:cs="Times New Roman"/>
          <w:szCs w:val="24"/>
        </w:rPr>
        <w:t>. World Tourism Organization.</w:t>
      </w:r>
    </w:p>
    <w:p w14:paraId="43D84452"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Holloway, J. C., &amp; Humphreys, C. (2019). </w:t>
      </w:r>
      <w:r w:rsidRPr="003643CD">
        <w:rPr>
          <w:rFonts w:ascii="Times New Roman" w:hAnsi="Times New Roman" w:cs="Times New Roman"/>
          <w:i/>
          <w:iCs/>
          <w:szCs w:val="24"/>
        </w:rPr>
        <w:t>The business of tourism</w:t>
      </w:r>
      <w:r w:rsidRPr="003643CD">
        <w:rPr>
          <w:rFonts w:ascii="Times New Roman" w:hAnsi="Times New Roman" w:cs="Times New Roman"/>
          <w:szCs w:val="24"/>
        </w:rPr>
        <w:t xml:space="preserve"> (11th ed.). Pearson.</w:t>
      </w:r>
    </w:p>
    <w:p w14:paraId="5AC1E783"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Xiang, Z., Magnini, V. P., &amp; Fesenmaier, D. R. (2017). Information technology and consumer </w:t>
      </w:r>
      <w:proofErr w:type="spellStart"/>
      <w:r w:rsidRPr="003643CD">
        <w:rPr>
          <w:rFonts w:ascii="Times New Roman" w:hAnsi="Times New Roman" w:cs="Times New Roman"/>
          <w:szCs w:val="24"/>
        </w:rPr>
        <w:t>behavior</w:t>
      </w:r>
      <w:proofErr w:type="spellEnd"/>
      <w:r w:rsidRPr="003643CD">
        <w:rPr>
          <w:rFonts w:ascii="Times New Roman" w:hAnsi="Times New Roman" w:cs="Times New Roman"/>
          <w:szCs w:val="24"/>
        </w:rPr>
        <w:t xml:space="preserve"> in travel and tourism. </w:t>
      </w:r>
      <w:r w:rsidRPr="003643CD">
        <w:rPr>
          <w:rFonts w:ascii="Times New Roman" w:hAnsi="Times New Roman" w:cs="Times New Roman"/>
          <w:i/>
          <w:iCs/>
          <w:szCs w:val="24"/>
        </w:rPr>
        <w:t>Journal of Travel Research</w:t>
      </w:r>
      <w:r w:rsidRPr="003643CD">
        <w:rPr>
          <w:rFonts w:ascii="Times New Roman" w:hAnsi="Times New Roman" w:cs="Times New Roman"/>
          <w:szCs w:val="24"/>
        </w:rPr>
        <w:t>, 56(1), 3–15. https://doi.org/10.1177/0047287516649057</w:t>
      </w:r>
    </w:p>
    <w:p w14:paraId="5BDB71BE"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Bramwell, B., &amp; Lane, B. (2011). Critical research on governance and sustainability in tourism.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19(4–5), 411–421. </w:t>
      </w:r>
      <w:hyperlink r:id="rId6" w:tgtFrame="_new" w:history="1">
        <w:r w:rsidRPr="003643CD">
          <w:rPr>
            <w:rStyle w:val="Hyperlink"/>
            <w:rFonts w:ascii="Times New Roman" w:hAnsi="Times New Roman" w:cs="Times New Roman"/>
            <w:szCs w:val="24"/>
          </w:rPr>
          <w:t>https://doi.org/10.1080/09669582.2011.580586</w:t>
        </w:r>
      </w:hyperlink>
    </w:p>
    <w:p w14:paraId="0CA7681C"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UNESCO. (1972). </w:t>
      </w:r>
      <w:r w:rsidRPr="003643CD">
        <w:rPr>
          <w:rFonts w:ascii="Times New Roman" w:hAnsi="Times New Roman" w:cs="Times New Roman"/>
          <w:i/>
          <w:iCs/>
          <w:szCs w:val="24"/>
        </w:rPr>
        <w:t>Convention concerning the protection of the world cultural and natural heritage</w:t>
      </w:r>
      <w:r w:rsidRPr="003643CD">
        <w:rPr>
          <w:rFonts w:ascii="Times New Roman" w:hAnsi="Times New Roman" w:cs="Times New Roman"/>
          <w:szCs w:val="24"/>
        </w:rPr>
        <w:t>. UNESCO.</w:t>
      </w:r>
    </w:p>
    <w:p w14:paraId="0D51A4BC"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OECD. (2020). </w:t>
      </w:r>
      <w:r w:rsidRPr="003643CD">
        <w:rPr>
          <w:rFonts w:ascii="Times New Roman" w:hAnsi="Times New Roman" w:cs="Times New Roman"/>
          <w:i/>
          <w:iCs/>
          <w:szCs w:val="24"/>
        </w:rPr>
        <w:t>Tourism policy responses to the coronavirus (COVID-19)</w:t>
      </w:r>
      <w:r w:rsidRPr="003643CD">
        <w:rPr>
          <w:rFonts w:ascii="Times New Roman" w:hAnsi="Times New Roman" w:cs="Times New Roman"/>
          <w:szCs w:val="24"/>
        </w:rPr>
        <w:t>. OECD Publishing. https://doi.org/10.1787/6466aa20-en</w:t>
      </w:r>
    </w:p>
    <w:p w14:paraId="10297A5F"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WTTC. (2021). </w:t>
      </w:r>
      <w:r w:rsidRPr="003643CD">
        <w:rPr>
          <w:rFonts w:ascii="Times New Roman" w:hAnsi="Times New Roman" w:cs="Times New Roman"/>
          <w:i/>
          <w:iCs/>
          <w:szCs w:val="24"/>
        </w:rPr>
        <w:t>Economic impact reports</w:t>
      </w:r>
      <w:r w:rsidRPr="003643CD">
        <w:rPr>
          <w:rFonts w:ascii="Times New Roman" w:hAnsi="Times New Roman" w:cs="Times New Roman"/>
          <w:szCs w:val="24"/>
        </w:rPr>
        <w:t>. World Travel &amp; Tourism Council.</w:t>
      </w:r>
    </w:p>
    <w:p w14:paraId="22483939"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Scott, D., Hall, C. M.,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(2019). Global tourism vulnerability to climate change.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xml:space="preserve">, 77, 49–61. </w:t>
      </w:r>
      <w:hyperlink r:id="rId7" w:tgtFrame="_new" w:history="1">
        <w:r w:rsidRPr="003643CD">
          <w:rPr>
            <w:rStyle w:val="Hyperlink"/>
            <w:rFonts w:ascii="Times New Roman" w:hAnsi="Times New Roman" w:cs="Times New Roman"/>
            <w:szCs w:val="24"/>
          </w:rPr>
          <w:t>https://doi.org/10.1016/j.annals.2019.05.007</w:t>
        </w:r>
      </w:hyperlink>
    </w:p>
    <w:p w14:paraId="47C807B7"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Hall, C. M., Scott, D.,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(2020). Pandemics, transformations and tourism. </w:t>
      </w:r>
      <w:r w:rsidRPr="003643CD">
        <w:rPr>
          <w:rFonts w:ascii="Times New Roman" w:hAnsi="Times New Roman" w:cs="Times New Roman"/>
          <w:i/>
          <w:iCs/>
          <w:szCs w:val="24"/>
        </w:rPr>
        <w:t>Tourism Geographies</w:t>
      </w:r>
      <w:r w:rsidRPr="003643CD">
        <w:rPr>
          <w:rFonts w:ascii="Times New Roman" w:hAnsi="Times New Roman" w:cs="Times New Roman"/>
          <w:szCs w:val="24"/>
        </w:rPr>
        <w:t>, 22(3), 577–598. https://doi.org/10.1080/14616688.2020.1759130</w:t>
      </w:r>
    </w:p>
    <w:p w14:paraId="5FDCC04F"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Peeters, 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&amp; Becken, S. (2006). Innovation towards tourism sustainability.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14(5), 503–520. https://doi.org/10.2167/jost539.0</w:t>
      </w:r>
    </w:p>
    <w:p w14:paraId="32CA85D2" w14:textId="77777777" w:rsidR="007359F7" w:rsidRPr="003643CD" w:rsidRDefault="007359F7" w:rsidP="007359F7">
      <w:pPr>
        <w:spacing w:line="360" w:lineRule="auto"/>
        <w:rPr>
          <w:rFonts w:ascii="Times New Roman" w:hAnsi="Times New Roman" w:cs="Times New Roman"/>
          <w:szCs w:val="24"/>
        </w:rPr>
      </w:pPr>
      <w:r w:rsidRPr="003643CD">
        <w:rPr>
          <w:rFonts w:ascii="Times New Roman" w:hAnsi="Times New Roman" w:cs="Times New Roman"/>
          <w:szCs w:val="24"/>
        </w:rPr>
        <w:t xml:space="preserve">McKercher, B., &amp; Prideaux, B. (2014). Academic myths of tourism.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46, 16–28. https://doi.org/10.1016/j.annals.2014.02.003</w:t>
      </w:r>
    </w:p>
    <w:p w14:paraId="1E7C8B14" w14:textId="77777777" w:rsidR="007359F7" w:rsidRPr="00CC67E8" w:rsidRDefault="007359F7" w:rsidP="007359F7">
      <w:pPr>
        <w:spacing w:line="360" w:lineRule="auto"/>
        <w:rPr>
          <w:rFonts w:ascii="Times New Roman" w:hAnsi="Times New Roman" w:cs="Times New Roman"/>
          <w:szCs w:val="24"/>
        </w:rPr>
      </w:pPr>
    </w:p>
    <w:p w14:paraId="15DA855B" w14:textId="77777777" w:rsidR="007359F7" w:rsidRDefault="007359F7"/>
    <w:sectPr w:rsidR="007359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9F7"/>
    <w:rsid w:val="0033420B"/>
    <w:rsid w:val="007359F7"/>
    <w:rsid w:val="007369F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A5E2"/>
  <w15:chartTrackingRefBased/>
  <w15:docId w15:val="{A543CEC6-E367-4110-8D01-8A06C3E6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9F7"/>
  </w:style>
  <w:style w:type="paragraph" w:styleId="Heading1">
    <w:name w:val="heading 1"/>
    <w:basedOn w:val="Normal"/>
    <w:next w:val="Normal"/>
    <w:link w:val="Heading1Char"/>
    <w:uiPriority w:val="9"/>
    <w:qFormat/>
    <w:rsid w:val="007359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7359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359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359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9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9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9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9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9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9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7359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359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359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9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9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9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9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9F7"/>
    <w:rPr>
      <w:rFonts w:eastAsiaTheme="majorEastAsia" w:cstheme="majorBidi"/>
      <w:color w:val="272727" w:themeColor="text1" w:themeTint="D8"/>
    </w:rPr>
  </w:style>
  <w:style w:type="paragraph" w:styleId="Title">
    <w:name w:val="Title"/>
    <w:basedOn w:val="Normal"/>
    <w:next w:val="Normal"/>
    <w:link w:val="TitleChar"/>
    <w:uiPriority w:val="10"/>
    <w:qFormat/>
    <w:rsid w:val="007359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359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359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359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359F7"/>
    <w:pPr>
      <w:spacing w:before="160"/>
      <w:jc w:val="center"/>
    </w:pPr>
    <w:rPr>
      <w:i/>
      <w:iCs/>
      <w:color w:val="404040" w:themeColor="text1" w:themeTint="BF"/>
    </w:rPr>
  </w:style>
  <w:style w:type="character" w:customStyle="1" w:styleId="QuoteChar">
    <w:name w:val="Quote Char"/>
    <w:basedOn w:val="DefaultParagraphFont"/>
    <w:link w:val="Quote"/>
    <w:uiPriority w:val="29"/>
    <w:rsid w:val="007359F7"/>
    <w:rPr>
      <w:i/>
      <w:iCs/>
      <w:color w:val="404040" w:themeColor="text1" w:themeTint="BF"/>
    </w:rPr>
  </w:style>
  <w:style w:type="paragraph" w:styleId="ListParagraph">
    <w:name w:val="List Paragraph"/>
    <w:basedOn w:val="Normal"/>
    <w:uiPriority w:val="34"/>
    <w:qFormat/>
    <w:rsid w:val="007359F7"/>
    <w:pPr>
      <w:ind w:left="720"/>
      <w:contextualSpacing/>
    </w:pPr>
  </w:style>
  <w:style w:type="character" w:styleId="IntenseEmphasis">
    <w:name w:val="Intense Emphasis"/>
    <w:basedOn w:val="DefaultParagraphFont"/>
    <w:uiPriority w:val="21"/>
    <w:qFormat/>
    <w:rsid w:val="007359F7"/>
    <w:rPr>
      <w:i/>
      <w:iCs/>
      <w:color w:val="0F4761" w:themeColor="accent1" w:themeShade="BF"/>
    </w:rPr>
  </w:style>
  <w:style w:type="paragraph" w:styleId="IntenseQuote">
    <w:name w:val="Intense Quote"/>
    <w:basedOn w:val="Normal"/>
    <w:next w:val="Normal"/>
    <w:link w:val="IntenseQuoteChar"/>
    <w:uiPriority w:val="30"/>
    <w:qFormat/>
    <w:rsid w:val="007359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9F7"/>
    <w:rPr>
      <w:i/>
      <w:iCs/>
      <w:color w:val="0F4761" w:themeColor="accent1" w:themeShade="BF"/>
    </w:rPr>
  </w:style>
  <w:style w:type="character" w:styleId="IntenseReference">
    <w:name w:val="Intense Reference"/>
    <w:basedOn w:val="DefaultParagraphFont"/>
    <w:uiPriority w:val="32"/>
    <w:qFormat/>
    <w:rsid w:val="007359F7"/>
    <w:rPr>
      <w:b/>
      <w:bCs/>
      <w:smallCaps/>
      <w:color w:val="0F4761" w:themeColor="accent1" w:themeShade="BF"/>
      <w:spacing w:val="5"/>
    </w:rPr>
  </w:style>
  <w:style w:type="character" w:styleId="Hyperlink">
    <w:name w:val="Hyperlink"/>
    <w:basedOn w:val="DefaultParagraphFont"/>
    <w:uiPriority w:val="99"/>
    <w:unhideWhenUsed/>
    <w:rsid w:val="007359F7"/>
    <w:rPr>
      <w:color w:val="467886" w:themeColor="hyperlink"/>
      <w:u w:val="single"/>
    </w:rPr>
  </w:style>
  <w:style w:type="paragraph" w:styleId="TOCHeading">
    <w:name w:val="TOC Heading"/>
    <w:basedOn w:val="Heading1"/>
    <w:next w:val="Normal"/>
    <w:uiPriority w:val="39"/>
    <w:unhideWhenUsed/>
    <w:qFormat/>
    <w:rsid w:val="007359F7"/>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7359F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annals.2019.05.0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69582.2011.580586" TargetMode="External"/><Relationship Id="rId5" Type="http://schemas.openxmlformats.org/officeDocument/2006/relationships/hyperlink" Target="https://doi.org/10.1080/09669582.2020.175870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4657</Words>
  <Characters>26549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2026-03-21T06:08:00Z</dcterms:created>
  <dcterms:modified xsi:type="dcterms:W3CDTF">2026-03-21T06:15:00Z</dcterms:modified>
</cp:coreProperties>
</file>