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CBE7A"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5E42EAD" w14:textId="77777777" w:rsidR="00672345" w:rsidRPr="0019504D" w:rsidRDefault="00672345" w:rsidP="00672345">
      <w:pPr>
        <w:rPr>
          <w:b/>
          <w:bCs/>
          <w:lang w:val="en-US"/>
        </w:rPr>
      </w:pPr>
      <w:r>
        <w:rPr>
          <w:b/>
          <w:bCs/>
          <w:lang w:val="en-US"/>
        </w:rPr>
        <w:t xml:space="preserve">Cultural Heritage Management </w:t>
      </w:r>
    </w:p>
    <w:p w14:paraId="7DDF9350"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0523568F"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37BC4E0B" w14:textId="77777777" w:rsidR="00672345" w:rsidRDefault="00672345"/>
    <w:p w14:paraId="4E0AC846" w14:textId="77777777" w:rsidR="00672345" w:rsidRDefault="00672345"/>
    <w:p w14:paraId="0EB1FBD3" w14:textId="77777777" w:rsidR="00672345" w:rsidRDefault="00672345"/>
    <w:p w14:paraId="5D1691B0" w14:textId="77777777" w:rsidR="00672345" w:rsidRDefault="00672345"/>
    <w:p w14:paraId="45DFE414" w14:textId="77777777" w:rsidR="00672345" w:rsidRDefault="00672345"/>
    <w:p w14:paraId="393DB69F" w14:textId="77777777" w:rsidR="00672345" w:rsidRDefault="00672345"/>
    <w:p w14:paraId="0F93C60F" w14:textId="77777777" w:rsidR="00672345" w:rsidRDefault="00672345"/>
    <w:p w14:paraId="3321EE30" w14:textId="77777777" w:rsidR="00672345" w:rsidRDefault="00672345"/>
    <w:p w14:paraId="37BB7EE1" w14:textId="77777777" w:rsidR="00672345" w:rsidRDefault="00672345"/>
    <w:p w14:paraId="2EFF569B" w14:textId="77777777" w:rsidR="00672345" w:rsidRDefault="00672345"/>
    <w:p w14:paraId="14AA3C1F" w14:textId="77777777" w:rsidR="00672345" w:rsidRDefault="00672345"/>
    <w:p w14:paraId="61D1337F" w14:textId="77777777" w:rsidR="00672345" w:rsidRDefault="00672345"/>
    <w:p w14:paraId="31B17EDB" w14:textId="77777777" w:rsidR="00672345" w:rsidRDefault="00672345"/>
    <w:p w14:paraId="015C6ABC"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5177533C" w14:textId="77777777" w:rsidR="00016EE8" w:rsidRDefault="00016EE8" w:rsidP="00016EE8">
      <w:pPr>
        <w:rPr>
          <w:lang w:val="en-US"/>
        </w:rPr>
      </w:pPr>
    </w:p>
    <w:p w14:paraId="69C113B1"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2F1D4C03"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11F9D959" w14:textId="77777777" w:rsidR="005E1FD5" w:rsidRPr="005E1FD5" w:rsidRDefault="005E1FD5" w:rsidP="005E1FD5">
      <w:pPr>
        <w:spacing w:line="276" w:lineRule="auto"/>
        <w:rPr>
          <w:lang w:val="en-US"/>
        </w:rPr>
      </w:pPr>
    </w:p>
    <w:p w14:paraId="3913DF09"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4A601C7C"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64318E12"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5C243E40"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3C175C08" w14:textId="38CB7F6F" w:rsidR="00576E1A" w:rsidRDefault="005E1FD5" w:rsidP="00576E1A">
      <w:pPr>
        <w:pStyle w:val="ListParagraph"/>
        <w:numPr>
          <w:ilvl w:val="0"/>
          <w:numId w:val="9"/>
        </w:numPr>
        <w:spacing w:line="276" w:lineRule="auto"/>
        <w:rPr>
          <w:lang w:val="en-US"/>
        </w:rPr>
      </w:pPr>
      <w:r w:rsidRPr="005E1FD5">
        <w:rPr>
          <w:lang w:val="en-US"/>
        </w:rPr>
        <w:t>Possible mitigation measures</w:t>
      </w:r>
    </w:p>
    <w:p w14:paraId="67008ADD" w14:textId="77777777" w:rsidR="00576E1A" w:rsidRDefault="00576E1A" w:rsidP="00576E1A">
      <w:pPr>
        <w:pStyle w:val="ListParagraph"/>
        <w:spacing w:line="276" w:lineRule="auto"/>
        <w:ind w:left="0"/>
        <w:rPr>
          <w:lang w:val="en-US"/>
        </w:rPr>
      </w:pPr>
    </w:p>
    <w:p w14:paraId="0CA8E3D9" w14:textId="77777777" w:rsidR="00576E1A" w:rsidRDefault="00576E1A" w:rsidP="00576E1A">
      <w:pPr>
        <w:pStyle w:val="ListParagraph"/>
        <w:spacing w:line="276" w:lineRule="auto"/>
        <w:ind w:left="0"/>
        <w:rPr>
          <w:lang w:val="en-US"/>
        </w:rPr>
      </w:pPr>
    </w:p>
    <w:p w14:paraId="2D6C025B" w14:textId="77777777" w:rsidR="00576E1A" w:rsidRDefault="00576E1A" w:rsidP="00576E1A">
      <w:pPr>
        <w:pStyle w:val="ListParagraph"/>
        <w:spacing w:line="276" w:lineRule="auto"/>
        <w:ind w:left="0"/>
        <w:rPr>
          <w:lang w:val="en-US"/>
        </w:rPr>
      </w:pPr>
    </w:p>
    <w:p w14:paraId="46477532" w14:textId="77777777" w:rsidR="00576E1A" w:rsidRDefault="00576E1A" w:rsidP="00576E1A">
      <w:pPr>
        <w:pStyle w:val="ListParagraph"/>
        <w:spacing w:line="276" w:lineRule="auto"/>
        <w:ind w:left="0"/>
        <w:rPr>
          <w:lang w:val="en-US"/>
        </w:rPr>
      </w:pPr>
    </w:p>
    <w:p w14:paraId="2EA12832" w14:textId="77777777" w:rsidR="00576E1A" w:rsidRDefault="00576E1A" w:rsidP="00576E1A">
      <w:pPr>
        <w:pStyle w:val="ListParagraph"/>
        <w:spacing w:line="276" w:lineRule="auto"/>
        <w:ind w:left="0"/>
        <w:rPr>
          <w:lang w:val="en-US"/>
        </w:rPr>
      </w:pPr>
    </w:p>
    <w:p w14:paraId="62F67609" w14:textId="77777777" w:rsidR="00576E1A" w:rsidRDefault="00576E1A" w:rsidP="00576E1A">
      <w:pPr>
        <w:pStyle w:val="ListParagraph"/>
        <w:spacing w:line="276" w:lineRule="auto"/>
        <w:ind w:left="0"/>
        <w:rPr>
          <w:lang w:val="en-US"/>
        </w:rPr>
      </w:pPr>
    </w:p>
    <w:p w14:paraId="42AD7452" w14:textId="77777777" w:rsidR="00576E1A" w:rsidRDefault="00576E1A" w:rsidP="00576E1A">
      <w:pPr>
        <w:pStyle w:val="ListParagraph"/>
        <w:spacing w:line="276" w:lineRule="auto"/>
        <w:ind w:left="0"/>
        <w:rPr>
          <w:lang w:val="en-US"/>
        </w:rPr>
      </w:pPr>
    </w:p>
    <w:p w14:paraId="21A9100B" w14:textId="77777777" w:rsidR="00576E1A" w:rsidRDefault="00576E1A" w:rsidP="00576E1A">
      <w:pPr>
        <w:pStyle w:val="ListParagraph"/>
        <w:spacing w:line="276" w:lineRule="auto"/>
        <w:ind w:left="0"/>
        <w:rPr>
          <w:lang w:val="en-US"/>
        </w:rPr>
      </w:pPr>
    </w:p>
    <w:p w14:paraId="42F5AC24" w14:textId="77777777" w:rsidR="00576E1A" w:rsidRDefault="00576E1A" w:rsidP="00576E1A">
      <w:pPr>
        <w:pStyle w:val="ListParagraph"/>
        <w:spacing w:line="276" w:lineRule="auto"/>
        <w:ind w:left="0"/>
        <w:rPr>
          <w:lang w:val="en-US"/>
        </w:rPr>
      </w:pPr>
    </w:p>
    <w:p w14:paraId="6D1E1874" w14:textId="77777777" w:rsidR="00576E1A" w:rsidRDefault="00576E1A" w:rsidP="00576E1A">
      <w:pPr>
        <w:pStyle w:val="ListParagraph"/>
        <w:spacing w:line="276" w:lineRule="auto"/>
        <w:ind w:left="0"/>
        <w:rPr>
          <w:lang w:val="en-US"/>
        </w:rPr>
      </w:pPr>
    </w:p>
    <w:p w14:paraId="431CBE52" w14:textId="77777777" w:rsidR="00576E1A" w:rsidRDefault="00576E1A" w:rsidP="00576E1A">
      <w:pPr>
        <w:pStyle w:val="ListParagraph"/>
        <w:spacing w:line="276" w:lineRule="auto"/>
        <w:ind w:left="0"/>
        <w:rPr>
          <w:lang w:val="en-US"/>
        </w:rPr>
      </w:pPr>
    </w:p>
    <w:p w14:paraId="5A303895" w14:textId="77777777" w:rsidR="00576E1A" w:rsidRDefault="00576E1A" w:rsidP="00576E1A">
      <w:pPr>
        <w:pStyle w:val="ListParagraph"/>
        <w:spacing w:line="276" w:lineRule="auto"/>
        <w:ind w:left="0"/>
        <w:rPr>
          <w:lang w:val="en-US"/>
        </w:rPr>
      </w:pPr>
    </w:p>
    <w:p w14:paraId="61D56183" w14:textId="77777777" w:rsidR="00576E1A" w:rsidRDefault="00576E1A" w:rsidP="00576E1A">
      <w:pPr>
        <w:pStyle w:val="ListParagraph"/>
        <w:spacing w:line="276" w:lineRule="auto"/>
        <w:ind w:left="0"/>
        <w:rPr>
          <w:lang w:val="en-US"/>
        </w:rPr>
      </w:pPr>
    </w:p>
    <w:p w14:paraId="0403DB17" w14:textId="77777777" w:rsidR="00576E1A" w:rsidRDefault="00576E1A" w:rsidP="00576E1A">
      <w:pPr>
        <w:pStyle w:val="ListParagraph"/>
        <w:spacing w:line="276" w:lineRule="auto"/>
        <w:ind w:left="0"/>
        <w:rPr>
          <w:lang w:val="en-US"/>
        </w:rPr>
      </w:pPr>
    </w:p>
    <w:p w14:paraId="3835D876" w14:textId="77777777" w:rsidR="00576E1A" w:rsidRDefault="00576E1A" w:rsidP="00576E1A">
      <w:pPr>
        <w:pStyle w:val="ListParagraph"/>
        <w:spacing w:line="276" w:lineRule="auto"/>
        <w:ind w:left="0"/>
        <w:rPr>
          <w:lang w:val="en-US"/>
        </w:rPr>
      </w:pPr>
    </w:p>
    <w:p w14:paraId="04E97710" w14:textId="77777777" w:rsidR="00576E1A" w:rsidRDefault="00576E1A" w:rsidP="00576E1A">
      <w:pPr>
        <w:pStyle w:val="ListParagraph"/>
        <w:spacing w:line="276" w:lineRule="auto"/>
        <w:ind w:left="0"/>
        <w:rPr>
          <w:lang w:val="en-US"/>
        </w:rPr>
      </w:pPr>
    </w:p>
    <w:p w14:paraId="297C7695" w14:textId="77777777" w:rsidR="006E4ECC" w:rsidRPr="006E4ECC" w:rsidRDefault="006E4ECC" w:rsidP="006E4ECC">
      <w:pPr>
        <w:pStyle w:val="ListParagraph"/>
        <w:spacing w:line="276" w:lineRule="auto"/>
        <w:rPr>
          <w:b/>
          <w:bCs/>
          <w:lang w:val="en-GB"/>
        </w:rPr>
      </w:pPr>
      <w:r w:rsidRPr="006E4ECC">
        <w:rPr>
          <w:b/>
          <w:bCs/>
          <w:lang w:val="en-GB"/>
        </w:rPr>
        <w:lastRenderedPageBreak/>
        <w:t>1. Can Different Stakeholders Assign Different Values to the Same Heritage Attribute?</w:t>
      </w:r>
    </w:p>
    <w:p w14:paraId="26DE072D" w14:textId="77777777" w:rsidR="006E4ECC" w:rsidRPr="006E4ECC" w:rsidRDefault="006E4ECC" w:rsidP="006E4ECC">
      <w:pPr>
        <w:pStyle w:val="ListParagraph"/>
        <w:spacing w:line="276" w:lineRule="auto"/>
        <w:rPr>
          <w:lang w:val="en-GB"/>
        </w:rPr>
      </w:pPr>
      <w:r w:rsidRPr="006E4ECC">
        <w:rPr>
          <w:lang w:val="en-GB"/>
        </w:rPr>
        <w:t>Yes, different stakeholders can assign different values to the same heritage attribute because heritage is understood through diverse social, cultural, economic, and political perspectives. What one group considers highly significant may be viewed differently by another group depending on their interests and relationship with the heritage resource.</w:t>
      </w:r>
    </w:p>
    <w:p w14:paraId="2EC6030B" w14:textId="77777777" w:rsidR="006E4ECC" w:rsidRPr="006E4ECC" w:rsidRDefault="006E4ECC" w:rsidP="006E4ECC">
      <w:pPr>
        <w:pStyle w:val="ListParagraph"/>
        <w:spacing w:line="276" w:lineRule="auto"/>
        <w:rPr>
          <w:lang w:val="en-GB"/>
        </w:rPr>
      </w:pPr>
      <w:r w:rsidRPr="006E4ECC">
        <w:rPr>
          <w:lang w:val="en-GB"/>
        </w:rPr>
        <w:t>For example, the historic waterfront area of Liverpool Maritime Mercantile City was valued by historians and conservationists for its role in global maritime trade and industrial history. However, local authorities and developers viewed parts of the area as opportunities for economic regeneration and urban development. These differing perspectives eventually contributed to debates over conservation and redevelopment.</w:t>
      </w:r>
    </w:p>
    <w:p w14:paraId="7D6F9196" w14:textId="77777777" w:rsidR="006E4ECC" w:rsidRPr="006E4ECC" w:rsidRDefault="006E4ECC" w:rsidP="006E4ECC">
      <w:pPr>
        <w:pStyle w:val="ListParagraph"/>
        <w:spacing w:line="276" w:lineRule="auto"/>
        <w:rPr>
          <w:lang w:val="en-GB"/>
        </w:rPr>
      </w:pPr>
      <w:r w:rsidRPr="006E4ECC">
        <w:rPr>
          <w:lang w:val="en-GB"/>
        </w:rPr>
        <w:t>Another example is Machu Picchu. Archaeologists value the site for its research potential and historical importance, while local communities may emphasize cultural identity and tourism-related income. Tour operators often focus on visitor access and economic benefits, whereas environmental groups prioritize protection of the surrounding ecosystem.</w:t>
      </w:r>
    </w:p>
    <w:p w14:paraId="3C312A78" w14:textId="77777777" w:rsidR="006E4ECC" w:rsidRPr="006E4ECC" w:rsidRDefault="006E4ECC" w:rsidP="006E4ECC">
      <w:pPr>
        <w:pStyle w:val="ListParagraph"/>
        <w:spacing w:line="276" w:lineRule="auto"/>
        <w:rPr>
          <w:lang w:val="en-GB"/>
        </w:rPr>
      </w:pPr>
      <w:r w:rsidRPr="006E4ECC">
        <w:rPr>
          <w:lang w:val="en-GB"/>
        </w:rPr>
        <w:t>The existence of multiple values has important implications for heritage management. Decisions based solely on one perspective may marginalize other stakeholders and create conflicts. For instance, prioritizing tourism revenue may increase visitor pressure and damage fragile heritage features. Conversely, strict conservation measures may limit local economic opportunities.</w:t>
      </w:r>
    </w:p>
    <w:p w14:paraId="4537048D" w14:textId="77777777" w:rsidR="006E4ECC" w:rsidRPr="006E4ECC" w:rsidRDefault="006E4ECC" w:rsidP="006E4ECC">
      <w:pPr>
        <w:pStyle w:val="ListParagraph"/>
        <w:spacing w:line="276" w:lineRule="auto"/>
        <w:rPr>
          <w:lang w:val="en-GB"/>
        </w:rPr>
      </w:pPr>
      <w:r w:rsidRPr="006E4ECC">
        <w:rPr>
          <w:lang w:val="en-GB"/>
        </w:rPr>
        <w:t>To address these challenges, contemporary heritage management promotes stakeholder engagement and value-based management. Public consultation, community participation, and heritage impact assessments help identify competing interests and create balanced management strategies. Recognizing multiple values also supports social inclusion and improves long-term conservation outcomes.</w:t>
      </w:r>
    </w:p>
    <w:p w14:paraId="6AB66F95" w14:textId="77777777" w:rsidR="006E4ECC" w:rsidRPr="006E4ECC" w:rsidRDefault="006E4ECC" w:rsidP="006E4ECC">
      <w:pPr>
        <w:pStyle w:val="ListParagraph"/>
        <w:spacing w:line="276" w:lineRule="auto"/>
        <w:rPr>
          <w:lang w:val="en-GB"/>
        </w:rPr>
      </w:pPr>
      <w:r w:rsidRPr="006E4ECC">
        <w:rPr>
          <w:lang w:val="en-GB"/>
        </w:rPr>
        <w:t>Therefore, heritage significance is not fixed or universal. Effective management requires understanding how different stakeholders perceive and value the same heritage attributes and integrating those perspectives into decision-making processes.</w:t>
      </w:r>
    </w:p>
    <w:p w14:paraId="11088BC8" w14:textId="514F0862" w:rsidR="006E4ECC" w:rsidRPr="006E4ECC" w:rsidRDefault="006E4ECC" w:rsidP="006E4ECC">
      <w:pPr>
        <w:pStyle w:val="ListParagraph"/>
        <w:spacing w:line="276" w:lineRule="auto"/>
        <w:rPr>
          <w:lang w:val="en-GB"/>
        </w:rPr>
      </w:pPr>
    </w:p>
    <w:p w14:paraId="3161599F" w14:textId="77777777" w:rsidR="006E4ECC" w:rsidRDefault="006E4ECC" w:rsidP="006E4ECC">
      <w:pPr>
        <w:pStyle w:val="ListParagraph"/>
        <w:spacing w:line="276" w:lineRule="auto"/>
        <w:rPr>
          <w:b/>
          <w:bCs/>
          <w:lang w:val="en-GB"/>
        </w:rPr>
      </w:pPr>
    </w:p>
    <w:p w14:paraId="738AE826" w14:textId="77777777" w:rsidR="006E4ECC" w:rsidRDefault="006E4ECC" w:rsidP="006E4ECC">
      <w:pPr>
        <w:pStyle w:val="ListParagraph"/>
        <w:spacing w:line="276" w:lineRule="auto"/>
        <w:rPr>
          <w:b/>
          <w:bCs/>
          <w:lang w:val="en-GB"/>
        </w:rPr>
      </w:pPr>
    </w:p>
    <w:p w14:paraId="150EEB4E" w14:textId="77777777" w:rsidR="006E4ECC" w:rsidRDefault="006E4ECC" w:rsidP="006E4ECC">
      <w:pPr>
        <w:pStyle w:val="ListParagraph"/>
        <w:spacing w:line="276" w:lineRule="auto"/>
        <w:rPr>
          <w:b/>
          <w:bCs/>
          <w:lang w:val="en-GB"/>
        </w:rPr>
      </w:pPr>
    </w:p>
    <w:p w14:paraId="72349FA3" w14:textId="77777777" w:rsidR="006E4ECC" w:rsidRDefault="006E4ECC" w:rsidP="006E4ECC">
      <w:pPr>
        <w:pStyle w:val="ListParagraph"/>
        <w:spacing w:line="276" w:lineRule="auto"/>
        <w:rPr>
          <w:b/>
          <w:bCs/>
          <w:lang w:val="en-GB"/>
        </w:rPr>
      </w:pPr>
    </w:p>
    <w:p w14:paraId="2B6F0C6E" w14:textId="77777777" w:rsidR="006E4ECC" w:rsidRDefault="006E4ECC" w:rsidP="006E4ECC">
      <w:pPr>
        <w:pStyle w:val="ListParagraph"/>
        <w:spacing w:line="276" w:lineRule="auto"/>
        <w:rPr>
          <w:b/>
          <w:bCs/>
          <w:lang w:val="en-GB"/>
        </w:rPr>
      </w:pPr>
    </w:p>
    <w:p w14:paraId="579DCCBE" w14:textId="77777777" w:rsidR="006E4ECC" w:rsidRDefault="006E4ECC" w:rsidP="006E4ECC">
      <w:pPr>
        <w:pStyle w:val="ListParagraph"/>
        <w:spacing w:line="276" w:lineRule="auto"/>
        <w:rPr>
          <w:b/>
          <w:bCs/>
          <w:lang w:val="en-GB"/>
        </w:rPr>
      </w:pPr>
    </w:p>
    <w:p w14:paraId="19738ABF" w14:textId="77777777" w:rsidR="006E4ECC" w:rsidRDefault="006E4ECC" w:rsidP="006E4ECC">
      <w:pPr>
        <w:pStyle w:val="ListParagraph"/>
        <w:spacing w:line="276" w:lineRule="auto"/>
        <w:rPr>
          <w:b/>
          <w:bCs/>
          <w:lang w:val="en-GB"/>
        </w:rPr>
      </w:pPr>
    </w:p>
    <w:p w14:paraId="59BF766A" w14:textId="77777777" w:rsidR="006E4ECC" w:rsidRPr="006E4ECC" w:rsidRDefault="006E4ECC" w:rsidP="006E4ECC">
      <w:pPr>
        <w:pStyle w:val="ListParagraph"/>
        <w:spacing w:line="276" w:lineRule="auto"/>
        <w:rPr>
          <w:b/>
          <w:bCs/>
          <w:lang w:val="en-GB"/>
        </w:rPr>
      </w:pPr>
    </w:p>
    <w:p w14:paraId="0FE74463" w14:textId="77777777" w:rsidR="006E4ECC" w:rsidRPr="006E4ECC" w:rsidRDefault="006E4ECC" w:rsidP="006E4ECC">
      <w:pPr>
        <w:pStyle w:val="ListParagraph"/>
        <w:spacing w:line="276" w:lineRule="auto"/>
        <w:rPr>
          <w:b/>
          <w:bCs/>
          <w:lang w:val="en-GB"/>
        </w:rPr>
      </w:pPr>
      <w:r w:rsidRPr="006E4ECC">
        <w:rPr>
          <w:b/>
          <w:bCs/>
          <w:lang w:val="en-GB"/>
        </w:rPr>
        <w:lastRenderedPageBreak/>
        <w:t>2. Evaluation of Five Attributes of the Historic Centre of Florence, Italy</w:t>
      </w:r>
    </w:p>
    <w:p w14:paraId="36373D71" w14:textId="77777777" w:rsidR="006E4ECC" w:rsidRPr="006E4ECC" w:rsidRDefault="006E4ECC" w:rsidP="006E4ECC">
      <w:pPr>
        <w:pStyle w:val="ListParagraph"/>
        <w:spacing w:line="276" w:lineRule="auto"/>
        <w:rPr>
          <w:b/>
          <w:bCs/>
          <w:lang w:val="en-GB"/>
        </w:rPr>
      </w:pPr>
      <w:r w:rsidRPr="006E4ECC">
        <w:rPr>
          <w:b/>
          <w:bCs/>
          <w:lang w:val="en-GB"/>
        </w:rPr>
        <w:t>Heritage Site Chosen: Historic Centre of Florence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3"/>
        <w:gridCol w:w="1855"/>
        <w:gridCol w:w="1668"/>
        <w:gridCol w:w="1907"/>
        <w:gridCol w:w="1863"/>
      </w:tblGrid>
      <w:tr w:rsidR="006E4ECC" w:rsidRPr="006E4ECC" w14:paraId="05AB232A" w14:textId="77777777">
        <w:trPr>
          <w:tblHeader/>
          <w:tblCellSpacing w:w="15" w:type="dxa"/>
        </w:trPr>
        <w:tc>
          <w:tcPr>
            <w:tcW w:w="0" w:type="auto"/>
            <w:vAlign w:val="center"/>
            <w:hideMark/>
          </w:tcPr>
          <w:p w14:paraId="003CE9BA" w14:textId="77777777" w:rsidR="006E4ECC" w:rsidRPr="006E4ECC" w:rsidRDefault="006E4ECC" w:rsidP="006E4ECC">
            <w:pPr>
              <w:pStyle w:val="ListParagraph"/>
              <w:spacing w:line="276" w:lineRule="auto"/>
              <w:rPr>
                <w:b/>
                <w:bCs/>
                <w:lang w:val="en-GB"/>
              </w:rPr>
            </w:pPr>
            <w:r w:rsidRPr="006E4ECC">
              <w:rPr>
                <w:b/>
                <w:bCs/>
                <w:lang w:val="en-GB"/>
              </w:rPr>
              <w:t>Attribute</w:t>
            </w:r>
          </w:p>
        </w:tc>
        <w:tc>
          <w:tcPr>
            <w:tcW w:w="0" w:type="auto"/>
            <w:vAlign w:val="center"/>
            <w:hideMark/>
          </w:tcPr>
          <w:p w14:paraId="3BDF3799" w14:textId="77777777" w:rsidR="006E4ECC" w:rsidRPr="006E4ECC" w:rsidRDefault="006E4ECC" w:rsidP="006E4ECC">
            <w:pPr>
              <w:pStyle w:val="ListParagraph"/>
              <w:spacing w:line="276" w:lineRule="auto"/>
              <w:rPr>
                <w:b/>
                <w:bCs/>
                <w:lang w:val="en-GB"/>
              </w:rPr>
            </w:pPr>
            <w:r w:rsidRPr="006E4ECC">
              <w:rPr>
                <w:b/>
                <w:bCs/>
                <w:lang w:val="en-GB"/>
              </w:rPr>
              <w:t>Heritage Value Conveyed</w:t>
            </w:r>
          </w:p>
        </w:tc>
        <w:tc>
          <w:tcPr>
            <w:tcW w:w="0" w:type="auto"/>
            <w:vAlign w:val="center"/>
            <w:hideMark/>
          </w:tcPr>
          <w:p w14:paraId="7D64B6CE" w14:textId="77777777" w:rsidR="006E4ECC" w:rsidRPr="006E4ECC" w:rsidRDefault="006E4ECC" w:rsidP="006E4ECC">
            <w:pPr>
              <w:pStyle w:val="ListParagraph"/>
              <w:spacing w:line="276" w:lineRule="auto"/>
              <w:rPr>
                <w:b/>
                <w:bCs/>
                <w:lang w:val="en-GB"/>
              </w:rPr>
            </w:pPr>
            <w:r w:rsidRPr="006E4ECC">
              <w:rPr>
                <w:b/>
                <w:bCs/>
                <w:lang w:val="en-GB"/>
              </w:rPr>
              <w:t>Significance Level</w:t>
            </w:r>
          </w:p>
        </w:tc>
        <w:tc>
          <w:tcPr>
            <w:tcW w:w="0" w:type="auto"/>
            <w:vAlign w:val="center"/>
            <w:hideMark/>
          </w:tcPr>
          <w:p w14:paraId="1BC5FD57" w14:textId="77777777" w:rsidR="006E4ECC" w:rsidRPr="006E4ECC" w:rsidRDefault="006E4ECC" w:rsidP="006E4ECC">
            <w:pPr>
              <w:pStyle w:val="ListParagraph"/>
              <w:spacing w:line="276" w:lineRule="auto"/>
              <w:rPr>
                <w:b/>
                <w:bCs/>
                <w:lang w:val="en-GB"/>
              </w:rPr>
            </w:pPr>
            <w:r w:rsidRPr="006E4ECC">
              <w:rPr>
                <w:b/>
                <w:bCs/>
                <w:lang w:val="en-GB"/>
              </w:rPr>
              <w:t>Potential Impacts from Development</w:t>
            </w:r>
          </w:p>
        </w:tc>
        <w:tc>
          <w:tcPr>
            <w:tcW w:w="0" w:type="auto"/>
            <w:vAlign w:val="center"/>
            <w:hideMark/>
          </w:tcPr>
          <w:p w14:paraId="1594B9DD" w14:textId="77777777" w:rsidR="006E4ECC" w:rsidRPr="006E4ECC" w:rsidRDefault="006E4ECC" w:rsidP="006E4ECC">
            <w:pPr>
              <w:pStyle w:val="ListParagraph"/>
              <w:spacing w:line="276" w:lineRule="auto"/>
              <w:rPr>
                <w:b/>
                <w:bCs/>
                <w:lang w:val="en-GB"/>
              </w:rPr>
            </w:pPr>
            <w:r w:rsidRPr="006E4ECC">
              <w:rPr>
                <w:b/>
                <w:bCs/>
                <w:lang w:val="en-GB"/>
              </w:rPr>
              <w:t>Possible Mitigation Measures</w:t>
            </w:r>
          </w:p>
        </w:tc>
      </w:tr>
      <w:tr w:rsidR="006E4ECC" w:rsidRPr="006E4ECC" w14:paraId="4E0C9BD4" w14:textId="77777777">
        <w:trPr>
          <w:tblCellSpacing w:w="15" w:type="dxa"/>
        </w:trPr>
        <w:tc>
          <w:tcPr>
            <w:tcW w:w="0" w:type="auto"/>
            <w:vAlign w:val="center"/>
            <w:hideMark/>
          </w:tcPr>
          <w:p w14:paraId="1170A780" w14:textId="77777777" w:rsidR="006E4ECC" w:rsidRPr="006E4ECC" w:rsidRDefault="006E4ECC" w:rsidP="006E4ECC">
            <w:pPr>
              <w:pStyle w:val="ListParagraph"/>
              <w:spacing w:line="276" w:lineRule="auto"/>
              <w:rPr>
                <w:b/>
                <w:bCs/>
                <w:lang w:val="en-GB"/>
              </w:rPr>
            </w:pPr>
            <w:r w:rsidRPr="006E4ECC">
              <w:rPr>
                <w:b/>
                <w:bCs/>
                <w:lang w:val="en-GB"/>
              </w:rPr>
              <w:t>1. Renaissance Architecture</w:t>
            </w:r>
          </w:p>
        </w:tc>
        <w:tc>
          <w:tcPr>
            <w:tcW w:w="0" w:type="auto"/>
            <w:vAlign w:val="center"/>
            <w:hideMark/>
          </w:tcPr>
          <w:p w14:paraId="29D6978B" w14:textId="77777777" w:rsidR="006E4ECC" w:rsidRPr="006E4ECC" w:rsidRDefault="006E4ECC" w:rsidP="006E4ECC">
            <w:pPr>
              <w:pStyle w:val="ListParagraph"/>
              <w:spacing w:line="276" w:lineRule="auto"/>
              <w:rPr>
                <w:b/>
                <w:bCs/>
                <w:lang w:val="en-GB"/>
              </w:rPr>
            </w:pPr>
            <w:r w:rsidRPr="006E4ECC">
              <w:rPr>
                <w:b/>
                <w:bCs/>
                <w:lang w:val="en-GB"/>
              </w:rPr>
              <w:t>Demonstrates the birth and development of Renaissance art and architecture.</w:t>
            </w:r>
          </w:p>
        </w:tc>
        <w:tc>
          <w:tcPr>
            <w:tcW w:w="0" w:type="auto"/>
            <w:vAlign w:val="center"/>
            <w:hideMark/>
          </w:tcPr>
          <w:p w14:paraId="28807242" w14:textId="77777777" w:rsidR="006E4ECC" w:rsidRPr="006E4ECC" w:rsidRDefault="006E4ECC" w:rsidP="006E4ECC">
            <w:pPr>
              <w:pStyle w:val="ListParagraph"/>
              <w:spacing w:line="276" w:lineRule="auto"/>
              <w:rPr>
                <w:b/>
                <w:bCs/>
                <w:lang w:val="en-GB"/>
              </w:rPr>
            </w:pPr>
            <w:r w:rsidRPr="006E4ECC">
              <w:rPr>
                <w:b/>
                <w:bCs/>
                <w:lang w:val="en-GB"/>
              </w:rPr>
              <w:t>Very High</w:t>
            </w:r>
          </w:p>
        </w:tc>
        <w:tc>
          <w:tcPr>
            <w:tcW w:w="0" w:type="auto"/>
            <w:vAlign w:val="center"/>
            <w:hideMark/>
          </w:tcPr>
          <w:p w14:paraId="62AC21BF" w14:textId="77777777" w:rsidR="006E4ECC" w:rsidRPr="006E4ECC" w:rsidRDefault="006E4ECC" w:rsidP="006E4ECC">
            <w:pPr>
              <w:pStyle w:val="ListParagraph"/>
              <w:spacing w:line="276" w:lineRule="auto"/>
              <w:rPr>
                <w:b/>
                <w:bCs/>
                <w:lang w:val="en-GB"/>
              </w:rPr>
            </w:pPr>
            <w:r w:rsidRPr="006E4ECC">
              <w:rPr>
                <w:b/>
                <w:bCs/>
                <w:lang w:val="en-GB"/>
              </w:rPr>
              <w:t>High-rise construction may affect historic views and skyline.</w:t>
            </w:r>
          </w:p>
        </w:tc>
        <w:tc>
          <w:tcPr>
            <w:tcW w:w="0" w:type="auto"/>
            <w:vAlign w:val="center"/>
            <w:hideMark/>
          </w:tcPr>
          <w:p w14:paraId="00977914" w14:textId="77777777" w:rsidR="006E4ECC" w:rsidRPr="006E4ECC" w:rsidRDefault="006E4ECC" w:rsidP="006E4ECC">
            <w:pPr>
              <w:pStyle w:val="ListParagraph"/>
              <w:spacing w:line="276" w:lineRule="auto"/>
              <w:rPr>
                <w:b/>
                <w:bCs/>
                <w:lang w:val="en-GB"/>
              </w:rPr>
            </w:pPr>
            <w:r w:rsidRPr="006E4ECC">
              <w:rPr>
                <w:b/>
                <w:bCs/>
                <w:lang w:val="en-GB"/>
              </w:rPr>
              <w:t>Strict planning regulations and visual impact assessments.</w:t>
            </w:r>
          </w:p>
        </w:tc>
      </w:tr>
      <w:tr w:rsidR="006E4ECC" w:rsidRPr="006E4ECC" w14:paraId="254D28B3" w14:textId="77777777">
        <w:trPr>
          <w:tblCellSpacing w:w="15" w:type="dxa"/>
        </w:trPr>
        <w:tc>
          <w:tcPr>
            <w:tcW w:w="0" w:type="auto"/>
            <w:vAlign w:val="center"/>
            <w:hideMark/>
          </w:tcPr>
          <w:p w14:paraId="54C2EA42" w14:textId="77777777" w:rsidR="006E4ECC" w:rsidRPr="006E4ECC" w:rsidRDefault="006E4ECC" w:rsidP="006E4ECC">
            <w:pPr>
              <w:pStyle w:val="ListParagraph"/>
              <w:spacing w:line="276" w:lineRule="auto"/>
              <w:rPr>
                <w:b/>
                <w:bCs/>
                <w:lang w:val="en-GB"/>
              </w:rPr>
            </w:pPr>
            <w:r w:rsidRPr="006E4ECC">
              <w:rPr>
                <w:b/>
                <w:bCs/>
                <w:lang w:val="en-GB"/>
              </w:rPr>
              <w:t>2. Florence Cathedral (Duomo)</w:t>
            </w:r>
          </w:p>
        </w:tc>
        <w:tc>
          <w:tcPr>
            <w:tcW w:w="0" w:type="auto"/>
            <w:vAlign w:val="center"/>
            <w:hideMark/>
          </w:tcPr>
          <w:p w14:paraId="54A1CDE7" w14:textId="77777777" w:rsidR="006E4ECC" w:rsidRPr="006E4ECC" w:rsidRDefault="006E4ECC" w:rsidP="006E4ECC">
            <w:pPr>
              <w:pStyle w:val="ListParagraph"/>
              <w:spacing w:line="276" w:lineRule="auto"/>
              <w:rPr>
                <w:b/>
                <w:bCs/>
                <w:lang w:val="en-GB"/>
              </w:rPr>
            </w:pPr>
            <w:r w:rsidRPr="006E4ECC">
              <w:rPr>
                <w:b/>
                <w:bCs/>
                <w:lang w:val="en-GB"/>
              </w:rPr>
              <w:t>Symbol of artistic and engineering innovation.</w:t>
            </w:r>
          </w:p>
        </w:tc>
        <w:tc>
          <w:tcPr>
            <w:tcW w:w="0" w:type="auto"/>
            <w:vAlign w:val="center"/>
            <w:hideMark/>
          </w:tcPr>
          <w:p w14:paraId="5E64EE48" w14:textId="77777777" w:rsidR="006E4ECC" w:rsidRPr="006E4ECC" w:rsidRDefault="006E4ECC" w:rsidP="006E4ECC">
            <w:pPr>
              <w:pStyle w:val="ListParagraph"/>
              <w:spacing w:line="276" w:lineRule="auto"/>
              <w:rPr>
                <w:b/>
                <w:bCs/>
                <w:lang w:val="en-GB"/>
              </w:rPr>
            </w:pPr>
            <w:r w:rsidRPr="006E4ECC">
              <w:rPr>
                <w:b/>
                <w:bCs/>
                <w:lang w:val="en-GB"/>
              </w:rPr>
              <w:t>Exceptional</w:t>
            </w:r>
          </w:p>
        </w:tc>
        <w:tc>
          <w:tcPr>
            <w:tcW w:w="0" w:type="auto"/>
            <w:vAlign w:val="center"/>
            <w:hideMark/>
          </w:tcPr>
          <w:p w14:paraId="6116386A" w14:textId="77777777" w:rsidR="006E4ECC" w:rsidRPr="006E4ECC" w:rsidRDefault="006E4ECC" w:rsidP="006E4ECC">
            <w:pPr>
              <w:pStyle w:val="ListParagraph"/>
              <w:spacing w:line="276" w:lineRule="auto"/>
              <w:rPr>
                <w:b/>
                <w:bCs/>
                <w:lang w:val="en-GB"/>
              </w:rPr>
            </w:pPr>
            <w:r w:rsidRPr="006E4ECC">
              <w:rPr>
                <w:b/>
                <w:bCs/>
                <w:lang w:val="en-GB"/>
              </w:rPr>
              <w:t>Vibrations from nearby construction and overcrowding may damage structures.</w:t>
            </w:r>
          </w:p>
        </w:tc>
        <w:tc>
          <w:tcPr>
            <w:tcW w:w="0" w:type="auto"/>
            <w:vAlign w:val="center"/>
            <w:hideMark/>
          </w:tcPr>
          <w:p w14:paraId="2C7F28CE" w14:textId="77777777" w:rsidR="006E4ECC" w:rsidRPr="006E4ECC" w:rsidRDefault="006E4ECC" w:rsidP="006E4ECC">
            <w:pPr>
              <w:pStyle w:val="ListParagraph"/>
              <w:spacing w:line="276" w:lineRule="auto"/>
              <w:rPr>
                <w:b/>
                <w:bCs/>
                <w:lang w:val="en-GB"/>
              </w:rPr>
            </w:pPr>
            <w:r w:rsidRPr="006E4ECC">
              <w:rPr>
                <w:b/>
                <w:bCs/>
                <w:lang w:val="en-GB"/>
              </w:rPr>
              <w:t>Visitor management and structural monitoring.</w:t>
            </w:r>
          </w:p>
        </w:tc>
      </w:tr>
      <w:tr w:rsidR="006E4ECC" w:rsidRPr="006E4ECC" w14:paraId="30DBB7B7" w14:textId="77777777">
        <w:trPr>
          <w:tblCellSpacing w:w="15" w:type="dxa"/>
        </w:trPr>
        <w:tc>
          <w:tcPr>
            <w:tcW w:w="0" w:type="auto"/>
            <w:vAlign w:val="center"/>
            <w:hideMark/>
          </w:tcPr>
          <w:p w14:paraId="1C1F27E8" w14:textId="77777777" w:rsidR="006E4ECC" w:rsidRPr="006E4ECC" w:rsidRDefault="006E4ECC" w:rsidP="006E4ECC">
            <w:pPr>
              <w:pStyle w:val="ListParagraph"/>
              <w:spacing w:line="276" w:lineRule="auto"/>
              <w:rPr>
                <w:b/>
                <w:bCs/>
                <w:lang w:val="en-GB"/>
              </w:rPr>
            </w:pPr>
            <w:r w:rsidRPr="006E4ECC">
              <w:rPr>
                <w:b/>
                <w:bCs/>
                <w:lang w:val="en-GB"/>
              </w:rPr>
              <w:t>3. Historic Street Network</w:t>
            </w:r>
          </w:p>
        </w:tc>
        <w:tc>
          <w:tcPr>
            <w:tcW w:w="0" w:type="auto"/>
            <w:vAlign w:val="center"/>
            <w:hideMark/>
          </w:tcPr>
          <w:p w14:paraId="724AB0B1" w14:textId="77777777" w:rsidR="006E4ECC" w:rsidRPr="006E4ECC" w:rsidRDefault="006E4ECC" w:rsidP="006E4ECC">
            <w:pPr>
              <w:pStyle w:val="ListParagraph"/>
              <w:spacing w:line="276" w:lineRule="auto"/>
              <w:rPr>
                <w:b/>
                <w:bCs/>
                <w:lang w:val="en-GB"/>
              </w:rPr>
            </w:pPr>
            <w:r w:rsidRPr="006E4ECC">
              <w:rPr>
                <w:b/>
                <w:bCs/>
                <w:lang w:val="en-GB"/>
              </w:rPr>
              <w:t>Reflects medieval urban planning and cultural continuity.</w:t>
            </w:r>
          </w:p>
        </w:tc>
        <w:tc>
          <w:tcPr>
            <w:tcW w:w="0" w:type="auto"/>
            <w:vAlign w:val="center"/>
            <w:hideMark/>
          </w:tcPr>
          <w:p w14:paraId="36696618" w14:textId="77777777" w:rsidR="006E4ECC" w:rsidRPr="006E4ECC" w:rsidRDefault="006E4ECC" w:rsidP="006E4ECC">
            <w:pPr>
              <w:pStyle w:val="ListParagraph"/>
              <w:spacing w:line="276" w:lineRule="auto"/>
              <w:rPr>
                <w:b/>
                <w:bCs/>
                <w:lang w:val="en-GB"/>
              </w:rPr>
            </w:pPr>
            <w:r w:rsidRPr="006E4ECC">
              <w:rPr>
                <w:b/>
                <w:bCs/>
                <w:lang w:val="en-GB"/>
              </w:rPr>
              <w:t>High</w:t>
            </w:r>
          </w:p>
        </w:tc>
        <w:tc>
          <w:tcPr>
            <w:tcW w:w="0" w:type="auto"/>
            <w:vAlign w:val="center"/>
            <w:hideMark/>
          </w:tcPr>
          <w:p w14:paraId="047E80DD" w14:textId="77777777" w:rsidR="006E4ECC" w:rsidRPr="006E4ECC" w:rsidRDefault="006E4ECC" w:rsidP="006E4ECC">
            <w:pPr>
              <w:pStyle w:val="ListParagraph"/>
              <w:spacing w:line="276" w:lineRule="auto"/>
              <w:rPr>
                <w:b/>
                <w:bCs/>
                <w:lang w:val="en-GB"/>
              </w:rPr>
            </w:pPr>
            <w:r w:rsidRPr="006E4ECC">
              <w:rPr>
                <w:b/>
                <w:bCs/>
                <w:lang w:val="en-GB"/>
              </w:rPr>
              <w:t>Road widening and modern infrastructure may alter historic character.</w:t>
            </w:r>
          </w:p>
        </w:tc>
        <w:tc>
          <w:tcPr>
            <w:tcW w:w="0" w:type="auto"/>
            <w:vAlign w:val="center"/>
            <w:hideMark/>
          </w:tcPr>
          <w:p w14:paraId="04223F1C" w14:textId="77777777" w:rsidR="006E4ECC" w:rsidRPr="006E4ECC" w:rsidRDefault="006E4ECC" w:rsidP="006E4ECC">
            <w:pPr>
              <w:pStyle w:val="ListParagraph"/>
              <w:spacing w:line="276" w:lineRule="auto"/>
              <w:rPr>
                <w:b/>
                <w:bCs/>
                <w:lang w:val="en-GB"/>
              </w:rPr>
            </w:pPr>
            <w:r w:rsidRPr="006E4ECC">
              <w:rPr>
                <w:b/>
                <w:bCs/>
                <w:lang w:val="en-GB"/>
              </w:rPr>
              <w:t>Conservation-led urban planning and traffic restrictions.</w:t>
            </w:r>
          </w:p>
        </w:tc>
      </w:tr>
      <w:tr w:rsidR="006E4ECC" w:rsidRPr="006E4ECC" w14:paraId="65892DC0" w14:textId="77777777">
        <w:trPr>
          <w:tblCellSpacing w:w="15" w:type="dxa"/>
        </w:trPr>
        <w:tc>
          <w:tcPr>
            <w:tcW w:w="0" w:type="auto"/>
            <w:vAlign w:val="center"/>
            <w:hideMark/>
          </w:tcPr>
          <w:p w14:paraId="7823B733" w14:textId="77777777" w:rsidR="006E4ECC" w:rsidRPr="006E4ECC" w:rsidRDefault="006E4ECC" w:rsidP="006E4ECC">
            <w:pPr>
              <w:pStyle w:val="ListParagraph"/>
              <w:spacing w:line="276" w:lineRule="auto"/>
              <w:rPr>
                <w:b/>
                <w:bCs/>
                <w:lang w:val="en-GB"/>
              </w:rPr>
            </w:pPr>
            <w:r w:rsidRPr="006E4ECC">
              <w:rPr>
                <w:b/>
                <w:bCs/>
                <w:lang w:val="en-GB"/>
              </w:rPr>
              <w:t>4. Public Squares and Open Spaces</w:t>
            </w:r>
          </w:p>
        </w:tc>
        <w:tc>
          <w:tcPr>
            <w:tcW w:w="0" w:type="auto"/>
            <w:vAlign w:val="center"/>
            <w:hideMark/>
          </w:tcPr>
          <w:p w14:paraId="0D3829EC" w14:textId="77777777" w:rsidR="006E4ECC" w:rsidRPr="006E4ECC" w:rsidRDefault="006E4ECC" w:rsidP="006E4ECC">
            <w:pPr>
              <w:pStyle w:val="ListParagraph"/>
              <w:spacing w:line="276" w:lineRule="auto"/>
              <w:rPr>
                <w:b/>
                <w:bCs/>
                <w:lang w:val="en-GB"/>
              </w:rPr>
            </w:pPr>
            <w:r w:rsidRPr="006E4ECC">
              <w:rPr>
                <w:b/>
                <w:bCs/>
                <w:lang w:val="en-GB"/>
              </w:rPr>
              <w:t xml:space="preserve">Provide social, cultural, and historical </w:t>
            </w:r>
            <w:r w:rsidRPr="006E4ECC">
              <w:rPr>
                <w:b/>
                <w:bCs/>
                <w:lang w:val="en-GB"/>
              </w:rPr>
              <w:lastRenderedPageBreak/>
              <w:t>significance.</w:t>
            </w:r>
          </w:p>
        </w:tc>
        <w:tc>
          <w:tcPr>
            <w:tcW w:w="0" w:type="auto"/>
            <w:vAlign w:val="center"/>
            <w:hideMark/>
          </w:tcPr>
          <w:p w14:paraId="3EAD0918" w14:textId="77777777" w:rsidR="006E4ECC" w:rsidRPr="006E4ECC" w:rsidRDefault="006E4ECC" w:rsidP="006E4ECC">
            <w:pPr>
              <w:pStyle w:val="ListParagraph"/>
              <w:spacing w:line="276" w:lineRule="auto"/>
              <w:rPr>
                <w:b/>
                <w:bCs/>
                <w:lang w:val="en-GB"/>
              </w:rPr>
            </w:pPr>
            <w:r w:rsidRPr="006E4ECC">
              <w:rPr>
                <w:b/>
                <w:bCs/>
                <w:lang w:val="en-GB"/>
              </w:rPr>
              <w:lastRenderedPageBreak/>
              <w:t>High</w:t>
            </w:r>
          </w:p>
        </w:tc>
        <w:tc>
          <w:tcPr>
            <w:tcW w:w="0" w:type="auto"/>
            <w:vAlign w:val="center"/>
            <w:hideMark/>
          </w:tcPr>
          <w:p w14:paraId="0F42A6B4" w14:textId="77777777" w:rsidR="006E4ECC" w:rsidRPr="006E4ECC" w:rsidRDefault="006E4ECC" w:rsidP="006E4ECC">
            <w:pPr>
              <w:pStyle w:val="ListParagraph"/>
              <w:spacing w:line="276" w:lineRule="auto"/>
              <w:rPr>
                <w:b/>
                <w:bCs/>
                <w:lang w:val="en-GB"/>
              </w:rPr>
            </w:pPr>
            <w:r w:rsidRPr="006E4ECC">
              <w:rPr>
                <w:b/>
                <w:bCs/>
                <w:lang w:val="en-GB"/>
              </w:rPr>
              <w:t xml:space="preserve">Commercial development may reduce public </w:t>
            </w:r>
            <w:r w:rsidRPr="006E4ECC">
              <w:rPr>
                <w:b/>
                <w:bCs/>
                <w:lang w:val="en-GB"/>
              </w:rPr>
              <w:lastRenderedPageBreak/>
              <w:t>accessibility and authenticity.</w:t>
            </w:r>
          </w:p>
        </w:tc>
        <w:tc>
          <w:tcPr>
            <w:tcW w:w="0" w:type="auto"/>
            <w:vAlign w:val="center"/>
            <w:hideMark/>
          </w:tcPr>
          <w:p w14:paraId="0B01F7B9" w14:textId="77777777" w:rsidR="006E4ECC" w:rsidRPr="006E4ECC" w:rsidRDefault="006E4ECC" w:rsidP="006E4ECC">
            <w:pPr>
              <w:pStyle w:val="ListParagraph"/>
              <w:spacing w:line="276" w:lineRule="auto"/>
              <w:rPr>
                <w:b/>
                <w:bCs/>
                <w:lang w:val="en-GB"/>
              </w:rPr>
            </w:pPr>
            <w:r w:rsidRPr="006E4ECC">
              <w:rPr>
                <w:b/>
                <w:bCs/>
                <w:lang w:val="en-GB"/>
              </w:rPr>
              <w:lastRenderedPageBreak/>
              <w:t>Protection policies and controlled commerci</w:t>
            </w:r>
            <w:r w:rsidRPr="006E4ECC">
              <w:rPr>
                <w:b/>
                <w:bCs/>
                <w:lang w:val="en-GB"/>
              </w:rPr>
              <w:lastRenderedPageBreak/>
              <w:t>al activities.</w:t>
            </w:r>
          </w:p>
        </w:tc>
      </w:tr>
      <w:tr w:rsidR="006E4ECC" w:rsidRPr="006E4ECC" w14:paraId="09F1E4DA" w14:textId="77777777">
        <w:trPr>
          <w:tblCellSpacing w:w="15" w:type="dxa"/>
        </w:trPr>
        <w:tc>
          <w:tcPr>
            <w:tcW w:w="0" w:type="auto"/>
            <w:vAlign w:val="center"/>
            <w:hideMark/>
          </w:tcPr>
          <w:p w14:paraId="5AAD0BC5" w14:textId="77777777" w:rsidR="006E4ECC" w:rsidRPr="006E4ECC" w:rsidRDefault="006E4ECC" w:rsidP="006E4ECC">
            <w:pPr>
              <w:pStyle w:val="ListParagraph"/>
              <w:spacing w:line="276" w:lineRule="auto"/>
              <w:rPr>
                <w:b/>
                <w:bCs/>
                <w:lang w:val="en-GB"/>
              </w:rPr>
            </w:pPr>
            <w:r w:rsidRPr="006E4ECC">
              <w:rPr>
                <w:b/>
                <w:bCs/>
                <w:lang w:val="en-GB"/>
              </w:rPr>
              <w:lastRenderedPageBreak/>
              <w:t>5. Artistic Heritage Collections</w:t>
            </w:r>
          </w:p>
        </w:tc>
        <w:tc>
          <w:tcPr>
            <w:tcW w:w="0" w:type="auto"/>
            <w:vAlign w:val="center"/>
            <w:hideMark/>
          </w:tcPr>
          <w:p w14:paraId="3BA9696C" w14:textId="77777777" w:rsidR="006E4ECC" w:rsidRPr="006E4ECC" w:rsidRDefault="006E4ECC" w:rsidP="006E4ECC">
            <w:pPr>
              <w:pStyle w:val="ListParagraph"/>
              <w:spacing w:line="276" w:lineRule="auto"/>
              <w:rPr>
                <w:b/>
                <w:bCs/>
                <w:lang w:val="en-GB"/>
              </w:rPr>
            </w:pPr>
            <w:r w:rsidRPr="006E4ECC">
              <w:rPr>
                <w:b/>
                <w:bCs/>
                <w:lang w:val="en-GB"/>
              </w:rPr>
              <w:t>Showcase masterpieces of Renaissance artists.</w:t>
            </w:r>
          </w:p>
        </w:tc>
        <w:tc>
          <w:tcPr>
            <w:tcW w:w="0" w:type="auto"/>
            <w:vAlign w:val="center"/>
            <w:hideMark/>
          </w:tcPr>
          <w:p w14:paraId="6D3E1A71" w14:textId="77777777" w:rsidR="006E4ECC" w:rsidRPr="006E4ECC" w:rsidRDefault="006E4ECC" w:rsidP="006E4ECC">
            <w:pPr>
              <w:pStyle w:val="ListParagraph"/>
              <w:spacing w:line="276" w:lineRule="auto"/>
              <w:rPr>
                <w:b/>
                <w:bCs/>
                <w:lang w:val="en-GB"/>
              </w:rPr>
            </w:pPr>
            <w:r w:rsidRPr="006E4ECC">
              <w:rPr>
                <w:b/>
                <w:bCs/>
                <w:lang w:val="en-GB"/>
              </w:rPr>
              <w:t>Very High</w:t>
            </w:r>
          </w:p>
        </w:tc>
        <w:tc>
          <w:tcPr>
            <w:tcW w:w="0" w:type="auto"/>
            <w:vAlign w:val="center"/>
            <w:hideMark/>
          </w:tcPr>
          <w:p w14:paraId="02894276" w14:textId="77777777" w:rsidR="006E4ECC" w:rsidRPr="006E4ECC" w:rsidRDefault="006E4ECC" w:rsidP="006E4ECC">
            <w:pPr>
              <w:pStyle w:val="ListParagraph"/>
              <w:spacing w:line="276" w:lineRule="auto"/>
              <w:rPr>
                <w:b/>
                <w:bCs/>
                <w:lang w:val="en-GB"/>
              </w:rPr>
            </w:pPr>
            <w:r w:rsidRPr="006E4ECC">
              <w:rPr>
                <w:b/>
                <w:bCs/>
                <w:lang w:val="en-GB"/>
              </w:rPr>
              <w:t>Environmental changes and tourism pressure may affect preservation conditions.</w:t>
            </w:r>
          </w:p>
        </w:tc>
        <w:tc>
          <w:tcPr>
            <w:tcW w:w="0" w:type="auto"/>
            <w:vAlign w:val="center"/>
            <w:hideMark/>
          </w:tcPr>
          <w:p w14:paraId="66C76170" w14:textId="77777777" w:rsidR="006E4ECC" w:rsidRPr="006E4ECC" w:rsidRDefault="006E4ECC" w:rsidP="006E4ECC">
            <w:pPr>
              <w:pStyle w:val="ListParagraph"/>
              <w:spacing w:line="276" w:lineRule="auto"/>
              <w:rPr>
                <w:b/>
                <w:bCs/>
                <w:lang w:val="en-GB"/>
              </w:rPr>
            </w:pPr>
            <w:r w:rsidRPr="006E4ECC">
              <w:rPr>
                <w:b/>
                <w:bCs/>
                <w:lang w:val="en-GB"/>
              </w:rPr>
              <w:t>Climate control systems and sustainable tourism strategies.</w:t>
            </w:r>
          </w:p>
        </w:tc>
      </w:tr>
    </w:tbl>
    <w:p w14:paraId="1FE53D8A" w14:textId="77777777" w:rsidR="006E4ECC" w:rsidRPr="006E4ECC" w:rsidRDefault="006E4ECC" w:rsidP="006E4ECC">
      <w:pPr>
        <w:pStyle w:val="ListParagraph"/>
        <w:spacing w:line="276" w:lineRule="auto"/>
        <w:rPr>
          <w:b/>
          <w:bCs/>
          <w:lang w:val="en-GB"/>
        </w:rPr>
      </w:pPr>
      <w:r w:rsidRPr="006E4ECC">
        <w:rPr>
          <w:b/>
          <w:bCs/>
          <w:lang w:val="en-GB"/>
        </w:rPr>
        <w:t>Discussion</w:t>
      </w:r>
    </w:p>
    <w:p w14:paraId="38768F68" w14:textId="77777777" w:rsidR="006E4ECC" w:rsidRPr="006E4ECC" w:rsidRDefault="006E4ECC" w:rsidP="006E4ECC">
      <w:pPr>
        <w:pStyle w:val="ListParagraph"/>
        <w:spacing w:line="276" w:lineRule="auto"/>
        <w:rPr>
          <w:lang w:val="en-GB"/>
        </w:rPr>
      </w:pPr>
      <w:r w:rsidRPr="006E4ECC">
        <w:rPr>
          <w:lang w:val="en-GB"/>
        </w:rPr>
        <w:t>The Historic Centre of Florence is recognized as one of the most important cultural heritage sites in the world. It played a central role in the Renaissance and contains exceptional architectural, artistic, and urban heritage. The site's significance extends beyond individual monuments to include the overall historic urban landscape.</w:t>
      </w:r>
    </w:p>
    <w:p w14:paraId="37684C11" w14:textId="77777777" w:rsidR="006E4ECC" w:rsidRPr="006E4ECC" w:rsidRDefault="006E4ECC" w:rsidP="006E4ECC">
      <w:pPr>
        <w:pStyle w:val="ListParagraph"/>
        <w:spacing w:line="276" w:lineRule="auto"/>
        <w:rPr>
          <w:lang w:val="en-GB"/>
        </w:rPr>
      </w:pPr>
      <w:r w:rsidRPr="006E4ECC">
        <w:rPr>
          <w:lang w:val="en-GB"/>
        </w:rPr>
        <w:t>Development pressures such as tourism growth, infrastructure projects, and commercial expansion can threaten the integrity of Florence's heritage attributes. New buildings that are incompatible with the historic skyline may reduce visual authenticity. Similarly, excessive tourist numbers can increase wear on monuments, public spaces, and museum collections.</w:t>
      </w:r>
    </w:p>
    <w:p w14:paraId="373B065D" w14:textId="77777777" w:rsidR="006E4ECC" w:rsidRPr="006E4ECC" w:rsidRDefault="006E4ECC" w:rsidP="006E4ECC">
      <w:pPr>
        <w:pStyle w:val="ListParagraph"/>
        <w:spacing w:line="276" w:lineRule="auto"/>
        <w:rPr>
          <w:lang w:val="en-GB"/>
        </w:rPr>
      </w:pPr>
      <w:r w:rsidRPr="006E4ECC">
        <w:rPr>
          <w:lang w:val="en-GB"/>
        </w:rPr>
        <w:t>Among the five attributes identified, Renaissance architecture and artistic heritage collections possess the highest significance because they represent Florence's outstanding contribution to world culture. The Duomo remains a key landmark demonstrating innovative engineering techniques developed during the Renaissance period.</w:t>
      </w:r>
    </w:p>
    <w:p w14:paraId="6E6FDD9F" w14:textId="77777777" w:rsidR="006E4ECC" w:rsidRPr="006E4ECC" w:rsidRDefault="006E4ECC" w:rsidP="006E4ECC">
      <w:pPr>
        <w:pStyle w:val="ListParagraph"/>
        <w:spacing w:line="276" w:lineRule="auto"/>
        <w:rPr>
          <w:lang w:val="en-GB"/>
        </w:rPr>
      </w:pPr>
      <w:r w:rsidRPr="006E4ECC">
        <w:rPr>
          <w:lang w:val="en-GB"/>
        </w:rPr>
        <w:t>To mitigate development impacts, authorities should implement heritage-sensitive planning policies, visitor management programs, and continuous conservation monitoring. Digital documentation, environmental controls, and public awareness initiatives can further support long-term preservation. These measures help balance economic development with the protection of Florence's unique cultural values.</w:t>
      </w:r>
    </w:p>
    <w:p w14:paraId="549613AC" w14:textId="77777777" w:rsidR="006E4ECC" w:rsidRPr="006E4ECC" w:rsidRDefault="006E4ECC" w:rsidP="006E4ECC">
      <w:pPr>
        <w:pStyle w:val="ListParagraph"/>
        <w:spacing w:line="276" w:lineRule="auto"/>
        <w:rPr>
          <w:lang w:val="en-GB"/>
        </w:rPr>
      </w:pPr>
      <w:r w:rsidRPr="006E4ECC">
        <w:rPr>
          <w:lang w:val="en-GB"/>
        </w:rPr>
        <w:lastRenderedPageBreak/>
        <w:t>In conclusion, safeguarding Florence's heritage attributes requires integrated management approaches that consider both conservation priorities and contemporary urban needs.</w:t>
      </w:r>
    </w:p>
    <w:p w14:paraId="5E7889E5" w14:textId="77777777" w:rsidR="006E4ECC" w:rsidRPr="006E4ECC" w:rsidRDefault="006E4ECC" w:rsidP="006E4ECC">
      <w:pPr>
        <w:pStyle w:val="ListParagraph"/>
        <w:spacing w:line="276" w:lineRule="auto"/>
        <w:rPr>
          <w:b/>
          <w:bCs/>
          <w:lang w:val="en-GB"/>
        </w:rPr>
      </w:pPr>
    </w:p>
    <w:p w14:paraId="1C7D9184" w14:textId="77777777" w:rsidR="006E4ECC" w:rsidRPr="006E4ECC" w:rsidRDefault="006E4ECC" w:rsidP="006E4ECC">
      <w:pPr>
        <w:pStyle w:val="ListParagraph"/>
        <w:spacing w:line="276" w:lineRule="auto"/>
        <w:rPr>
          <w:b/>
          <w:bCs/>
          <w:lang w:val="en-GB"/>
        </w:rPr>
      </w:pPr>
      <w:r w:rsidRPr="006E4ECC">
        <w:rPr>
          <w:b/>
          <w:bCs/>
          <w:lang w:val="en-GB"/>
        </w:rPr>
        <w:t>References</w:t>
      </w:r>
    </w:p>
    <w:p w14:paraId="18443B3D" w14:textId="77777777" w:rsidR="006E4ECC" w:rsidRPr="006E4ECC" w:rsidRDefault="006E4ECC" w:rsidP="006E4ECC">
      <w:pPr>
        <w:pStyle w:val="ListParagraph"/>
        <w:numPr>
          <w:ilvl w:val="0"/>
          <w:numId w:val="15"/>
        </w:numPr>
        <w:spacing w:line="276" w:lineRule="auto"/>
        <w:rPr>
          <w:b/>
          <w:bCs/>
          <w:lang w:val="en-GB"/>
        </w:rPr>
      </w:pPr>
      <w:r w:rsidRPr="006E4ECC">
        <w:rPr>
          <w:b/>
          <w:bCs/>
          <w:lang w:val="en-GB"/>
        </w:rPr>
        <w:t xml:space="preserve">UNESCO World Heritage Centre. </w:t>
      </w:r>
      <w:r w:rsidRPr="006E4ECC">
        <w:rPr>
          <w:b/>
          <w:bCs/>
          <w:i/>
          <w:iCs/>
          <w:lang w:val="en-GB"/>
        </w:rPr>
        <w:t>Historic Centre of Florence</w:t>
      </w:r>
      <w:r w:rsidRPr="006E4ECC">
        <w:rPr>
          <w:b/>
          <w:bCs/>
          <w:lang w:val="en-GB"/>
        </w:rPr>
        <w:t xml:space="preserve">. </w:t>
      </w:r>
      <w:hyperlink r:id="rId6" w:tgtFrame="_new" w:history="1">
        <w:r w:rsidRPr="006E4ECC">
          <w:rPr>
            <w:rStyle w:val="Hyperlink"/>
            <w:b/>
            <w:bCs/>
            <w:lang w:val="en-GB"/>
          </w:rPr>
          <w:t>https://whc.unesco.org/en/list/174/</w:t>
        </w:r>
      </w:hyperlink>
      <w:r w:rsidRPr="006E4ECC">
        <w:rPr>
          <w:b/>
          <w:bCs/>
          <w:lang w:val="en-GB"/>
        </w:rPr>
        <w:t xml:space="preserve"> </w:t>
      </w:r>
    </w:p>
    <w:p w14:paraId="0CA1552D" w14:textId="77777777" w:rsidR="006E4ECC" w:rsidRPr="006E4ECC" w:rsidRDefault="006E4ECC" w:rsidP="006E4ECC">
      <w:pPr>
        <w:pStyle w:val="ListParagraph"/>
        <w:numPr>
          <w:ilvl w:val="0"/>
          <w:numId w:val="15"/>
        </w:numPr>
        <w:spacing w:line="276" w:lineRule="auto"/>
        <w:rPr>
          <w:b/>
          <w:bCs/>
          <w:lang w:val="en-GB"/>
        </w:rPr>
      </w:pPr>
      <w:proofErr w:type="spellStart"/>
      <w:r w:rsidRPr="006E4ECC">
        <w:rPr>
          <w:b/>
          <w:bCs/>
          <w:lang w:val="en-GB"/>
        </w:rPr>
        <w:t>Bandarin</w:t>
      </w:r>
      <w:proofErr w:type="spellEnd"/>
      <w:r w:rsidRPr="006E4ECC">
        <w:rPr>
          <w:b/>
          <w:bCs/>
          <w:lang w:val="en-GB"/>
        </w:rPr>
        <w:t xml:space="preserve">, F., &amp; van </w:t>
      </w:r>
      <w:proofErr w:type="spellStart"/>
      <w:r w:rsidRPr="006E4ECC">
        <w:rPr>
          <w:b/>
          <w:bCs/>
          <w:lang w:val="en-GB"/>
        </w:rPr>
        <w:t>Oers</w:t>
      </w:r>
      <w:proofErr w:type="spellEnd"/>
      <w:r w:rsidRPr="006E4ECC">
        <w:rPr>
          <w:b/>
          <w:bCs/>
          <w:lang w:val="en-GB"/>
        </w:rPr>
        <w:t xml:space="preserve">, R. (2012). </w:t>
      </w:r>
      <w:r w:rsidRPr="006E4ECC">
        <w:rPr>
          <w:b/>
          <w:bCs/>
          <w:i/>
          <w:iCs/>
          <w:lang w:val="en-GB"/>
        </w:rPr>
        <w:t>The Historic Urban Landscape</w:t>
      </w:r>
      <w:r w:rsidRPr="006E4ECC">
        <w:rPr>
          <w:b/>
          <w:bCs/>
          <w:lang w:val="en-GB"/>
        </w:rPr>
        <w:t xml:space="preserve">. DOI: 10.1002/9781119968115 </w:t>
      </w:r>
    </w:p>
    <w:p w14:paraId="244D53CD" w14:textId="77777777" w:rsidR="006E4ECC" w:rsidRPr="006E4ECC" w:rsidRDefault="006E4ECC" w:rsidP="006E4ECC">
      <w:pPr>
        <w:pStyle w:val="ListParagraph"/>
        <w:numPr>
          <w:ilvl w:val="0"/>
          <w:numId w:val="15"/>
        </w:numPr>
        <w:spacing w:line="276" w:lineRule="auto"/>
        <w:rPr>
          <w:b/>
          <w:bCs/>
          <w:lang w:val="en-GB"/>
        </w:rPr>
      </w:pPr>
      <w:r w:rsidRPr="006E4ECC">
        <w:rPr>
          <w:b/>
          <w:bCs/>
          <w:lang w:val="en-GB"/>
        </w:rPr>
        <w:t xml:space="preserve">Rodwell, D. (2007). </w:t>
      </w:r>
      <w:r w:rsidRPr="006E4ECC">
        <w:rPr>
          <w:b/>
          <w:bCs/>
          <w:i/>
          <w:iCs/>
          <w:lang w:val="en-GB"/>
        </w:rPr>
        <w:t>Conservation and Sustainability in Historic Cities</w:t>
      </w:r>
      <w:r w:rsidRPr="006E4ECC">
        <w:rPr>
          <w:b/>
          <w:bCs/>
          <w:lang w:val="en-GB"/>
        </w:rPr>
        <w:t xml:space="preserve">. DOI: 10.1002/9780470692073 </w:t>
      </w:r>
    </w:p>
    <w:p w14:paraId="459498A5" w14:textId="77777777" w:rsidR="006E4ECC" w:rsidRPr="006E4ECC" w:rsidRDefault="006E4ECC" w:rsidP="006E4ECC">
      <w:pPr>
        <w:pStyle w:val="ListParagraph"/>
        <w:numPr>
          <w:ilvl w:val="0"/>
          <w:numId w:val="15"/>
        </w:numPr>
        <w:spacing w:line="276" w:lineRule="auto"/>
        <w:rPr>
          <w:b/>
          <w:bCs/>
          <w:lang w:val="en-GB"/>
        </w:rPr>
      </w:pPr>
      <w:r w:rsidRPr="006E4ECC">
        <w:rPr>
          <w:b/>
          <w:bCs/>
          <w:lang w:val="en-GB"/>
        </w:rPr>
        <w:t xml:space="preserve">Nijhuis, S., &amp; Van </w:t>
      </w:r>
      <w:proofErr w:type="spellStart"/>
      <w:r w:rsidRPr="006E4ECC">
        <w:rPr>
          <w:b/>
          <w:bCs/>
          <w:lang w:val="en-GB"/>
        </w:rPr>
        <w:t>Oers</w:t>
      </w:r>
      <w:proofErr w:type="spellEnd"/>
      <w:r w:rsidRPr="006E4ECC">
        <w:rPr>
          <w:b/>
          <w:bCs/>
          <w:lang w:val="en-GB"/>
        </w:rPr>
        <w:t>, R. (2014). “Historic Urban Landscape: Managing Heritage in an Urban Century.” DOI: 10.1007/978-3-319-11786-7</w:t>
      </w:r>
    </w:p>
    <w:p w14:paraId="6D8F7ACB" w14:textId="77777777" w:rsidR="00576E1A" w:rsidRPr="00576E1A" w:rsidRDefault="00576E1A" w:rsidP="006E4ECC">
      <w:pPr>
        <w:pStyle w:val="ListParagraph"/>
        <w:spacing w:line="276" w:lineRule="auto"/>
        <w:ind w:left="0"/>
        <w:rPr>
          <w:lang w:val="en-US"/>
        </w:rPr>
      </w:pPr>
    </w:p>
    <w:sectPr w:rsidR="00576E1A" w:rsidRPr="00576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A4854E9-2F98-46D6-9F49-387198C18265}"/>
    <w:embedBold r:id="rId2" w:fontKey="{8BD80F36-20EB-44E3-ACDD-DFC4A4AE369B}"/>
    <w:embedBoldItalic r:id="rId3" w:fontKey="{1E0DE499-2F36-492D-A590-CA87C90B3F8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48906FD-B0E6-4BB3-82ED-1DCD34E23FBE}"/>
  </w:font>
  <w:font w:name="Calibri Light">
    <w:panose1 w:val="020F0302020204030204"/>
    <w:charset w:val="00"/>
    <w:family w:val="swiss"/>
    <w:pitch w:val="variable"/>
    <w:sig w:usb0="E4002EFF" w:usb1="C000247B" w:usb2="00000009" w:usb3="00000000" w:csb0="000001FF" w:csb1="00000000"/>
    <w:embedRegular r:id="rId5" w:fontKey="{5F9CD0E7-6A0A-4752-B1EE-36DD7CB1450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24BCD"/>
    <w:multiLevelType w:val="multilevel"/>
    <w:tmpl w:val="9CD8A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2A6174"/>
    <w:multiLevelType w:val="multilevel"/>
    <w:tmpl w:val="AFF25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017CA8"/>
    <w:multiLevelType w:val="multilevel"/>
    <w:tmpl w:val="18362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212124"/>
    <w:multiLevelType w:val="multilevel"/>
    <w:tmpl w:val="2768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B66DAF"/>
    <w:multiLevelType w:val="multilevel"/>
    <w:tmpl w:val="50D0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2F1C06"/>
    <w:multiLevelType w:val="multilevel"/>
    <w:tmpl w:val="6FB03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222506">
    <w:abstractNumId w:val="3"/>
  </w:num>
  <w:num w:numId="2" w16cid:durableId="1882092387">
    <w:abstractNumId w:val="13"/>
  </w:num>
  <w:num w:numId="3" w16cid:durableId="1544052912">
    <w:abstractNumId w:val="0"/>
  </w:num>
  <w:num w:numId="4" w16cid:durableId="746540664">
    <w:abstractNumId w:val="1"/>
  </w:num>
  <w:num w:numId="5" w16cid:durableId="1108088842">
    <w:abstractNumId w:val="6"/>
  </w:num>
  <w:num w:numId="6" w16cid:durableId="1713579031">
    <w:abstractNumId w:val="12"/>
  </w:num>
  <w:num w:numId="7" w16cid:durableId="612253008">
    <w:abstractNumId w:val="11"/>
  </w:num>
  <w:num w:numId="8" w16cid:durableId="314267375">
    <w:abstractNumId w:val="7"/>
  </w:num>
  <w:num w:numId="9" w16cid:durableId="327443921">
    <w:abstractNumId w:val="8"/>
  </w:num>
  <w:num w:numId="10" w16cid:durableId="1651249338">
    <w:abstractNumId w:val="5"/>
  </w:num>
  <w:num w:numId="11" w16cid:durableId="604460159">
    <w:abstractNumId w:val="4"/>
  </w:num>
  <w:num w:numId="12" w16cid:durableId="1465002720">
    <w:abstractNumId w:val="9"/>
  </w:num>
  <w:num w:numId="13" w16cid:durableId="1300065731">
    <w:abstractNumId w:val="10"/>
  </w:num>
  <w:num w:numId="14" w16cid:durableId="1882866111">
    <w:abstractNumId w:val="14"/>
  </w:num>
  <w:num w:numId="15" w16cid:durableId="1226259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F1CF8"/>
    <w:rsid w:val="001700EC"/>
    <w:rsid w:val="00174BB1"/>
    <w:rsid w:val="00224FD9"/>
    <w:rsid w:val="002F4AE0"/>
    <w:rsid w:val="00384E8A"/>
    <w:rsid w:val="003D1074"/>
    <w:rsid w:val="00426865"/>
    <w:rsid w:val="00477CAA"/>
    <w:rsid w:val="00502E29"/>
    <w:rsid w:val="00576E1A"/>
    <w:rsid w:val="005E1FD5"/>
    <w:rsid w:val="005E458B"/>
    <w:rsid w:val="00672345"/>
    <w:rsid w:val="006E4ECC"/>
    <w:rsid w:val="00705037"/>
    <w:rsid w:val="007C7917"/>
    <w:rsid w:val="00844EC2"/>
    <w:rsid w:val="008516FE"/>
    <w:rsid w:val="00942251"/>
    <w:rsid w:val="00953BE8"/>
    <w:rsid w:val="009C1D0A"/>
    <w:rsid w:val="00A044F7"/>
    <w:rsid w:val="00A057BE"/>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A7E4"/>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576E1A"/>
    <w:rPr>
      <w:color w:val="0563C1" w:themeColor="hyperlink"/>
      <w:u w:val="single"/>
    </w:rPr>
  </w:style>
  <w:style w:type="character" w:styleId="UnresolvedMention">
    <w:name w:val="Unresolved Mention"/>
    <w:basedOn w:val="DefaultParagraphFont"/>
    <w:uiPriority w:val="99"/>
    <w:semiHidden/>
    <w:unhideWhenUsed/>
    <w:rsid w:val="00576E1A"/>
    <w:rPr>
      <w:color w:val="605E5C"/>
      <w:shd w:val="clear" w:color="auto" w:fill="E1DFDD"/>
    </w:rPr>
  </w:style>
  <w:style w:type="table" w:styleId="PlainTable1">
    <w:name w:val="Plain Table 1"/>
    <w:basedOn w:val="TableNormal"/>
    <w:uiPriority w:val="41"/>
    <w:rsid w:val="00576E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174/"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922</Words>
  <Characters>5260</Characters>
  <Application>Microsoft Office Word</Application>
  <DocSecurity>0</DocSecurity>
  <Lines>43</Lines>
  <Paragraphs>12</Paragraphs>
  <ScaleCrop>false</ScaleCrop>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2026-06-16T15:23:00Z</dcterms:created>
  <dcterms:modified xsi:type="dcterms:W3CDTF">2026-06-16T15:23:00Z</dcterms:modified>
</cp:coreProperties>
</file>