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7A05" w14:textId="77777777" w:rsidR="000E2BEF" w:rsidRPr="000E2BEF" w:rsidRDefault="000E2BEF" w:rsidP="000E2BEF">
      <w:pPr>
        <w:spacing w:line="360" w:lineRule="auto"/>
        <w:rPr>
          <w:rFonts w:ascii="Times New Roman" w:hAnsi="Times New Roman" w:cs="Times New Roman"/>
        </w:rPr>
      </w:pPr>
      <w:r w:rsidRPr="000E2BEF">
        <w:rPr>
          <w:rFonts w:ascii="Times New Roman" w:hAnsi="Times New Roman" w:cs="Times New Roman"/>
          <w:noProof/>
          <w:lang w:val="en-US"/>
        </w:rPr>
        <w:drawing>
          <wp:anchor distT="0" distB="0" distL="114300" distR="114300" simplePos="0" relativeHeight="251659264" behindDoc="1" locked="0" layoutInCell="1" allowOverlap="1" wp14:anchorId="211E2167" wp14:editId="1BF436F9">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857FD1D"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Cultural Heritage Management </w:t>
      </w:r>
    </w:p>
    <w:p w14:paraId="22961F93"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Assignment 3</w:t>
      </w:r>
    </w:p>
    <w:p w14:paraId="7445FC4D" w14:textId="77777777" w:rsidR="000E2BEF" w:rsidRPr="000E2BEF" w:rsidRDefault="000E2BEF" w:rsidP="000E2BEF">
      <w:pPr>
        <w:spacing w:line="360" w:lineRule="auto"/>
        <w:rPr>
          <w:rFonts w:ascii="Times New Roman" w:hAnsi="Times New Roman" w:cs="Times New Roman"/>
          <w:lang w:val="en-US"/>
        </w:rPr>
      </w:pPr>
      <w:r w:rsidRPr="000E2BEF">
        <w:rPr>
          <w:rFonts w:ascii="Times New Roman" w:hAnsi="Times New Roman" w:cs="Times New Roman"/>
          <w:lang w:val="en-US"/>
        </w:rPr>
        <w:t>22.04.2026</w:t>
      </w:r>
    </w:p>
    <w:p w14:paraId="3BED1520" w14:textId="77777777" w:rsidR="000E2BEF" w:rsidRPr="000E2BEF" w:rsidRDefault="000E2BEF" w:rsidP="000E2BEF">
      <w:pPr>
        <w:spacing w:line="360" w:lineRule="auto"/>
        <w:rPr>
          <w:rFonts w:ascii="Times New Roman" w:hAnsi="Times New Roman" w:cs="Times New Roman"/>
        </w:rPr>
      </w:pPr>
    </w:p>
    <w:p w14:paraId="11504FE8" w14:textId="77777777" w:rsidR="000E2BEF" w:rsidRPr="000E2BEF" w:rsidRDefault="000E2BEF" w:rsidP="000E2BEF">
      <w:pPr>
        <w:spacing w:line="360" w:lineRule="auto"/>
        <w:rPr>
          <w:rFonts w:ascii="Times New Roman" w:hAnsi="Times New Roman" w:cs="Times New Roman"/>
        </w:rPr>
      </w:pPr>
    </w:p>
    <w:p w14:paraId="5116449B" w14:textId="77777777" w:rsidR="000E2BEF" w:rsidRPr="000E2BEF" w:rsidRDefault="000E2BEF" w:rsidP="000E2BEF">
      <w:pPr>
        <w:spacing w:line="360" w:lineRule="auto"/>
        <w:rPr>
          <w:rFonts w:ascii="Times New Roman" w:hAnsi="Times New Roman" w:cs="Times New Roman"/>
        </w:rPr>
      </w:pPr>
    </w:p>
    <w:p w14:paraId="5E52D988" w14:textId="77777777" w:rsidR="000E2BEF" w:rsidRPr="000E2BEF" w:rsidRDefault="000E2BEF" w:rsidP="000E2BEF">
      <w:pPr>
        <w:spacing w:line="360" w:lineRule="auto"/>
        <w:rPr>
          <w:rFonts w:ascii="Times New Roman" w:hAnsi="Times New Roman" w:cs="Times New Roman"/>
        </w:rPr>
      </w:pPr>
    </w:p>
    <w:p w14:paraId="2B700D79" w14:textId="77777777" w:rsidR="000E2BEF" w:rsidRPr="000E2BEF" w:rsidRDefault="000E2BEF" w:rsidP="000E2BEF">
      <w:pPr>
        <w:spacing w:line="360" w:lineRule="auto"/>
        <w:rPr>
          <w:rFonts w:ascii="Times New Roman" w:hAnsi="Times New Roman" w:cs="Times New Roman"/>
        </w:rPr>
      </w:pPr>
    </w:p>
    <w:p w14:paraId="04C1B759" w14:textId="77777777" w:rsidR="000E2BEF" w:rsidRPr="000E2BEF" w:rsidRDefault="000E2BEF" w:rsidP="000E2BEF">
      <w:pPr>
        <w:spacing w:line="360" w:lineRule="auto"/>
        <w:rPr>
          <w:rFonts w:ascii="Times New Roman" w:hAnsi="Times New Roman" w:cs="Times New Roman"/>
        </w:rPr>
      </w:pPr>
    </w:p>
    <w:p w14:paraId="16A38363" w14:textId="77777777" w:rsidR="000E2BEF" w:rsidRPr="000E2BEF" w:rsidRDefault="000E2BEF" w:rsidP="000E2BEF">
      <w:pPr>
        <w:spacing w:line="360" w:lineRule="auto"/>
        <w:rPr>
          <w:rFonts w:ascii="Times New Roman" w:hAnsi="Times New Roman" w:cs="Times New Roman"/>
        </w:rPr>
      </w:pPr>
    </w:p>
    <w:p w14:paraId="19F42D55" w14:textId="77777777" w:rsidR="000E2BEF" w:rsidRPr="000E2BEF" w:rsidRDefault="000E2BEF" w:rsidP="000E2BEF">
      <w:pPr>
        <w:spacing w:line="360" w:lineRule="auto"/>
        <w:rPr>
          <w:rFonts w:ascii="Times New Roman" w:hAnsi="Times New Roman" w:cs="Times New Roman"/>
        </w:rPr>
      </w:pPr>
    </w:p>
    <w:p w14:paraId="477BCA7A" w14:textId="77777777" w:rsidR="000E2BEF" w:rsidRPr="000E2BEF" w:rsidRDefault="000E2BEF" w:rsidP="000E2BEF">
      <w:pPr>
        <w:spacing w:line="360" w:lineRule="auto"/>
        <w:rPr>
          <w:rFonts w:ascii="Times New Roman" w:hAnsi="Times New Roman" w:cs="Times New Roman"/>
        </w:rPr>
      </w:pPr>
    </w:p>
    <w:p w14:paraId="731397CA" w14:textId="77777777" w:rsidR="000E2BEF" w:rsidRPr="000E2BEF" w:rsidRDefault="000E2BEF" w:rsidP="000E2BEF">
      <w:pPr>
        <w:spacing w:line="360" w:lineRule="auto"/>
        <w:rPr>
          <w:rFonts w:ascii="Times New Roman" w:hAnsi="Times New Roman" w:cs="Times New Roman"/>
        </w:rPr>
      </w:pPr>
    </w:p>
    <w:p w14:paraId="51B308AF" w14:textId="77777777" w:rsidR="000E2BEF" w:rsidRPr="000E2BEF" w:rsidRDefault="000E2BEF" w:rsidP="000E2BEF">
      <w:pPr>
        <w:spacing w:line="360" w:lineRule="auto"/>
        <w:rPr>
          <w:rFonts w:ascii="Times New Roman" w:hAnsi="Times New Roman" w:cs="Times New Roman"/>
        </w:rPr>
      </w:pPr>
    </w:p>
    <w:p w14:paraId="5C60F56B" w14:textId="77777777" w:rsidR="000E2BEF" w:rsidRPr="000E2BEF" w:rsidRDefault="000E2BEF" w:rsidP="000E2BEF">
      <w:pPr>
        <w:spacing w:line="360" w:lineRule="auto"/>
        <w:rPr>
          <w:rFonts w:ascii="Times New Roman" w:hAnsi="Times New Roman" w:cs="Times New Roman"/>
        </w:rPr>
      </w:pPr>
    </w:p>
    <w:p w14:paraId="0EB3ED87" w14:textId="77777777" w:rsidR="000E2BEF" w:rsidRPr="000E2BEF" w:rsidRDefault="000E2BEF" w:rsidP="000E2BEF">
      <w:pPr>
        <w:spacing w:line="360" w:lineRule="auto"/>
        <w:rPr>
          <w:rFonts w:ascii="Times New Roman" w:hAnsi="Times New Roman" w:cs="Times New Roman"/>
        </w:rPr>
      </w:pPr>
    </w:p>
    <w:p w14:paraId="27AC1DD9" w14:textId="77777777" w:rsidR="000E2BEF" w:rsidRPr="000E2BEF" w:rsidRDefault="000E2BEF" w:rsidP="000E2BEF">
      <w:pPr>
        <w:spacing w:line="360" w:lineRule="auto"/>
        <w:rPr>
          <w:rFonts w:ascii="Times New Roman" w:hAnsi="Times New Roman" w:cs="Times New Roman"/>
          <w:b/>
          <w:bCs/>
          <w:lang w:val="en-US"/>
        </w:rPr>
      </w:pPr>
      <w:r w:rsidRPr="000E2BEF">
        <w:rPr>
          <w:rFonts w:ascii="Times New Roman" w:hAnsi="Times New Roman" w:cs="Times New Roman"/>
          <w:b/>
          <w:bCs/>
          <w:lang w:val="en-US"/>
        </w:rPr>
        <w:t xml:space="preserve">In no more than 1000 words, select a heritage management plan of your choice and explain and critically </w:t>
      </w:r>
      <w:proofErr w:type="spellStart"/>
      <w:r w:rsidRPr="000E2BEF">
        <w:rPr>
          <w:rFonts w:ascii="Times New Roman" w:hAnsi="Times New Roman" w:cs="Times New Roman"/>
          <w:b/>
          <w:bCs/>
          <w:lang w:val="en-US"/>
        </w:rPr>
        <w:t>analyse</w:t>
      </w:r>
      <w:proofErr w:type="spellEnd"/>
      <w:r w:rsidRPr="000E2BEF">
        <w:rPr>
          <w:rFonts w:ascii="Times New Roman" w:hAnsi="Times New Roman" w:cs="Times New Roman"/>
          <w:b/>
          <w:bCs/>
          <w:lang w:val="en-US"/>
        </w:rPr>
        <w:t xml:space="preserve"> the following components:</w:t>
      </w:r>
    </w:p>
    <w:p w14:paraId="1101E474" w14:textId="77777777" w:rsidR="000E2BEF" w:rsidRPr="000E2BEF" w:rsidRDefault="000E2BEF" w:rsidP="000E2BEF">
      <w:pPr>
        <w:spacing w:line="360" w:lineRule="auto"/>
        <w:rPr>
          <w:rFonts w:ascii="Times New Roman" w:hAnsi="Times New Roman" w:cs="Times New Roman"/>
          <w:b/>
          <w:bCs/>
          <w:lang w:val="en-US"/>
        </w:rPr>
      </w:pPr>
    </w:p>
    <w:p w14:paraId="10A5E8B8"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Vision Statement</w:t>
      </w:r>
    </w:p>
    <w:p w14:paraId="47DDA59F" w14:textId="77777777" w:rsidR="000E2BEF" w:rsidRPr="000E2BEF" w:rsidRDefault="000E2BEF" w:rsidP="000E2BEF">
      <w:pPr>
        <w:pStyle w:val="ListParagraph"/>
        <w:numPr>
          <w:ilvl w:val="0"/>
          <w:numId w:val="1"/>
        </w:numPr>
        <w:spacing w:line="360" w:lineRule="auto"/>
        <w:rPr>
          <w:rFonts w:ascii="Times New Roman" w:hAnsi="Times New Roman" w:cs="Times New Roman"/>
          <w:lang w:val="en-US"/>
        </w:rPr>
      </w:pPr>
      <w:r w:rsidRPr="000E2BEF">
        <w:rPr>
          <w:rFonts w:ascii="Times New Roman" w:hAnsi="Times New Roman" w:cs="Times New Roman"/>
          <w:lang w:val="en-US"/>
        </w:rPr>
        <w:t>Objectives</w:t>
      </w:r>
    </w:p>
    <w:p w14:paraId="1D27A93E" w14:textId="77777777" w:rsidR="000E2BEF" w:rsidRPr="000E2BEF" w:rsidRDefault="000E2BEF" w:rsidP="000E2BEF">
      <w:pPr>
        <w:pStyle w:val="ListParagraph"/>
        <w:numPr>
          <w:ilvl w:val="0"/>
          <w:numId w:val="1"/>
        </w:numPr>
        <w:spacing w:line="360" w:lineRule="auto"/>
        <w:rPr>
          <w:rFonts w:ascii="Times New Roman" w:hAnsi="Times New Roman" w:cs="Times New Roman"/>
        </w:rPr>
      </w:pPr>
      <w:r w:rsidRPr="000E2BEF">
        <w:rPr>
          <w:rFonts w:ascii="Times New Roman" w:hAnsi="Times New Roman" w:cs="Times New Roman"/>
          <w:lang w:val="en-US"/>
        </w:rPr>
        <w:t>Value Statement</w:t>
      </w:r>
    </w:p>
    <w:p w14:paraId="15947941" w14:textId="77777777" w:rsidR="000E2BEF" w:rsidRPr="000E2BEF" w:rsidRDefault="000E2BEF" w:rsidP="000E2BEF">
      <w:pPr>
        <w:pStyle w:val="ListParagraph"/>
        <w:spacing w:line="360" w:lineRule="auto"/>
        <w:ind w:left="0"/>
        <w:rPr>
          <w:rFonts w:ascii="Times New Roman" w:hAnsi="Times New Roman" w:cs="Times New Roman"/>
          <w:lang w:val="en-US"/>
        </w:rPr>
      </w:pPr>
    </w:p>
    <w:p w14:paraId="7BFC8242" w14:textId="77777777" w:rsidR="000E2BEF" w:rsidRPr="000E2BEF" w:rsidRDefault="000E2BEF" w:rsidP="000E2BEF">
      <w:pPr>
        <w:pStyle w:val="ListParagraph"/>
        <w:spacing w:line="360" w:lineRule="auto"/>
        <w:ind w:left="0"/>
        <w:rPr>
          <w:rFonts w:ascii="Times New Roman" w:hAnsi="Times New Roman" w:cs="Times New Roman"/>
          <w:lang w:val="en-US"/>
        </w:rPr>
      </w:pPr>
    </w:p>
    <w:p w14:paraId="5633CE74" w14:textId="77777777" w:rsidR="000E2BEF" w:rsidRPr="000E2BEF" w:rsidRDefault="000E2BEF" w:rsidP="000E2BEF">
      <w:pPr>
        <w:spacing w:line="360" w:lineRule="auto"/>
        <w:rPr>
          <w:rFonts w:ascii="Times New Roman" w:hAnsi="Times New Roman" w:cs="Times New Roman"/>
          <w:lang w:val="en-US"/>
        </w:rPr>
      </w:pPr>
    </w:p>
    <w:p w14:paraId="782798C2" w14:textId="77777777" w:rsidR="000E2BEF" w:rsidRPr="000E2BEF" w:rsidRDefault="000E2BEF" w:rsidP="000E2BEF">
      <w:pPr>
        <w:spacing w:line="360" w:lineRule="auto"/>
        <w:rPr>
          <w:rFonts w:ascii="Times New Roman" w:hAnsi="Times New Roman" w:cs="Times New Roman"/>
          <w:lang w:val="en-US"/>
        </w:rPr>
      </w:pPr>
    </w:p>
    <w:p w14:paraId="2FC3657B" w14:textId="77777777" w:rsidR="000E2BEF" w:rsidRPr="000E2BEF" w:rsidRDefault="000E2BEF" w:rsidP="000E2BEF">
      <w:pPr>
        <w:spacing w:line="360" w:lineRule="auto"/>
        <w:rPr>
          <w:rFonts w:ascii="Times New Roman" w:hAnsi="Times New Roman" w:cs="Times New Roman"/>
          <w:lang w:val="en-US"/>
        </w:rPr>
      </w:pPr>
    </w:p>
    <w:p w14:paraId="34691B0A" w14:textId="77777777" w:rsidR="000E2BEF" w:rsidRPr="000E2BEF" w:rsidRDefault="000E2BEF" w:rsidP="000E2BEF">
      <w:pPr>
        <w:spacing w:line="360" w:lineRule="auto"/>
        <w:rPr>
          <w:rFonts w:ascii="Times New Roman" w:hAnsi="Times New Roman" w:cs="Times New Roman"/>
          <w:lang w:val="en-US"/>
        </w:rPr>
      </w:pPr>
    </w:p>
    <w:p w14:paraId="7106E968" w14:textId="77777777" w:rsidR="000E2BEF" w:rsidRPr="000E2BEF" w:rsidRDefault="000E2BEF" w:rsidP="000E2BEF">
      <w:pPr>
        <w:spacing w:line="360" w:lineRule="auto"/>
        <w:rPr>
          <w:rFonts w:ascii="Times New Roman" w:hAnsi="Times New Roman" w:cs="Times New Roman"/>
          <w:lang w:val="en-US"/>
        </w:rPr>
      </w:pPr>
    </w:p>
    <w:p w14:paraId="08F05C65" w14:textId="77777777" w:rsidR="000E2BEF" w:rsidRDefault="000E2BEF" w:rsidP="000E2BEF">
      <w:pPr>
        <w:spacing w:line="360" w:lineRule="auto"/>
        <w:rPr>
          <w:rFonts w:ascii="Times New Roman" w:hAnsi="Times New Roman" w:cs="Times New Roman"/>
          <w:lang w:val="en-US"/>
        </w:rPr>
      </w:pPr>
    </w:p>
    <w:p w14:paraId="693D55A7"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lastRenderedPageBreak/>
        <w:t>Heritage Management Plan Analysis: Historic Centre of Rome Management Plan (Italy)</w:t>
      </w:r>
    </w:p>
    <w:p w14:paraId="710BE279"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The Historic Centre of Rome, including the properties of the Holy See and San Paolo Fuori le Mura, is one of the most significant UNESCO World Heritage Sites in the world. It represents over two millennia of history, architecture, religion, and cultural development. The management plan for Rome aims to preserve this exceptional heritage while accommodating modern urban life, tourism pressures, and environmental challenges. This essay critically examines three major components of the management plan: the Vision Statement, Objectives, and Value Statement, assessing their strengths and limitations within contemporary heritage management practices.</w:t>
      </w:r>
    </w:p>
    <w:p w14:paraId="6FFC30FE" w14:textId="557BD86E" w:rsidR="00414F89" w:rsidRPr="00414F89" w:rsidRDefault="00414F89" w:rsidP="00414F89">
      <w:pPr>
        <w:spacing w:line="360" w:lineRule="auto"/>
        <w:rPr>
          <w:rFonts w:ascii="Times New Roman" w:hAnsi="Times New Roman" w:cs="Times New Roman"/>
          <w:lang w:val="en-GB"/>
        </w:rPr>
      </w:pPr>
    </w:p>
    <w:p w14:paraId="38F075FD"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t>Vision Statement</w:t>
      </w:r>
    </w:p>
    <w:p w14:paraId="7BEB2C2B"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The vision of the Historic Centre of Rome Management Plan focuses on safeguarding the site’s Outstanding Universal Value while ensuring that the city remains a vibrant and functional urban environment. It emphasizes sustainable conservation, integration of heritage into urban planning, and the enhancement of residents’ quality of life.</w:t>
      </w:r>
    </w:p>
    <w:p w14:paraId="080A75D8"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A key strength of this vision is its recognition of Rome as a living city. Unlike isolated archaeological sites, Rome is a dynamic urban environment with millions of residents and visitors. The vision acknowledges that conservation must be integrated into everyday life rather than imposed as a separate activity. This aligns with modern heritage approaches that stress the importance of integrating cultural heritage into broader urban development strategies (</w:t>
      </w:r>
      <w:proofErr w:type="spellStart"/>
      <w:r w:rsidRPr="00414F89">
        <w:rPr>
          <w:rFonts w:ascii="Times New Roman" w:hAnsi="Times New Roman" w:cs="Times New Roman"/>
          <w:lang w:val="en-GB"/>
        </w:rPr>
        <w:t>Bandarin</w:t>
      </w:r>
      <w:proofErr w:type="spellEnd"/>
      <w:r w:rsidRPr="00414F89">
        <w:rPr>
          <w:rFonts w:ascii="Times New Roman" w:hAnsi="Times New Roman" w:cs="Times New Roman"/>
          <w:lang w:val="en-GB"/>
        </w:rPr>
        <w:t xml:space="preserve"> &amp; van </w:t>
      </w:r>
      <w:proofErr w:type="spellStart"/>
      <w:r w:rsidRPr="00414F89">
        <w:rPr>
          <w:rFonts w:ascii="Times New Roman" w:hAnsi="Times New Roman" w:cs="Times New Roman"/>
          <w:lang w:val="en-GB"/>
        </w:rPr>
        <w:t>Oers</w:t>
      </w:r>
      <w:proofErr w:type="spellEnd"/>
      <w:r w:rsidRPr="00414F89">
        <w:rPr>
          <w:rFonts w:ascii="Times New Roman" w:hAnsi="Times New Roman" w:cs="Times New Roman"/>
          <w:lang w:val="en-GB"/>
        </w:rPr>
        <w:t>, 2012).</w:t>
      </w:r>
    </w:p>
    <w:p w14:paraId="14579BA4"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Another strength is the emphasis on sustainability. The vision seeks to balance heritage preservation with tourism and economic development. Given Rome’s status as one of the most visited cities in the world, this balance is essential. By promoting sustainable tourism and urban management, the vision reflects a forward-looking approach that recognizes the risks of overtourism and environmental degradation.</w:t>
      </w:r>
    </w:p>
    <w:p w14:paraId="7FFA9095"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However, the vision also presents certain limitations. While it highlights sustainability, it remains somewhat general and lacks specific strategies for addressing key challenges such as overcrowding and infrastructure strain. For instance, popular areas like the Colosseum and Vatican surroundings experience extreme visitor pressure, yet the vision does not clearly define limits or thresholds for acceptable use.</w:t>
      </w:r>
    </w:p>
    <w:p w14:paraId="4A899233"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lastRenderedPageBreak/>
        <w:t>Additionally, although the vision mentions improving quality of life for residents, it does not strongly emphasize participatory governance. Effective heritage management in urban settings requires active involvement of local communities in decision-making processes. Without clear mechanisms for participation, the vision risks being implemented in a top-down manner, potentially overlooking local concerns.</w:t>
      </w:r>
    </w:p>
    <w:p w14:paraId="1ABA81ED" w14:textId="5C697A0B" w:rsidR="00414F89" w:rsidRPr="00414F89" w:rsidRDefault="00414F89" w:rsidP="00414F89">
      <w:pPr>
        <w:spacing w:line="360" w:lineRule="auto"/>
        <w:rPr>
          <w:rFonts w:ascii="Times New Roman" w:hAnsi="Times New Roman" w:cs="Times New Roman"/>
          <w:lang w:val="en-GB"/>
        </w:rPr>
      </w:pPr>
    </w:p>
    <w:p w14:paraId="00171AF2"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t>Objectives</w:t>
      </w:r>
    </w:p>
    <w:p w14:paraId="11717216"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The objectives of the Rome Management Plan aim to translate the vision into practical actions. These include conserving historic buildings and archaeological remains, managing tourism flows, improving urban infrastructure, and promoting cultural awareness.</w:t>
      </w:r>
    </w:p>
    <w:p w14:paraId="48326400"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One of the main strengths of these objectives is their integrated approach. The plan recognizes that heritage conservation cannot be separated from broader urban issues such as transportation, housing, and environmental management. For example, efforts to reduce traffic in historic areas help protect monuments from pollution while improving the overall urban environment. This reflects an understanding that heritage management must be embedded within wider planning frameworks.</w:t>
      </w:r>
    </w:p>
    <w:p w14:paraId="5033295D"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Another strength is the focus on tourism management. Strategies such as controlling visitor flows, promoting alternative routes, and encouraging off-peak tourism are designed to reduce pressure on key sites. These approaches are consistent with best practices in managing heritage tourism, which emphasize balancing access with conservation (Dodds &amp; Butler, 2019).</w:t>
      </w:r>
    </w:p>
    <w:p w14:paraId="55C6A27C"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The objectives also emphasize maintenance and monitoring. Regular inspection and conservation of buildings and archaeological remains are essential for preserving the integrity of the site. Preventive conservation measures are particularly important in a city like Rome, where exposure to pollution and environmental factors can accelerate deterioration.</w:t>
      </w:r>
    </w:p>
    <w:p w14:paraId="405456BF"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Despite these strengths, several challenges remain. Implementation is a major issue, particularly given the complexity of managing a large urban heritage site. Multiple authorities are involved, including municipal, national, and religious institutions, which can lead to coordination difficulties and delays in decision-making.</w:t>
      </w:r>
    </w:p>
    <w:p w14:paraId="7E90C635"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Furthermore, while tourism management is addressed, enforcement can be inconsistent. Overcrowding remains a persistent problem, especially during peak seasons. This suggests a gap between policy design and actual outcomes.</w:t>
      </w:r>
    </w:p>
    <w:p w14:paraId="1310E3E1"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lastRenderedPageBreak/>
        <w:t>Another limitation is the limited attention given to social issues such as housing affordability and displacement. The growth of tourism has contributed to rising property prices and the expansion of short-term rentals, which can reduce the availability of housing for residents. The objectives do not fully address these challenges, highlighting the need for more socially inclusive policies.</w:t>
      </w:r>
    </w:p>
    <w:p w14:paraId="0A02F5B3"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Additionally, the objectives tend to prioritize tangible heritage, such as monuments and buildings, while giving less attention to intangible cultural practices. Rome’s heritage includes traditions, festivals, and cultural expressions that contribute to its identity. Incorporating these aspects would provide a more comprehensive management approach.</w:t>
      </w:r>
    </w:p>
    <w:p w14:paraId="2E988807" w14:textId="7698BBCC" w:rsidR="00414F89" w:rsidRPr="00414F89" w:rsidRDefault="00414F89" w:rsidP="00414F89">
      <w:pPr>
        <w:spacing w:line="360" w:lineRule="auto"/>
        <w:rPr>
          <w:rFonts w:ascii="Times New Roman" w:hAnsi="Times New Roman" w:cs="Times New Roman"/>
          <w:lang w:val="en-GB"/>
        </w:rPr>
      </w:pPr>
    </w:p>
    <w:p w14:paraId="2CA750A2"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t>Value Statement</w:t>
      </w:r>
    </w:p>
    <w:p w14:paraId="29CD1365"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 xml:space="preserve">The Value Statement of the Historic Centre of Rome emphasizes its Outstanding Universal Value as a </w:t>
      </w:r>
      <w:proofErr w:type="spellStart"/>
      <w:r w:rsidRPr="00414F89">
        <w:rPr>
          <w:rFonts w:ascii="Times New Roman" w:hAnsi="Times New Roman" w:cs="Times New Roman"/>
          <w:lang w:val="en-GB"/>
        </w:rPr>
        <w:t>center</w:t>
      </w:r>
      <w:proofErr w:type="spellEnd"/>
      <w:r w:rsidRPr="00414F89">
        <w:rPr>
          <w:rFonts w:ascii="Times New Roman" w:hAnsi="Times New Roman" w:cs="Times New Roman"/>
          <w:lang w:val="en-GB"/>
        </w:rPr>
        <w:t xml:space="preserve"> of political, religious, and cultural development over more than two thousand years. It highlights the city’s architectural masterpieces, including ancient Roman structures, Renaissance buildings, and Baroque monuments, as well as its influence on global history and culture.</w:t>
      </w:r>
    </w:p>
    <w:p w14:paraId="3B6DDA8A"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A major strength of this statement is its clear articulation of Rome’s global significance. By emphasizing its historical continuity and cultural achievements, the value statement provides a strong foundation for conservation efforts. The recognition of multiple historical periods reflects the layered nature of the city’s heritage.</w:t>
      </w:r>
    </w:p>
    <w:p w14:paraId="0065B99A"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 xml:space="preserve">Another strength is the acknowledgment of Rome’s ongoing cultural and religious importance. The presence of the Vatican and numerous active religious sites highlights the city’s role as a living </w:t>
      </w:r>
      <w:proofErr w:type="spellStart"/>
      <w:r w:rsidRPr="00414F89">
        <w:rPr>
          <w:rFonts w:ascii="Times New Roman" w:hAnsi="Times New Roman" w:cs="Times New Roman"/>
          <w:lang w:val="en-GB"/>
        </w:rPr>
        <w:t>center</w:t>
      </w:r>
      <w:proofErr w:type="spellEnd"/>
      <w:r w:rsidRPr="00414F89">
        <w:rPr>
          <w:rFonts w:ascii="Times New Roman" w:hAnsi="Times New Roman" w:cs="Times New Roman"/>
          <w:lang w:val="en-GB"/>
        </w:rPr>
        <w:t xml:space="preserve"> of spiritual life. This recognition adds depth to the understanding of its value.</w:t>
      </w:r>
    </w:p>
    <w:p w14:paraId="598DF7C6"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However, the value statement can be critiqued for its focus on dominant historical narratives. It primarily highlights the achievements of political and religious elites, potentially overlooking the contributions of ordinary people and diverse communities. Heritage scholars argue that such narratives can limit inclusivity and fail to represent the full complexity of cultural heritage (Harrison, 2013).</w:t>
      </w:r>
    </w:p>
    <w:p w14:paraId="366754ED"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Moreover, while the concept of Outstanding Universal Value is important for UNESCO recognition, it may overshadow local perspectives. For residents, Rome’s heritage is closely tied to daily life, identity, and economic conditions. A more inclusive value statement would incorporate these perspectives and acknowledge the multiple meanings associated with the site.</w:t>
      </w:r>
    </w:p>
    <w:p w14:paraId="3531E2D6"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lastRenderedPageBreak/>
        <w:t>Another limitation is the lack of emphasis on contemporary challenges. While the statement effectively describes Rome’s historical importance, it does not fully address how current issues such as tourism pressure, pollution, and urban development impact its value. Integrating these aspects would strengthen the connection between value and management priorities.</w:t>
      </w:r>
    </w:p>
    <w:p w14:paraId="55D8044E" w14:textId="5D9CB6CE" w:rsidR="00414F89" w:rsidRPr="00414F89" w:rsidRDefault="00414F89" w:rsidP="00414F89">
      <w:pPr>
        <w:spacing w:line="360" w:lineRule="auto"/>
        <w:rPr>
          <w:rFonts w:ascii="Times New Roman" w:hAnsi="Times New Roman" w:cs="Times New Roman"/>
          <w:lang w:val="en-GB"/>
        </w:rPr>
      </w:pPr>
    </w:p>
    <w:p w14:paraId="5B2A18FF"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t>Conclusion</w:t>
      </w:r>
    </w:p>
    <w:p w14:paraId="790DE7B8"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The Historic Centre of Rome Management Plan represents a comprehensive effort to manage one of the world’s most complex urban heritage sites. Its vision statement effectively emphasizes sustainability and integration with urban life, though it could benefit from clearer strategies and stronger community involvement. The objectives demonstrate an integrated approach to conservation and urban management, yet face challenges in implementation, enforcement, and social inclusion. The value statement successfully articulates Rome’s global significance but would be strengthened by a more inclusive and contemporary perspective.</w:t>
      </w:r>
    </w:p>
    <w:p w14:paraId="257F6C11" w14:textId="77777777" w:rsidR="00414F89" w:rsidRPr="00414F89" w:rsidRDefault="00414F89" w:rsidP="00414F89">
      <w:pPr>
        <w:spacing w:line="360" w:lineRule="auto"/>
        <w:rPr>
          <w:rFonts w:ascii="Times New Roman" w:hAnsi="Times New Roman" w:cs="Times New Roman"/>
          <w:lang w:val="en-GB"/>
        </w:rPr>
      </w:pPr>
      <w:r w:rsidRPr="00414F89">
        <w:rPr>
          <w:rFonts w:ascii="Times New Roman" w:hAnsi="Times New Roman" w:cs="Times New Roman"/>
          <w:lang w:val="en-GB"/>
        </w:rPr>
        <w:t>Overall, the plan reflects many principles of modern heritage management, particularly in its integration of conservation with urban development. However, its long-term success will depend on its ability to address ongoing challenges such as overtourism, governance complexity, and the need for more inclusive and participatory approaches.</w:t>
      </w:r>
    </w:p>
    <w:p w14:paraId="24618325" w14:textId="601DE9A1" w:rsidR="00414F89" w:rsidRPr="00414F89" w:rsidRDefault="00414F89" w:rsidP="00414F89">
      <w:pPr>
        <w:spacing w:line="360" w:lineRule="auto"/>
        <w:rPr>
          <w:rFonts w:ascii="Times New Roman" w:hAnsi="Times New Roman" w:cs="Times New Roman"/>
          <w:lang w:val="en-GB"/>
        </w:rPr>
      </w:pPr>
    </w:p>
    <w:p w14:paraId="4BF0FA68" w14:textId="77777777" w:rsidR="00414F89" w:rsidRPr="00414F89" w:rsidRDefault="00414F89" w:rsidP="00414F89">
      <w:pPr>
        <w:spacing w:line="360" w:lineRule="auto"/>
        <w:rPr>
          <w:rFonts w:ascii="Times New Roman" w:hAnsi="Times New Roman" w:cs="Times New Roman"/>
          <w:b/>
          <w:bCs/>
          <w:lang w:val="en-GB"/>
        </w:rPr>
      </w:pPr>
      <w:r w:rsidRPr="00414F89">
        <w:rPr>
          <w:rFonts w:ascii="Times New Roman" w:hAnsi="Times New Roman" w:cs="Times New Roman"/>
          <w:b/>
          <w:bCs/>
          <w:lang w:val="en-GB"/>
        </w:rPr>
        <w:t>References</w:t>
      </w:r>
    </w:p>
    <w:p w14:paraId="76C34B0F" w14:textId="77777777" w:rsidR="00414F89" w:rsidRPr="00414F89" w:rsidRDefault="00414F89" w:rsidP="00414F89">
      <w:pPr>
        <w:numPr>
          <w:ilvl w:val="0"/>
          <w:numId w:val="6"/>
        </w:numPr>
        <w:spacing w:line="360" w:lineRule="auto"/>
        <w:rPr>
          <w:rFonts w:ascii="Times New Roman" w:hAnsi="Times New Roman" w:cs="Times New Roman"/>
          <w:lang w:val="en-GB"/>
        </w:rPr>
      </w:pPr>
      <w:proofErr w:type="spellStart"/>
      <w:r w:rsidRPr="00414F89">
        <w:rPr>
          <w:rFonts w:ascii="Times New Roman" w:hAnsi="Times New Roman" w:cs="Times New Roman"/>
          <w:lang w:val="en-GB"/>
        </w:rPr>
        <w:t>Bandarin</w:t>
      </w:r>
      <w:proofErr w:type="spellEnd"/>
      <w:r w:rsidRPr="00414F89">
        <w:rPr>
          <w:rFonts w:ascii="Times New Roman" w:hAnsi="Times New Roman" w:cs="Times New Roman"/>
          <w:lang w:val="en-GB"/>
        </w:rPr>
        <w:t xml:space="preserve">, F., &amp; van </w:t>
      </w:r>
      <w:proofErr w:type="spellStart"/>
      <w:r w:rsidRPr="00414F89">
        <w:rPr>
          <w:rFonts w:ascii="Times New Roman" w:hAnsi="Times New Roman" w:cs="Times New Roman"/>
          <w:lang w:val="en-GB"/>
        </w:rPr>
        <w:t>Oers</w:t>
      </w:r>
      <w:proofErr w:type="spellEnd"/>
      <w:r w:rsidRPr="00414F89">
        <w:rPr>
          <w:rFonts w:ascii="Times New Roman" w:hAnsi="Times New Roman" w:cs="Times New Roman"/>
          <w:lang w:val="en-GB"/>
        </w:rPr>
        <w:t xml:space="preserve">, R. (2012). </w:t>
      </w:r>
      <w:r w:rsidRPr="00414F89">
        <w:rPr>
          <w:rFonts w:ascii="Times New Roman" w:hAnsi="Times New Roman" w:cs="Times New Roman"/>
          <w:i/>
          <w:iCs/>
          <w:lang w:val="en-GB"/>
        </w:rPr>
        <w:t>The Historic Urban Landscape: Managing Heritage in an Urban Century</w:t>
      </w:r>
      <w:r w:rsidRPr="00414F89">
        <w:rPr>
          <w:rFonts w:ascii="Times New Roman" w:hAnsi="Times New Roman" w:cs="Times New Roman"/>
          <w:lang w:val="en-GB"/>
        </w:rPr>
        <w:t xml:space="preserve">. Wiley-Blackwell. </w:t>
      </w:r>
    </w:p>
    <w:p w14:paraId="3D237224"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t xml:space="preserve">Dodds, R., &amp; Butler, R. (2019). </w:t>
      </w:r>
      <w:r w:rsidRPr="00414F89">
        <w:rPr>
          <w:rFonts w:ascii="Times New Roman" w:hAnsi="Times New Roman" w:cs="Times New Roman"/>
          <w:i/>
          <w:iCs/>
          <w:lang w:val="en-GB"/>
        </w:rPr>
        <w:t>Overtourism: Issues, Realities and Solutions</w:t>
      </w:r>
      <w:r w:rsidRPr="00414F89">
        <w:rPr>
          <w:rFonts w:ascii="Times New Roman" w:hAnsi="Times New Roman" w:cs="Times New Roman"/>
          <w:lang w:val="en-GB"/>
        </w:rPr>
        <w:t xml:space="preserve">. De Gruyter. </w:t>
      </w:r>
    </w:p>
    <w:p w14:paraId="13DE93F1"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t xml:space="preserve">Harrison, R. (2013). </w:t>
      </w:r>
      <w:r w:rsidRPr="00414F89">
        <w:rPr>
          <w:rFonts w:ascii="Times New Roman" w:hAnsi="Times New Roman" w:cs="Times New Roman"/>
          <w:i/>
          <w:iCs/>
          <w:lang w:val="en-GB"/>
        </w:rPr>
        <w:t>Heritage: Critical Approaches</w:t>
      </w:r>
      <w:r w:rsidRPr="00414F89">
        <w:rPr>
          <w:rFonts w:ascii="Times New Roman" w:hAnsi="Times New Roman" w:cs="Times New Roman"/>
          <w:lang w:val="en-GB"/>
        </w:rPr>
        <w:t xml:space="preserve">. Routledge. </w:t>
      </w:r>
    </w:p>
    <w:p w14:paraId="5CDE3541" w14:textId="77777777" w:rsidR="00414F89" w:rsidRPr="00414F89" w:rsidRDefault="00414F89" w:rsidP="00414F89">
      <w:pPr>
        <w:numPr>
          <w:ilvl w:val="0"/>
          <w:numId w:val="6"/>
        </w:numPr>
        <w:spacing w:line="360" w:lineRule="auto"/>
        <w:rPr>
          <w:rFonts w:ascii="Times New Roman" w:hAnsi="Times New Roman" w:cs="Times New Roman"/>
          <w:lang w:val="en-GB"/>
        </w:rPr>
      </w:pPr>
      <w:proofErr w:type="spellStart"/>
      <w:r w:rsidRPr="00414F89">
        <w:rPr>
          <w:rFonts w:ascii="Times New Roman" w:hAnsi="Times New Roman" w:cs="Times New Roman"/>
          <w:lang w:val="en-GB"/>
        </w:rPr>
        <w:t>Jokilehto</w:t>
      </w:r>
      <w:proofErr w:type="spellEnd"/>
      <w:r w:rsidRPr="00414F89">
        <w:rPr>
          <w:rFonts w:ascii="Times New Roman" w:hAnsi="Times New Roman" w:cs="Times New Roman"/>
          <w:lang w:val="en-GB"/>
        </w:rPr>
        <w:t xml:space="preserve">, J. (2006). Considerations on authenticity and integrity in World Heritage context. </w:t>
      </w:r>
      <w:r w:rsidRPr="00414F89">
        <w:rPr>
          <w:rFonts w:ascii="Times New Roman" w:hAnsi="Times New Roman" w:cs="Times New Roman"/>
          <w:i/>
          <w:iCs/>
          <w:lang w:val="en-GB"/>
        </w:rPr>
        <w:t>City &amp; Time</w:t>
      </w:r>
      <w:r w:rsidRPr="00414F89">
        <w:rPr>
          <w:rFonts w:ascii="Times New Roman" w:hAnsi="Times New Roman" w:cs="Times New Roman"/>
          <w:lang w:val="en-GB"/>
        </w:rPr>
        <w:t xml:space="preserve">, 2(1), 1–16. </w:t>
      </w:r>
    </w:p>
    <w:p w14:paraId="53ADDB00" w14:textId="77777777" w:rsidR="00414F89" w:rsidRPr="00414F89" w:rsidRDefault="00414F89" w:rsidP="00414F89">
      <w:pPr>
        <w:numPr>
          <w:ilvl w:val="0"/>
          <w:numId w:val="6"/>
        </w:numPr>
        <w:spacing w:line="360" w:lineRule="auto"/>
        <w:rPr>
          <w:rFonts w:ascii="Times New Roman" w:hAnsi="Times New Roman" w:cs="Times New Roman"/>
          <w:lang w:val="en-GB"/>
        </w:rPr>
      </w:pPr>
      <w:r w:rsidRPr="00414F89">
        <w:rPr>
          <w:rFonts w:ascii="Times New Roman" w:hAnsi="Times New Roman" w:cs="Times New Roman"/>
          <w:lang w:val="en-GB"/>
        </w:rPr>
        <w:t xml:space="preserve">Pendlebury, J. (2013). </w:t>
      </w:r>
      <w:r w:rsidRPr="00414F89">
        <w:rPr>
          <w:rFonts w:ascii="Times New Roman" w:hAnsi="Times New Roman" w:cs="Times New Roman"/>
          <w:i/>
          <w:iCs/>
          <w:lang w:val="en-GB"/>
        </w:rPr>
        <w:t>Conservation in the Age of Consensus</w:t>
      </w:r>
      <w:r w:rsidRPr="00414F89">
        <w:rPr>
          <w:rFonts w:ascii="Times New Roman" w:hAnsi="Times New Roman" w:cs="Times New Roman"/>
          <w:lang w:val="en-GB"/>
        </w:rPr>
        <w:t xml:space="preserve">. Routledge. </w:t>
      </w:r>
    </w:p>
    <w:p w14:paraId="0BE6DF52" w14:textId="77777777" w:rsidR="000E2BEF" w:rsidRPr="000E2BEF" w:rsidRDefault="000E2BEF" w:rsidP="00F515C5">
      <w:pPr>
        <w:spacing w:line="360" w:lineRule="auto"/>
        <w:rPr>
          <w:rFonts w:ascii="Times New Roman" w:hAnsi="Times New Roman" w:cs="Times New Roman"/>
          <w:lang w:val="en-US"/>
        </w:rPr>
      </w:pPr>
    </w:p>
    <w:sectPr w:rsidR="000E2BEF" w:rsidRPr="000E2B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730"/>
    <w:multiLevelType w:val="multilevel"/>
    <w:tmpl w:val="F452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C2790"/>
    <w:multiLevelType w:val="multilevel"/>
    <w:tmpl w:val="F124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C2A0E"/>
    <w:multiLevelType w:val="multilevel"/>
    <w:tmpl w:val="3C4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75237C"/>
    <w:multiLevelType w:val="multilevel"/>
    <w:tmpl w:val="1526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53DD0"/>
    <w:multiLevelType w:val="multilevel"/>
    <w:tmpl w:val="4868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1"/>
  </w:num>
  <w:num w:numId="2" w16cid:durableId="1180856009">
    <w:abstractNumId w:val="4"/>
  </w:num>
  <w:num w:numId="3" w16cid:durableId="561673524">
    <w:abstractNumId w:val="3"/>
  </w:num>
  <w:num w:numId="4" w16cid:durableId="869534894">
    <w:abstractNumId w:val="2"/>
  </w:num>
  <w:num w:numId="5" w16cid:durableId="2096779659">
    <w:abstractNumId w:val="0"/>
  </w:num>
  <w:num w:numId="6" w16cid:durableId="8504153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EF"/>
    <w:rsid w:val="0003489C"/>
    <w:rsid w:val="000E2BEF"/>
    <w:rsid w:val="00101511"/>
    <w:rsid w:val="002E2BA4"/>
    <w:rsid w:val="00411FCA"/>
    <w:rsid w:val="00414F89"/>
    <w:rsid w:val="004D02D4"/>
    <w:rsid w:val="00584FEB"/>
    <w:rsid w:val="006F681A"/>
    <w:rsid w:val="00D830A7"/>
    <w:rsid w:val="00F515C5"/>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B74F"/>
  <w15:chartTrackingRefBased/>
  <w15:docId w15:val="{3DB681A1-C2D0-4116-B978-D0F6E368B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EF"/>
    <w:pPr>
      <w:spacing w:after="0" w:line="240" w:lineRule="auto"/>
    </w:pPr>
    <w:rPr>
      <w:szCs w:val="24"/>
      <w:lang w:bidi="ar-SA"/>
    </w:rPr>
  </w:style>
  <w:style w:type="paragraph" w:styleId="Heading1">
    <w:name w:val="heading 1"/>
    <w:basedOn w:val="Normal"/>
    <w:next w:val="Normal"/>
    <w:link w:val="Heading1Char"/>
    <w:uiPriority w:val="9"/>
    <w:qFormat/>
    <w:rsid w:val="000E2B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E2B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E2B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E2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B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B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B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B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B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E2B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E2B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E2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BEF"/>
    <w:rPr>
      <w:rFonts w:eastAsiaTheme="majorEastAsia" w:cstheme="majorBidi"/>
      <w:color w:val="272727" w:themeColor="text1" w:themeTint="D8"/>
    </w:rPr>
  </w:style>
  <w:style w:type="paragraph" w:styleId="Title">
    <w:name w:val="Title"/>
    <w:basedOn w:val="Normal"/>
    <w:next w:val="Normal"/>
    <w:link w:val="TitleChar"/>
    <w:uiPriority w:val="10"/>
    <w:qFormat/>
    <w:rsid w:val="000E2BEF"/>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E2B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E2B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E2B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E2BEF"/>
    <w:pPr>
      <w:spacing w:before="160"/>
      <w:jc w:val="center"/>
    </w:pPr>
    <w:rPr>
      <w:i/>
      <w:iCs/>
      <w:color w:val="404040" w:themeColor="text1" w:themeTint="BF"/>
    </w:rPr>
  </w:style>
  <w:style w:type="character" w:customStyle="1" w:styleId="QuoteChar">
    <w:name w:val="Quote Char"/>
    <w:basedOn w:val="DefaultParagraphFont"/>
    <w:link w:val="Quote"/>
    <w:uiPriority w:val="29"/>
    <w:rsid w:val="000E2BEF"/>
    <w:rPr>
      <w:i/>
      <w:iCs/>
      <w:color w:val="404040" w:themeColor="text1" w:themeTint="BF"/>
    </w:rPr>
  </w:style>
  <w:style w:type="paragraph" w:styleId="ListParagraph">
    <w:name w:val="List Paragraph"/>
    <w:basedOn w:val="Normal"/>
    <w:uiPriority w:val="34"/>
    <w:qFormat/>
    <w:rsid w:val="000E2BEF"/>
    <w:pPr>
      <w:ind w:left="720"/>
      <w:contextualSpacing/>
    </w:pPr>
  </w:style>
  <w:style w:type="character" w:styleId="IntenseEmphasis">
    <w:name w:val="Intense Emphasis"/>
    <w:basedOn w:val="DefaultParagraphFont"/>
    <w:uiPriority w:val="21"/>
    <w:qFormat/>
    <w:rsid w:val="000E2BEF"/>
    <w:rPr>
      <w:i/>
      <w:iCs/>
      <w:color w:val="0F4761" w:themeColor="accent1" w:themeShade="BF"/>
    </w:rPr>
  </w:style>
  <w:style w:type="paragraph" w:styleId="IntenseQuote">
    <w:name w:val="Intense Quote"/>
    <w:basedOn w:val="Normal"/>
    <w:next w:val="Normal"/>
    <w:link w:val="IntenseQuoteChar"/>
    <w:uiPriority w:val="30"/>
    <w:qFormat/>
    <w:rsid w:val="000E2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BEF"/>
    <w:rPr>
      <w:i/>
      <w:iCs/>
      <w:color w:val="0F4761" w:themeColor="accent1" w:themeShade="BF"/>
    </w:rPr>
  </w:style>
  <w:style w:type="character" w:styleId="IntenseReference">
    <w:name w:val="Intense Reference"/>
    <w:basedOn w:val="DefaultParagraphFont"/>
    <w:uiPriority w:val="32"/>
    <w:qFormat/>
    <w:rsid w:val="000E2B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2026-04-27T11:31:00Z</dcterms:created>
  <dcterms:modified xsi:type="dcterms:W3CDTF">2026-04-27T11:31:00Z</dcterms:modified>
</cp:coreProperties>
</file>