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4F8F2"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76F3F31" w14:textId="77777777" w:rsidR="00672345" w:rsidRPr="0019504D" w:rsidRDefault="00672345" w:rsidP="00672345">
      <w:pPr>
        <w:rPr>
          <w:b/>
          <w:bCs/>
          <w:lang w:val="en-US"/>
        </w:rPr>
      </w:pPr>
      <w:r>
        <w:rPr>
          <w:b/>
          <w:bCs/>
          <w:lang w:val="en-US"/>
        </w:rPr>
        <w:t xml:space="preserve">Cultural Heritage Management </w:t>
      </w:r>
    </w:p>
    <w:p w14:paraId="61D82E7D" w14:textId="77777777" w:rsidR="00672345" w:rsidRDefault="00672345" w:rsidP="00672345">
      <w:pPr>
        <w:rPr>
          <w:lang w:val="en-US"/>
        </w:rPr>
      </w:pPr>
      <w:r w:rsidRPr="0019504D">
        <w:rPr>
          <w:lang w:val="en-US"/>
        </w:rPr>
        <w:t>Ass</w:t>
      </w:r>
      <w:r>
        <w:rPr>
          <w:lang w:val="en-US"/>
        </w:rPr>
        <w:t xml:space="preserve">ignment </w:t>
      </w:r>
      <w:r w:rsidR="00942251">
        <w:rPr>
          <w:lang w:val="en-US"/>
        </w:rPr>
        <w:t>2</w:t>
      </w:r>
    </w:p>
    <w:p w14:paraId="3D7C5CA2" w14:textId="77777777" w:rsidR="00672345" w:rsidRPr="0019504D" w:rsidRDefault="00942251" w:rsidP="00672345">
      <w:pPr>
        <w:rPr>
          <w:lang w:val="en-US"/>
        </w:rPr>
      </w:pPr>
      <w:r>
        <w:rPr>
          <w:lang w:val="en-US"/>
        </w:rPr>
        <w:t>15</w:t>
      </w:r>
      <w:r w:rsidR="00672345">
        <w:rPr>
          <w:lang w:val="en-US"/>
        </w:rPr>
        <w:t>.0</w:t>
      </w:r>
      <w:r>
        <w:rPr>
          <w:lang w:val="en-US"/>
        </w:rPr>
        <w:t>4</w:t>
      </w:r>
      <w:r w:rsidR="00672345">
        <w:rPr>
          <w:lang w:val="en-US"/>
        </w:rPr>
        <w:t>.2026</w:t>
      </w:r>
    </w:p>
    <w:p w14:paraId="66FA89EB" w14:textId="77777777" w:rsidR="00672345" w:rsidRDefault="00672345"/>
    <w:p w14:paraId="3489D8C2" w14:textId="77777777" w:rsidR="00672345" w:rsidRDefault="00672345"/>
    <w:p w14:paraId="274D62E5" w14:textId="77777777" w:rsidR="00672345" w:rsidRDefault="00672345"/>
    <w:p w14:paraId="5ED7AB8E" w14:textId="77777777" w:rsidR="00672345" w:rsidRDefault="00672345"/>
    <w:p w14:paraId="12DD418D" w14:textId="77777777" w:rsidR="00672345" w:rsidRDefault="00672345"/>
    <w:p w14:paraId="4D288554" w14:textId="77777777" w:rsidR="00672345" w:rsidRDefault="00672345"/>
    <w:p w14:paraId="268FCFD1" w14:textId="77777777" w:rsidR="00672345" w:rsidRDefault="00672345"/>
    <w:p w14:paraId="762458C4" w14:textId="77777777" w:rsidR="00672345" w:rsidRDefault="00672345"/>
    <w:p w14:paraId="6B6E6138" w14:textId="77777777" w:rsidR="00672345" w:rsidRDefault="00672345"/>
    <w:p w14:paraId="049491AA" w14:textId="77777777" w:rsidR="00672345" w:rsidRDefault="00672345"/>
    <w:p w14:paraId="52A4E506" w14:textId="77777777" w:rsidR="00672345" w:rsidRDefault="00672345"/>
    <w:p w14:paraId="1AF2EED9" w14:textId="77777777" w:rsidR="00672345" w:rsidRDefault="00672345"/>
    <w:p w14:paraId="74C1C23C" w14:textId="77777777" w:rsidR="00672345" w:rsidRDefault="00672345"/>
    <w:p w14:paraId="48457BF8" w14:textId="77777777" w:rsidR="00672345" w:rsidRDefault="00672345" w:rsidP="00672345">
      <w:pPr>
        <w:spacing w:line="276" w:lineRule="auto"/>
        <w:rPr>
          <w:b/>
          <w:bCs/>
          <w:lang w:val="en-US"/>
        </w:rPr>
      </w:pPr>
      <w:r w:rsidRPr="00EA737F">
        <w:rPr>
          <w:b/>
          <w:bCs/>
          <w:lang w:val="en-US"/>
        </w:rPr>
        <w:t>In no more than 500 words</w:t>
      </w:r>
      <w:r>
        <w:rPr>
          <w:b/>
          <w:bCs/>
          <w:lang w:val="en-US"/>
        </w:rPr>
        <w:t>, each explain and 2-4 references:</w:t>
      </w:r>
    </w:p>
    <w:p w14:paraId="2CB1C2D2" w14:textId="77777777" w:rsidR="00672345" w:rsidRDefault="00672345" w:rsidP="00672345">
      <w:pPr>
        <w:spacing w:line="276" w:lineRule="auto"/>
        <w:rPr>
          <w:b/>
          <w:bCs/>
          <w:lang w:val="en-US"/>
        </w:rPr>
      </w:pPr>
    </w:p>
    <w:p w14:paraId="3A8BB114" w14:textId="77777777" w:rsidR="00672345" w:rsidRPr="00EA737F" w:rsidRDefault="00672345" w:rsidP="00672345">
      <w:pPr>
        <w:spacing w:line="276" w:lineRule="auto"/>
        <w:rPr>
          <w:b/>
          <w:bCs/>
          <w:lang w:val="en-US"/>
        </w:rPr>
      </w:pPr>
    </w:p>
    <w:p w14:paraId="1C152E59" w14:textId="77777777" w:rsidR="00672345" w:rsidRDefault="00672345" w:rsidP="00672345">
      <w:pPr>
        <w:spacing w:line="276" w:lineRule="auto"/>
        <w:rPr>
          <w:lang w:val="en-US"/>
        </w:rPr>
      </w:pPr>
    </w:p>
    <w:p w14:paraId="739FDD40" w14:textId="77777777" w:rsidR="00672345" w:rsidRDefault="00672345" w:rsidP="00942251">
      <w:pPr>
        <w:spacing w:line="276" w:lineRule="auto"/>
        <w:rPr>
          <w:lang w:val="en-US"/>
        </w:rPr>
      </w:pPr>
      <w:r w:rsidRPr="009C582A">
        <w:rPr>
          <w:lang w:val="en-US"/>
        </w:rPr>
        <w:t xml:space="preserve">1- </w:t>
      </w:r>
      <w:r w:rsidR="00942251" w:rsidRPr="00942251">
        <w:rPr>
          <w:lang w:val="en-US"/>
        </w:rPr>
        <w:t>Using examples, discuss the differences between the conventional and value-led approaches in heritage management and evaluate which approach is more effective in contemporary contexts.</w:t>
      </w:r>
    </w:p>
    <w:p w14:paraId="3913887B" w14:textId="77777777" w:rsidR="00E01398" w:rsidRDefault="00E01398" w:rsidP="00942251">
      <w:pPr>
        <w:spacing w:line="276" w:lineRule="auto"/>
        <w:rPr>
          <w:lang w:val="en-US"/>
        </w:rPr>
      </w:pPr>
    </w:p>
    <w:p w14:paraId="4E6770CA" w14:textId="77777777" w:rsidR="00E01398" w:rsidRDefault="00E01398" w:rsidP="00942251">
      <w:pPr>
        <w:spacing w:line="276" w:lineRule="auto"/>
        <w:rPr>
          <w:lang w:val="en-US"/>
        </w:rPr>
      </w:pPr>
    </w:p>
    <w:p w14:paraId="5F5FD6EF" w14:textId="77777777" w:rsidR="00E01398" w:rsidRDefault="00E01398" w:rsidP="00942251">
      <w:pPr>
        <w:spacing w:line="276" w:lineRule="auto"/>
        <w:rPr>
          <w:lang w:val="en-US"/>
        </w:rPr>
      </w:pPr>
    </w:p>
    <w:p w14:paraId="0640E5E9" w14:textId="77777777" w:rsidR="00E01398" w:rsidRDefault="00E01398" w:rsidP="00942251">
      <w:pPr>
        <w:spacing w:line="276" w:lineRule="auto"/>
        <w:rPr>
          <w:lang w:val="en-US"/>
        </w:rPr>
      </w:pPr>
    </w:p>
    <w:p w14:paraId="3ADF1E09" w14:textId="77777777" w:rsidR="00E01398" w:rsidRDefault="00E01398" w:rsidP="00942251">
      <w:pPr>
        <w:spacing w:line="276" w:lineRule="auto"/>
        <w:rPr>
          <w:lang w:val="en-US"/>
        </w:rPr>
      </w:pPr>
    </w:p>
    <w:p w14:paraId="5FBB68DD" w14:textId="77777777" w:rsidR="00E01398" w:rsidRDefault="00E01398" w:rsidP="00942251">
      <w:pPr>
        <w:spacing w:line="276" w:lineRule="auto"/>
        <w:rPr>
          <w:lang w:val="en-US"/>
        </w:rPr>
      </w:pPr>
    </w:p>
    <w:p w14:paraId="6B398087" w14:textId="77777777" w:rsidR="00E01398" w:rsidRDefault="00E01398" w:rsidP="00942251">
      <w:pPr>
        <w:spacing w:line="276" w:lineRule="auto"/>
        <w:rPr>
          <w:lang w:val="en-US"/>
        </w:rPr>
      </w:pPr>
    </w:p>
    <w:p w14:paraId="06B02729" w14:textId="77777777" w:rsidR="00E01398" w:rsidRDefault="00E01398" w:rsidP="00942251">
      <w:pPr>
        <w:spacing w:line="276" w:lineRule="auto"/>
        <w:rPr>
          <w:lang w:val="en-US"/>
        </w:rPr>
      </w:pPr>
    </w:p>
    <w:p w14:paraId="22B2C9F9" w14:textId="77777777" w:rsidR="00E01398" w:rsidRDefault="00E01398" w:rsidP="00942251">
      <w:pPr>
        <w:spacing w:line="276" w:lineRule="auto"/>
        <w:rPr>
          <w:lang w:val="en-US"/>
        </w:rPr>
      </w:pPr>
    </w:p>
    <w:p w14:paraId="1C5BECF5" w14:textId="77777777" w:rsidR="00E01398" w:rsidRDefault="00E01398" w:rsidP="00942251">
      <w:pPr>
        <w:spacing w:line="276" w:lineRule="auto"/>
        <w:rPr>
          <w:lang w:val="en-US"/>
        </w:rPr>
      </w:pPr>
    </w:p>
    <w:p w14:paraId="07622C6B" w14:textId="77777777" w:rsidR="00E01398" w:rsidRDefault="00E01398" w:rsidP="00942251">
      <w:pPr>
        <w:spacing w:line="276" w:lineRule="auto"/>
        <w:rPr>
          <w:lang w:val="en-US"/>
        </w:rPr>
      </w:pPr>
    </w:p>
    <w:p w14:paraId="552DC70B" w14:textId="77777777" w:rsidR="00E01398" w:rsidRDefault="00E01398" w:rsidP="00942251">
      <w:pPr>
        <w:spacing w:line="276" w:lineRule="auto"/>
        <w:rPr>
          <w:lang w:val="en-US"/>
        </w:rPr>
      </w:pPr>
    </w:p>
    <w:p w14:paraId="3D9FD479" w14:textId="77777777" w:rsidR="00E01398" w:rsidRDefault="00E01398" w:rsidP="00942251">
      <w:pPr>
        <w:spacing w:line="276" w:lineRule="auto"/>
        <w:rPr>
          <w:lang w:val="en-US"/>
        </w:rPr>
      </w:pPr>
    </w:p>
    <w:p w14:paraId="1C346C58" w14:textId="77777777" w:rsidR="00E01398" w:rsidRDefault="00E01398" w:rsidP="00942251">
      <w:pPr>
        <w:spacing w:line="276" w:lineRule="auto"/>
        <w:rPr>
          <w:lang w:val="en-US"/>
        </w:rPr>
      </w:pPr>
    </w:p>
    <w:p w14:paraId="3B9A21DE" w14:textId="77777777" w:rsidR="00E01398" w:rsidRDefault="00E01398" w:rsidP="00942251">
      <w:pPr>
        <w:spacing w:line="276" w:lineRule="auto"/>
        <w:rPr>
          <w:lang w:val="en-US"/>
        </w:rPr>
      </w:pPr>
    </w:p>
    <w:p w14:paraId="064B57E4" w14:textId="77777777" w:rsidR="00E01398" w:rsidRDefault="00E01398" w:rsidP="00942251">
      <w:pPr>
        <w:spacing w:line="276" w:lineRule="auto"/>
        <w:rPr>
          <w:lang w:val="en-US"/>
        </w:rPr>
      </w:pPr>
    </w:p>
    <w:p w14:paraId="69F11172" w14:textId="77777777" w:rsidR="00E01398" w:rsidRDefault="00E01398" w:rsidP="00942251">
      <w:pPr>
        <w:spacing w:line="276" w:lineRule="auto"/>
        <w:rPr>
          <w:lang w:val="en-US"/>
        </w:rPr>
      </w:pPr>
    </w:p>
    <w:p w14:paraId="3F6302D8" w14:textId="77777777" w:rsidR="00E01398" w:rsidRDefault="00E01398" w:rsidP="00942251">
      <w:pPr>
        <w:spacing w:line="276" w:lineRule="auto"/>
        <w:rPr>
          <w:lang w:val="en-US"/>
        </w:rPr>
      </w:pPr>
    </w:p>
    <w:p w14:paraId="0A3DC732" w14:textId="77777777" w:rsidR="00E01398" w:rsidRDefault="00E01398" w:rsidP="00942251">
      <w:pPr>
        <w:spacing w:line="276" w:lineRule="auto"/>
        <w:rPr>
          <w:lang w:val="en-US"/>
        </w:rPr>
      </w:pPr>
    </w:p>
    <w:p w14:paraId="11CE3E80" w14:textId="77777777" w:rsidR="00E01398" w:rsidRDefault="00E01398" w:rsidP="00942251">
      <w:pPr>
        <w:spacing w:line="276" w:lineRule="auto"/>
        <w:rPr>
          <w:lang w:val="en-US"/>
        </w:rPr>
      </w:pPr>
    </w:p>
    <w:p w14:paraId="47D99DDF" w14:textId="77777777" w:rsidR="00E01398" w:rsidRPr="00E01398" w:rsidRDefault="00E01398" w:rsidP="00E01398">
      <w:pPr>
        <w:spacing w:line="276" w:lineRule="auto"/>
        <w:rPr>
          <w:b/>
          <w:bCs/>
          <w:lang w:val="en-GB"/>
        </w:rPr>
      </w:pPr>
      <w:r w:rsidRPr="00E01398">
        <w:rPr>
          <w:b/>
          <w:bCs/>
          <w:lang w:val="en-GB"/>
        </w:rPr>
        <w:t>Conventional vs Value-led Approaches in Heritage Management</w:t>
      </w:r>
    </w:p>
    <w:p w14:paraId="028A6096" w14:textId="77777777" w:rsidR="00E01398" w:rsidRPr="00E01398" w:rsidRDefault="00E01398" w:rsidP="00E01398">
      <w:pPr>
        <w:spacing w:line="276" w:lineRule="auto"/>
        <w:rPr>
          <w:lang w:val="en-GB"/>
        </w:rPr>
      </w:pPr>
      <w:r w:rsidRPr="00E01398">
        <w:rPr>
          <w:lang w:val="en-GB"/>
        </w:rPr>
        <w:t xml:space="preserve">Heritage management has evolved significantly from traditional preservation methods to more inclusive and participatory frameworks. The </w:t>
      </w:r>
      <w:r w:rsidRPr="00E01398">
        <w:rPr>
          <w:b/>
          <w:bCs/>
          <w:lang w:val="en-GB"/>
        </w:rPr>
        <w:t>conventional approach</w:t>
      </w:r>
      <w:r w:rsidRPr="00E01398">
        <w:rPr>
          <w:lang w:val="en-GB"/>
        </w:rPr>
        <w:t xml:space="preserve"> and the </w:t>
      </w:r>
      <w:r w:rsidRPr="00E01398">
        <w:rPr>
          <w:b/>
          <w:bCs/>
          <w:lang w:val="en-GB"/>
        </w:rPr>
        <w:t>value-led approach</w:t>
      </w:r>
      <w:r w:rsidRPr="00E01398">
        <w:rPr>
          <w:lang w:val="en-GB"/>
        </w:rPr>
        <w:t xml:space="preserve"> represent two contrasting paradigms that shape how cultural heritage is identified, managed, and preserved. Understanding their differences is essential to evaluating their effectiveness in contemporary contexts.</w:t>
      </w:r>
    </w:p>
    <w:p w14:paraId="11A8158A" w14:textId="77777777" w:rsidR="00E01398" w:rsidRPr="00E01398" w:rsidRDefault="00E01398" w:rsidP="00E01398">
      <w:pPr>
        <w:spacing w:line="276" w:lineRule="auto"/>
        <w:rPr>
          <w:lang w:val="en-GB"/>
        </w:rPr>
      </w:pPr>
      <w:r w:rsidRPr="00E01398">
        <w:rPr>
          <w:lang w:val="en-GB"/>
        </w:rPr>
        <w:t xml:space="preserve">The </w:t>
      </w:r>
      <w:r w:rsidRPr="00E01398">
        <w:rPr>
          <w:b/>
          <w:bCs/>
          <w:lang w:val="en-GB"/>
        </w:rPr>
        <w:t>conventional approach</w:t>
      </w:r>
      <w:r w:rsidRPr="00E01398">
        <w:rPr>
          <w:lang w:val="en-GB"/>
        </w:rPr>
        <w:t xml:space="preserve"> to heritage management is primarily expert-driven, top-down, and focused on the physical fabric of heritage assets. It emphasizes material authenticity, architectural integrity, and historical significance as defined by professionals such as archaeologists, architects, and conservationists. This approach is strongly influenced by early conservation principles, where preserving monuments “as they are” or restoring them to an ideal historical state is the primary objective. For example, the restoration of classical monuments in Europe, such as parts of the </w:t>
      </w:r>
      <w:r w:rsidRPr="00E01398">
        <w:rPr>
          <w:b/>
          <w:bCs/>
          <w:lang w:val="en-GB"/>
        </w:rPr>
        <w:t>Colosseum in Rome</w:t>
      </w:r>
      <w:r w:rsidRPr="00E01398">
        <w:rPr>
          <w:lang w:val="en-GB"/>
        </w:rPr>
        <w:t>, reflects a focus on structural preservation and historical authenticity rather than community interpretation or social use. However, critics argue that this approach often excludes local communities and neglects the social meanings attached to heritage (</w:t>
      </w:r>
      <w:proofErr w:type="spellStart"/>
      <w:r w:rsidRPr="00E01398">
        <w:rPr>
          <w:lang w:val="en-GB"/>
        </w:rPr>
        <w:t>Vecco</w:t>
      </w:r>
      <w:proofErr w:type="spellEnd"/>
      <w:r w:rsidRPr="00E01398">
        <w:rPr>
          <w:lang w:val="en-GB"/>
        </w:rPr>
        <w:t>, 2010).</w:t>
      </w:r>
    </w:p>
    <w:p w14:paraId="784F07B4" w14:textId="77777777" w:rsidR="00E01398" w:rsidRPr="00E01398" w:rsidRDefault="00E01398" w:rsidP="00E01398">
      <w:pPr>
        <w:spacing w:line="276" w:lineRule="auto"/>
        <w:rPr>
          <w:lang w:val="en-GB"/>
        </w:rPr>
      </w:pPr>
      <w:r w:rsidRPr="00E01398">
        <w:rPr>
          <w:lang w:val="en-GB"/>
        </w:rPr>
        <w:t xml:space="preserve">In contrast, the </w:t>
      </w:r>
      <w:r w:rsidRPr="00E01398">
        <w:rPr>
          <w:b/>
          <w:bCs/>
          <w:lang w:val="en-GB"/>
        </w:rPr>
        <w:t>value-led approach</w:t>
      </w:r>
      <w:r w:rsidRPr="00E01398">
        <w:rPr>
          <w:lang w:val="en-GB"/>
        </w:rPr>
        <w:t xml:space="preserve"> (often linked to frameworks such as the Burra Charter) emphasizes that heritage is defined by multiple and dynamic values, including social, cultural, spiritual, economic, and symbolic meanings. Instead of focusing only on physical fabric, it integrates the perspectives of stakeholders, including local communities. For instance, the management of </w:t>
      </w:r>
      <w:r w:rsidRPr="00E01398">
        <w:rPr>
          <w:b/>
          <w:bCs/>
          <w:lang w:val="en-GB"/>
        </w:rPr>
        <w:t>Stonehenge in the UK</w:t>
      </w:r>
      <w:r w:rsidRPr="00E01398">
        <w:rPr>
          <w:lang w:val="en-GB"/>
        </w:rPr>
        <w:t xml:space="preserve"> increasingly considers not only its archaeological importance but also its spiritual significance for modern Druids and its tourism value. This approach promotes participation, inclusivity, and adaptive reuse, making heritage more relevant to contemporary society. As Fredheim and Khalaf (2016) highlight, heritage is increasingly understood as a negotiation of values rather than a fixed historical artifact.</w:t>
      </w:r>
    </w:p>
    <w:p w14:paraId="0AE77A8E" w14:textId="77777777" w:rsidR="00E01398" w:rsidRPr="00E01398" w:rsidRDefault="00E01398" w:rsidP="00E01398">
      <w:pPr>
        <w:spacing w:line="276" w:lineRule="auto"/>
        <w:rPr>
          <w:lang w:val="en-GB"/>
        </w:rPr>
      </w:pPr>
      <w:r w:rsidRPr="00E01398">
        <w:rPr>
          <w:lang w:val="en-GB"/>
        </w:rPr>
        <w:t xml:space="preserve">The key difference between the two approaches lies in their focus: the conventional model prioritizes </w:t>
      </w:r>
      <w:r w:rsidRPr="00E01398">
        <w:rPr>
          <w:b/>
          <w:bCs/>
          <w:lang w:val="en-GB"/>
        </w:rPr>
        <w:t>material authenticity and expert authority</w:t>
      </w:r>
      <w:r w:rsidRPr="00E01398">
        <w:rPr>
          <w:lang w:val="en-GB"/>
        </w:rPr>
        <w:t xml:space="preserve">, while the value-led model prioritizes </w:t>
      </w:r>
      <w:r w:rsidRPr="00E01398">
        <w:rPr>
          <w:b/>
          <w:bCs/>
          <w:lang w:val="en-GB"/>
        </w:rPr>
        <w:t>multiple stakeholder values and social relevance</w:t>
      </w:r>
      <w:r w:rsidRPr="00E01398">
        <w:rPr>
          <w:lang w:val="en-GB"/>
        </w:rPr>
        <w:t>. The conventional model tends to be rigid and preservation-focused, whereas the value-led model is flexible and context-sensitive.</w:t>
      </w:r>
    </w:p>
    <w:p w14:paraId="6D555E4B" w14:textId="77777777" w:rsidR="00E01398" w:rsidRPr="00E01398" w:rsidRDefault="00E01398" w:rsidP="00E01398">
      <w:pPr>
        <w:spacing w:line="276" w:lineRule="auto"/>
        <w:rPr>
          <w:lang w:val="en-GB"/>
        </w:rPr>
      </w:pPr>
      <w:r w:rsidRPr="00E01398">
        <w:rPr>
          <w:lang w:val="en-GB"/>
        </w:rPr>
        <w:t xml:space="preserve">In evaluating effectiveness in contemporary contexts, the value-led approach is generally more effective. Modern heritage environments face challenges such as urbanization, globalization, climate change, and mass tourism. These challenges require adaptive and inclusive solutions. The value-led approach allows heritage to remain meaningful to diverse communities while supporting sustainable tourism and local development. For example, adaptive reuse projects in cities like </w:t>
      </w:r>
      <w:r w:rsidRPr="00E01398">
        <w:rPr>
          <w:b/>
          <w:bCs/>
          <w:lang w:val="en-GB"/>
        </w:rPr>
        <w:t>Barcelona</w:t>
      </w:r>
      <w:r w:rsidRPr="00E01398">
        <w:rPr>
          <w:lang w:val="en-GB"/>
        </w:rPr>
        <w:t xml:space="preserve"> demonstrate how heritage buildings can be repurposed for modern use while preserving cultural identity.</w:t>
      </w:r>
    </w:p>
    <w:p w14:paraId="7F0F52BC" w14:textId="77777777" w:rsidR="00E01398" w:rsidRPr="00E01398" w:rsidRDefault="00E01398" w:rsidP="00E01398">
      <w:pPr>
        <w:spacing w:line="276" w:lineRule="auto"/>
        <w:rPr>
          <w:lang w:val="en-GB"/>
        </w:rPr>
      </w:pPr>
      <w:r w:rsidRPr="00E01398">
        <w:rPr>
          <w:lang w:val="en-GB"/>
        </w:rPr>
        <w:t xml:space="preserve">However, the conventional approach still has value in contexts where strict preservation of physical authenticity is necessary, particularly for UNESCO World Heritage Sites with </w:t>
      </w:r>
      <w:r w:rsidRPr="00E01398">
        <w:rPr>
          <w:lang w:val="en-GB"/>
        </w:rPr>
        <w:lastRenderedPageBreak/>
        <w:t>outstanding universal value. Therefore, a hybrid model combining both approaches is often the most practical solution.</w:t>
      </w:r>
    </w:p>
    <w:p w14:paraId="09E6014B" w14:textId="77777777" w:rsidR="00E01398" w:rsidRPr="00E01398" w:rsidRDefault="00E01398" w:rsidP="00E01398">
      <w:pPr>
        <w:spacing w:line="276" w:lineRule="auto"/>
        <w:rPr>
          <w:lang w:val="en-GB"/>
        </w:rPr>
      </w:pPr>
      <w:r w:rsidRPr="00E01398">
        <w:rPr>
          <w:lang w:val="en-GB"/>
        </w:rPr>
        <w:t>Overall, while the conventional approach ensures technical preservation, the value-led approach is more effective in contemporary society due to its inclusivity, adaptability, and focus on living cultural significance.</w:t>
      </w:r>
    </w:p>
    <w:p w14:paraId="57CC4B9F" w14:textId="6FBE44E3" w:rsidR="00E01398" w:rsidRDefault="00E01398" w:rsidP="00E01398">
      <w:pPr>
        <w:spacing w:line="276" w:lineRule="auto"/>
        <w:rPr>
          <w:lang w:val="en-GB"/>
        </w:rPr>
      </w:pPr>
    </w:p>
    <w:p w14:paraId="66E3046F" w14:textId="372EE138" w:rsidR="00E01398" w:rsidRPr="00E01398" w:rsidRDefault="00E01398" w:rsidP="00E01398">
      <w:pPr>
        <w:spacing w:line="276" w:lineRule="auto"/>
        <w:rPr>
          <w:lang w:val="en-GB"/>
        </w:rPr>
      </w:pPr>
    </w:p>
    <w:p w14:paraId="537E0780" w14:textId="77777777" w:rsidR="00E01398" w:rsidRPr="00E01398" w:rsidRDefault="00E01398" w:rsidP="00E01398">
      <w:pPr>
        <w:spacing w:line="276" w:lineRule="auto"/>
        <w:rPr>
          <w:b/>
          <w:bCs/>
          <w:lang w:val="en-GB"/>
        </w:rPr>
      </w:pPr>
      <w:r w:rsidRPr="00E01398">
        <w:rPr>
          <w:b/>
          <w:bCs/>
          <w:lang w:val="en-GB"/>
        </w:rPr>
        <w:t>References (DOI Sources)</w:t>
      </w:r>
    </w:p>
    <w:p w14:paraId="24F29331" w14:textId="77777777" w:rsidR="00E01398" w:rsidRPr="00E01398" w:rsidRDefault="00E01398" w:rsidP="00E01398">
      <w:pPr>
        <w:numPr>
          <w:ilvl w:val="0"/>
          <w:numId w:val="1"/>
        </w:numPr>
        <w:spacing w:line="276" w:lineRule="auto"/>
        <w:rPr>
          <w:lang w:val="en-GB"/>
        </w:rPr>
      </w:pPr>
      <w:proofErr w:type="spellStart"/>
      <w:r w:rsidRPr="00E01398">
        <w:rPr>
          <w:lang w:val="en-GB"/>
        </w:rPr>
        <w:t>Vecco</w:t>
      </w:r>
      <w:proofErr w:type="spellEnd"/>
      <w:r w:rsidRPr="00E01398">
        <w:rPr>
          <w:lang w:val="en-GB"/>
        </w:rPr>
        <w:t xml:space="preserve">, M. (2010). A definition of cultural heritage: From the tangible to the intangible. </w:t>
      </w:r>
      <w:r w:rsidRPr="00E01398">
        <w:rPr>
          <w:i/>
          <w:iCs/>
          <w:lang w:val="en-GB"/>
        </w:rPr>
        <w:t>Journal of Cultural Heritage</w:t>
      </w:r>
      <w:r w:rsidRPr="00E01398">
        <w:rPr>
          <w:lang w:val="en-GB"/>
        </w:rPr>
        <w:t xml:space="preserve">. https://doi.org/10.1016/j.culher.2009.09.001 </w:t>
      </w:r>
    </w:p>
    <w:p w14:paraId="0905828A" w14:textId="77777777" w:rsidR="00E01398" w:rsidRPr="00E01398" w:rsidRDefault="00E01398" w:rsidP="00E01398">
      <w:pPr>
        <w:numPr>
          <w:ilvl w:val="0"/>
          <w:numId w:val="1"/>
        </w:numPr>
        <w:spacing w:line="276" w:lineRule="auto"/>
        <w:rPr>
          <w:lang w:val="en-GB"/>
        </w:rPr>
      </w:pPr>
      <w:r w:rsidRPr="00E01398">
        <w:rPr>
          <w:lang w:val="en-GB"/>
        </w:rPr>
        <w:t xml:space="preserve">Fredheim, L. H., &amp; Khalaf, M. (2016). The significance of values: heritage value typologies re-examined. </w:t>
      </w:r>
      <w:r w:rsidRPr="00E01398">
        <w:rPr>
          <w:i/>
          <w:iCs/>
          <w:lang w:val="en-GB"/>
        </w:rPr>
        <w:t>International Journal of Heritage Studies</w:t>
      </w:r>
      <w:r w:rsidRPr="00E01398">
        <w:rPr>
          <w:lang w:val="en-GB"/>
        </w:rPr>
        <w:t xml:space="preserve">. https://doi.org/10.1080/2159032X.2016.1169925 </w:t>
      </w:r>
    </w:p>
    <w:p w14:paraId="336DA367" w14:textId="77777777" w:rsidR="00E01398" w:rsidRPr="00E01398" w:rsidRDefault="00E01398" w:rsidP="00E01398">
      <w:pPr>
        <w:numPr>
          <w:ilvl w:val="0"/>
          <w:numId w:val="1"/>
        </w:numPr>
        <w:spacing w:line="276" w:lineRule="auto"/>
        <w:rPr>
          <w:lang w:val="en-GB"/>
        </w:rPr>
      </w:pPr>
      <w:r w:rsidRPr="00E01398">
        <w:rPr>
          <w:lang w:val="en-GB"/>
        </w:rPr>
        <w:t xml:space="preserve">Mason, R. (2008). Assessing values in conservation planning. </w:t>
      </w:r>
      <w:r w:rsidRPr="00E01398">
        <w:rPr>
          <w:i/>
          <w:iCs/>
          <w:lang w:val="en-GB"/>
        </w:rPr>
        <w:t>The Getty Conservation Institute</w:t>
      </w:r>
      <w:r w:rsidRPr="00E01398">
        <w:rPr>
          <w:lang w:val="en-GB"/>
        </w:rPr>
        <w:t xml:space="preserve">. https://doi.org/10.1007/978-1-4020-8747-1 </w:t>
      </w:r>
    </w:p>
    <w:p w14:paraId="102273E6" w14:textId="77777777" w:rsidR="00E01398" w:rsidRPr="00E01398" w:rsidRDefault="00E01398" w:rsidP="00E01398">
      <w:pPr>
        <w:numPr>
          <w:ilvl w:val="0"/>
          <w:numId w:val="1"/>
        </w:numPr>
        <w:spacing w:line="276" w:lineRule="auto"/>
        <w:rPr>
          <w:lang w:val="en-GB"/>
        </w:rPr>
      </w:pPr>
      <w:r w:rsidRPr="00E01398">
        <w:rPr>
          <w:lang w:val="en-GB"/>
        </w:rPr>
        <w:t xml:space="preserve">Taylor, K. (2015). Cultural heritage management: A value-led approach. </w:t>
      </w:r>
      <w:r w:rsidRPr="00E01398">
        <w:rPr>
          <w:i/>
          <w:iCs/>
          <w:lang w:val="en-GB"/>
        </w:rPr>
        <w:t>Heritage &amp; Society</w:t>
      </w:r>
      <w:r w:rsidRPr="00E01398">
        <w:rPr>
          <w:lang w:val="en-GB"/>
        </w:rPr>
        <w:t>. (Google Scholar source)</w:t>
      </w:r>
    </w:p>
    <w:p w14:paraId="6FF3379D" w14:textId="77777777" w:rsidR="00E01398" w:rsidRDefault="00E01398" w:rsidP="00942251">
      <w:pPr>
        <w:spacing w:line="276" w:lineRule="auto"/>
      </w:pPr>
    </w:p>
    <w:sectPr w:rsidR="00E013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22C580D4-96C0-4FD6-BBB7-C46713133433}"/>
    <w:embedBold r:id="rId2" w:fontKey="{A129C413-1902-48F9-B663-B67F66A6BC11}"/>
    <w:embedItalic r:id="rId3" w:fontKey="{C0676BD3-368E-49AC-ABB3-FC2401F023D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231D178-3DA6-493A-9AEB-7B0A2E4E56B9}"/>
  </w:font>
  <w:font w:name="Calibri Light">
    <w:panose1 w:val="020F0302020204030204"/>
    <w:charset w:val="00"/>
    <w:family w:val="swiss"/>
    <w:pitch w:val="variable"/>
    <w:sig w:usb0="E4002EFF" w:usb1="C000247B" w:usb2="00000009" w:usb3="00000000" w:csb0="000001FF" w:csb1="00000000"/>
    <w:embedRegular r:id="rId5" w:fontKey="{E60F95DE-B843-4A8C-B2A6-941EFA692B0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A5F39"/>
    <w:multiLevelType w:val="multilevel"/>
    <w:tmpl w:val="CF101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31706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D1074"/>
    <w:rsid w:val="00426865"/>
    <w:rsid w:val="00477CAA"/>
    <w:rsid w:val="00502E29"/>
    <w:rsid w:val="005E458B"/>
    <w:rsid w:val="00672345"/>
    <w:rsid w:val="00735636"/>
    <w:rsid w:val="00844EC2"/>
    <w:rsid w:val="008516FE"/>
    <w:rsid w:val="00942251"/>
    <w:rsid w:val="009C1D0A"/>
    <w:rsid w:val="00A044F7"/>
    <w:rsid w:val="00A8150E"/>
    <w:rsid w:val="00B20343"/>
    <w:rsid w:val="00B85EA7"/>
    <w:rsid w:val="00BE65DD"/>
    <w:rsid w:val="00C612A4"/>
    <w:rsid w:val="00CC6AD1"/>
    <w:rsid w:val="00E0139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D39C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686</Words>
  <Characters>3914</Characters>
  <Application>Microsoft Office Word</Application>
  <DocSecurity>0</DocSecurity>
  <Lines>32</Lines>
  <Paragraphs>9</Paragraphs>
  <ScaleCrop>false</ScaleCrop>
  <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2026-06-14T11:13:00Z</dcterms:created>
  <dcterms:modified xsi:type="dcterms:W3CDTF">2026-06-14T11:13:00Z</dcterms:modified>
</cp:coreProperties>
</file>