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3E9F7" w14:textId="77777777" w:rsidR="00667452" w:rsidRDefault="00667452"/>
    <w:p w14:paraId="2A229C76" w14:textId="77777777" w:rsidR="00667452" w:rsidRPr="00667452" w:rsidRDefault="00667452" w:rsidP="00667452">
      <w:pPr>
        <w:ind w:firstLine="720"/>
      </w:pPr>
      <w:r w:rsidRPr="00667452">
        <w:rPr>
          <w:b/>
          <w:bCs/>
        </w:rPr>
        <w:t>1) Subsidiary Bodies in International Tourism Governance (UNWTO)</w:t>
      </w:r>
    </w:p>
    <w:p w14:paraId="0CD91790" w14:textId="77777777" w:rsidR="00667452" w:rsidRPr="00667452" w:rsidRDefault="00667452" w:rsidP="00667452">
      <w:pPr>
        <w:ind w:firstLine="720"/>
      </w:pPr>
      <w:r w:rsidRPr="00667452">
        <w:t>Subsidiary bodies are specialized committees or technical organs created under a larger international organization to support its work in specific areas. Within the United Nations World Tourism Organization (UNWTO), these bodies assist in implementing policies, advising member states, and ensuring that tourism development aligns with global standards and goals.</w:t>
      </w:r>
    </w:p>
    <w:p w14:paraId="7F69A7BB" w14:textId="77777777" w:rsidR="00667452" w:rsidRPr="00667452" w:rsidRDefault="00667452" w:rsidP="00667452">
      <w:pPr>
        <w:ind w:firstLine="720"/>
      </w:pPr>
      <w:r w:rsidRPr="00667452">
        <w:t>In UNWTO, subsidiary bodies include committees such as the Programme and Budget Committee, the Committee on Tourism and Sustainability, the Committee on Statistics, and regional commissions (e.g., for Europe, Asia-Pacific, etc.). These bodies are composed of member state representatives and experts, allowing for both political and technical input.</w:t>
      </w:r>
    </w:p>
    <w:p w14:paraId="1354A886" w14:textId="77777777" w:rsidR="00667452" w:rsidRPr="00667452" w:rsidRDefault="00667452" w:rsidP="00667452">
      <w:pPr>
        <w:ind w:firstLine="720"/>
      </w:pPr>
      <w:r w:rsidRPr="00667452">
        <w:t>Their </w:t>
      </w:r>
      <w:r w:rsidRPr="00667452">
        <w:rPr>
          <w:b/>
          <w:bCs/>
        </w:rPr>
        <w:t>general roles</w:t>
      </w:r>
      <w:r w:rsidRPr="00667452">
        <w:t> include:</w:t>
      </w:r>
    </w:p>
    <w:p w14:paraId="31D1CC43" w14:textId="77777777" w:rsidR="00667452" w:rsidRPr="00667452" w:rsidRDefault="00667452" w:rsidP="00667452">
      <w:pPr>
        <w:numPr>
          <w:ilvl w:val="0"/>
          <w:numId w:val="1"/>
        </w:numPr>
      </w:pPr>
      <w:r w:rsidRPr="00667452">
        <w:rPr>
          <w:b/>
          <w:bCs/>
        </w:rPr>
        <w:t>Policy Support and Advice:</w:t>
      </w:r>
      <w:r w:rsidRPr="00667452">
        <w:t xml:space="preserve"> Subsidiary bodies </w:t>
      </w:r>
      <w:proofErr w:type="spellStart"/>
      <w:r w:rsidRPr="00667452">
        <w:t>analyze</w:t>
      </w:r>
      <w:proofErr w:type="spellEnd"/>
      <w:r w:rsidRPr="00667452">
        <w:t xml:space="preserve"> tourism trends and provide recommendations to the UNWTO General Assembly and Executive Council. For example, they help shape policies on sustainable tourism, digitalization, and crisis management.</w:t>
      </w:r>
    </w:p>
    <w:p w14:paraId="5895E6ED" w14:textId="77777777" w:rsidR="00667452" w:rsidRPr="00667452" w:rsidRDefault="00667452" w:rsidP="00667452">
      <w:pPr>
        <w:numPr>
          <w:ilvl w:val="0"/>
          <w:numId w:val="1"/>
        </w:numPr>
      </w:pPr>
      <w:r w:rsidRPr="00667452">
        <w:rPr>
          <w:b/>
          <w:bCs/>
        </w:rPr>
        <w:t>Technical Expertise:</w:t>
      </w:r>
      <w:r w:rsidRPr="00667452">
        <w:t> They bring specialized knowledge in areas such as tourism statistics, market intelligence, and education. This ensures evidence-based decision-making.</w:t>
      </w:r>
    </w:p>
    <w:p w14:paraId="09C901F8" w14:textId="77777777" w:rsidR="00667452" w:rsidRPr="00667452" w:rsidRDefault="00667452" w:rsidP="00667452">
      <w:pPr>
        <w:numPr>
          <w:ilvl w:val="0"/>
          <w:numId w:val="1"/>
        </w:numPr>
      </w:pPr>
      <w:r w:rsidRPr="00667452">
        <w:rPr>
          <w:b/>
          <w:bCs/>
        </w:rPr>
        <w:t>Implementation and Monitoring:</w:t>
      </w:r>
      <w:r w:rsidRPr="00667452">
        <w:t> These bodies help implement UNWTO programs and monitor progress toward international goals, including alignment with the United Nations Sustainable Development Goals (SDGs).</w:t>
      </w:r>
    </w:p>
    <w:p w14:paraId="7F5D41D6" w14:textId="77777777" w:rsidR="00667452" w:rsidRPr="00667452" w:rsidRDefault="00667452" w:rsidP="00667452">
      <w:pPr>
        <w:numPr>
          <w:ilvl w:val="0"/>
          <w:numId w:val="1"/>
        </w:numPr>
      </w:pPr>
      <w:r w:rsidRPr="00667452">
        <w:rPr>
          <w:b/>
          <w:bCs/>
        </w:rPr>
        <w:t>Regional Coordination:</w:t>
      </w:r>
      <w:r w:rsidRPr="00667452">
        <w:t> Regional commissions address specific needs of different geographic areas, ensuring that global tourism policies are adapted to local contexts.</w:t>
      </w:r>
    </w:p>
    <w:p w14:paraId="37B3982B" w14:textId="77777777" w:rsidR="00667452" w:rsidRPr="00667452" w:rsidRDefault="00667452" w:rsidP="00667452">
      <w:pPr>
        <w:numPr>
          <w:ilvl w:val="0"/>
          <w:numId w:val="1"/>
        </w:numPr>
      </w:pPr>
      <w:r w:rsidRPr="00667452">
        <w:rPr>
          <w:b/>
          <w:bCs/>
        </w:rPr>
        <w:t>Stakeholder Engagement:</w:t>
      </w:r>
      <w:r w:rsidRPr="00667452">
        <w:t> They provide a platform for collaboration between governments, private sector stakeholders, and academia.</w:t>
      </w:r>
    </w:p>
    <w:p w14:paraId="7FE172F9" w14:textId="77777777" w:rsidR="00667452" w:rsidRPr="00667452" w:rsidRDefault="00667452" w:rsidP="00667452">
      <w:pPr>
        <w:ind w:firstLine="720"/>
      </w:pPr>
      <w:r w:rsidRPr="00667452">
        <w:t>Overall, subsidiary bodies enhance the efficiency and effectiveness of UNWTO by decentralizing tasks, encouraging expert participation, and ensuring that tourism governance is both inclusive and responsive to global challenges.</w:t>
      </w:r>
    </w:p>
    <w:p w14:paraId="0704B3FF" w14:textId="77777777" w:rsidR="00667452" w:rsidRPr="00667452" w:rsidRDefault="00667452" w:rsidP="00667452">
      <w:pPr>
        <w:ind w:firstLine="720"/>
      </w:pPr>
      <w:r w:rsidRPr="00667452">
        <w:pict w14:anchorId="338057D3">
          <v:rect id="_x0000_i1037" style="width:0;height:1.5pt" o:hralign="center" o:hrstd="t" o:hr="t" fillcolor="#a0a0a0" stroked="f"/>
        </w:pict>
      </w:r>
    </w:p>
    <w:p w14:paraId="5A79E2BA" w14:textId="77777777" w:rsidR="00667452" w:rsidRPr="00667452" w:rsidRDefault="00667452" w:rsidP="00667452">
      <w:pPr>
        <w:ind w:firstLine="720"/>
      </w:pPr>
      <w:r w:rsidRPr="00667452">
        <w:rPr>
          <w:b/>
          <w:bCs/>
        </w:rPr>
        <w:t>2) Manila Declaration on World Tourism (1980)</w:t>
      </w:r>
    </w:p>
    <w:p w14:paraId="10FBD00A" w14:textId="77777777" w:rsidR="00667452" w:rsidRPr="00667452" w:rsidRDefault="00667452" w:rsidP="00667452">
      <w:pPr>
        <w:ind w:firstLine="720"/>
      </w:pPr>
      <w:r w:rsidRPr="00667452">
        <w:t>The </w:t>
      </w:r>
      <w:r w:rsidRPr="00667452">
        <w:rPr>
          <w:b/>
          <w:bCs/>
        </w:rPr>
        <w:t>Manila Declaration on World Tourism (1980)</w:t>
      </w:r>
      <w:r w:rsidRPr="00667452">
        <w:t xml:space="preserve"> is a landmark policy document adopted during the World Tourism Conference held in Manila and organized </w:t>
      </w:r>
      <w:r w:rsidRPr="00667452">
        <w:lastRenderedPageBreak/>
        <w:t>by the World Tourism Organization. It represents one of the earliest comprehensive efforts to define the role of tourism in global development.</w:t>
      </w:r>
    </w:p>
    <w:p w14:paraId="2768DAA3" w14:textId="77777777" w:rsidR="00667452" w:rsidRPr="00667452" w:rsidRDefault="00667452" w:rsidP="00667452">
      <w:pPr>
        <w:ind w:firstLine="720"/>
      </w:pPr>
      <w:r w:rsidRPr="00667452">
        <w:t>The declaration emphasized that tourism is not merely an economic activity but also a </w:t>
      </w:r>
      <w:r w:rsidRPr="00667452">
        <w:rPr>
          <w:b/>
          <w:bCs/>
        </w:rPr>
        <w:t>social, cultural, and political phenomenon</w:t>
      </w:r>
      <w:r w:rsidRPr="00667452">
        <w:t>. It highlighted tourism’s contribution to international understanding, peace, and cooperation among nations. Importantly, it recognized tourism as a </w:t>
      </w:r>
      <w:r w:rsidRPr="00667452">
        <w:rPr>
          <w:b/>
          <w:bCs/>
        </w:rPr>
        <w:t>fundamental human right</w:t>
      </w:r>
      <w:r w:rsidRPr="00667452">
        <w:t>, stating that access to holidays and travel should be available to all individuals.</w:t>
      </w:r>
    </w:p>
    <w:p w14:paraId="7C98723B" w14:textId="77777777" w:rsidR="00667452" w:rsidRPr="00667452" w:rsidRDefault="00667452" w:rsidP="00667452">
      <w:pPr>
        <w:ind w:firstLine="720"/>
      </w:pPr>
      <w:r w:rsidRPr="00667452">
        <w:t>Key principles of the Manila Declaration include:</w:t>
      </w:r>
    </w:p>
    <w:p w14:paraId="7F634B86" w14:textId="77777777" w:rsidR="00667452" w:rsidRPr="00667452" w:rsidRDefault="00667452" w:rsidP="00667452">
      <w:pPr>
        <w:numPr>
          <w:ilvl w:val="0"/>
          <w:numId w:val="2"/>
        </w:numPr>
      </w:pPr>
      <w:r w:rsidRPr="00667452">
        <w:rPr>
          <w:b/>
          <w:bCs/>
        </w:rPr>
        <w:t>Tourism as a Tool for Development:</w:t>
      </w:r>
      <w:r w:rsidRPr="00667452">
        <w:t> It acknowledged tourism’s role in economic growth, employment generation, and poverty reduction, particularly in developing countries.</w:t>
      </w:r>
    </w:p>
    <w:p w14:paraId="1F554AE5" w14:textId="77777777" w:rsidR="00667452" w:rsidRPr="00667452" w:rsidRDefault="00667452" w:rsidP="00667452">
      <w:pPr>
        <w:numPr>
          <w:ilvl w:val="0"/>
          <w:numId w:val="2"/>
        </w:numPr>
      </w:pPr>
      <w:r w:rsidRPr="00667452">
        <w:rPr>
          <w:b/>
          <w:bCs/>
        </w:rPr>
        <w:t>Right to Rest and Leisure:</w:t>
      </w:r>
      <w:r w:rsidRPr="00667452">
        <w:t> The declaration linked tourism with human rights, reinforcing the idea that leisure and travel are essential for well-being.</w:t>
      </w:r>
    </w:p>
    <w:p w14:paraId="2626E65F" w14:textId="77777777" w:rsidR="00667452" w:rsidRPr="00667452" w:rsidRDefault="00667452" w:rsidP="00667452">
      <w:pPr>
        <w:numPr>
          <w:ilvl w:val="0"/>
          <w:numId w:val="2"/>
        </w:numPr>
      </w:pPr>
      <w:r w:rsidRPr="00667452">
        <w:rPr>
          <w:b/>
          <w:bCs/>
        </w:rPr>
        <w:t>Sustainable and Responsible Tourism:</w:t>
      </w:r>
      <w:r w:rsidRPr="00667452">
        <w:t> Although the term “sustainability” was not widely used at the time, the declaration stressed the need to protect cultural heritage and natural resources.</w:t>
      </w:r>
    </w:p>
    <w:p w14:paraId="3D608050" w14:textId="77777777" w:rsidR="00667452" w:rsidRPr="00667452" w:rsidRDefault="00667452" w:rsidP="00667452">
      <w:pPr>
        <w:numPr>
          <w:ilvl w:val="0"/>
          <w:numId w:val="2"/>
        </w:numPr>
      </w:pPr>
      <w:r w:rsidRPr="00667452">
        <w:rPr>
          <w:b/>
          <w:bCs/>
        </w:rPr>
        <w:t>International Cooperation:</w:t>
      </w:r>
      <w:r w:rsidRPr="00667452">
        <w:t> It encouraged collaboration between nations to promote equitable tourism development and remove barriers to travel.</w:t>
      </w:r>
    </w:p>
    <w:p w14:paraId="3A274093" w14:textId="77777777" w:rsidR="00667452" w:rsidRPr="00667452" w:rsidRDefault="00667452" w:rsidP="00667452">
      <w:pPr>
        <w:ind w:firstLine="720"/>
      </w:pPr>
      <w:r w:rsidRPr="00667452">
        <w:t>The Manila Declaration is considered a </w:t>
      </w:r>
      <w:r w:rsidRPr="00667452">
        <w:rPr>
          <w:b/>
          <w:bCs/>
        </w:rPr>
        <w:t>milestone</w:t>
      </w:r>
      <w:r w:rsidRPr="00667452">
        <w:t> because it shifted the global perspective on tourism from a purely economic sector to a multidimensional force for development and human welfare. It laid the foundation for later frameworks, including sustainable tourism policies and the integration of tourism into global development agendas.</w:t>
      </w:r>
    </w:p>
    <w:p w14:paraId="0EE51422" w14:textId="77777777" w:rsidR="00667452" w:rsidRPr="00667452" w:rsidRDefault="00667452" w:rsidP="00667452">
      <w:pPr>
        <w:ind w:firstLine="720"/>
      </w:pPr>
      <w:r w:rsidRPr="00667452">
        <w:pict w14:anchorId="5DB5FFC9">
          <v:rect id="_x0000_i1038" style="width:0;height:1.5pt" o:hralign="center" o:hrstd="t" o:hr="t" fillcolor="#a0a0a0" stroked="f"/>
        </w:pict>
      </w:r>
    </w:p>
    <w:p w14:paraId="05420FD5" w14:textId="77777777" w:rsidR="00667452" w:rsidRPr="00667452" w:rsidRDefault="00667452" w:rsidP="00667452">
      <w:pPr>
        <w:ind w:firstLine="720"/>
      </w:pPr>
      <w:r w:rsidRPr="00667452">
        <w:rPr>
          <w:b/>
          <w:bCs/>
        </w:rPr>
        <w:t>References</w:t>
      </w:r>
    </w:p>
    <w:p w14:paraId="526609B0" w14:textId="77777777" w:rsidR="00667452" w:rsidRPr="00667452" w:rsidRDefault="00667452" w:rsidP="00667452">
      <w:pPr>
        <w:numPr>
          <w:ilvl w:val="0"/>
          <w:numId w:val="3"/>
        </w:numPr>
      </w:pPr>
      <w:r w:rsidRPr="00667452">
        <w:t>United Nations World Tourism Organization (UNWTO). </w:t>
      </w:r>
      <w:r w:rsidRPr="00667452">
        <w:rPr>
          <w:i/>
          <w:iCs/>
        </w:rPr>
        <w:t>Basic Documents and Statutes</w:t>
      </w:r>
      <w:r w:rsidRPr="00667452">
        <w:t>.</w:t>
      </w:r>
    </w:p>
    <w:p w14:paraId="2F8E7E54" w14:textId="77777777" w:rsidR="00667452" w:rsidRPr="00667452" w:rsidRDefault="00667452" w:rsidP="00667452">
      <w:pPr>
        <w:numPr>
          <w:ilvl w:val="0"/>
          <w:numId w:val="3"/>
        </w:numPr>
      </w:pPr>
      <w:r w:rsidRPr="00667452">
        <w:t>World Tourism Organization (1980). </w:t>
      </w:r>
      <w:r w:rsidRPr="00667452">
        <w:rPr>
          <w:i/>
          <w:iCs/>
        </w:rPr>
        <w:t>Manila Declaration on World Tourism</w:t>
      </w:r>
      <w:r w:rsidRPr="00667452">
        <w:t>.</w:t>
      </w:r>
    </w:p>
    <w:p w14:paraId="08912ABF" w14:textId="77777777" w:rsidR="00667452" w:rsidRPr="00667452" w:rsidRDefault="00667452" w:rsidP="00667452">
      <w:pPr>
        <w:numPr>
          <w:ilvl w:val="0"/>
          <w:numId w:val="3"/>
        </w:numPr>
      </w:pPr>
      <w:r w:rsidRPr="00667452">
        <w:t>United Nations. </w:t>
      </w:r>
      <w:r w:rsidRPr="00667452">
        <w:rPr>
          <w:i/>
          <w:iCs/>
        </w:rPr>
        <w:t>Sustainable Development Goals</w:t>
      </w:r>
      <w:r w:rsidRPr="00667452">
        <w:t>.</w:t>
      </w:r>
    </w:p>
    <w:p w14:paraId="442186C7" w14:textId="77777777" w:rsidR="00667452" w:rsidRPr="00667452" w:rsidRDefault="00667452" w:rsidP="00667452">
      <w:pPr>
        <w:numPr>
          <w:ilvl w:val="0"/>
          <w:numId w:val="3"/>
        </w:numPr>
      </w:pPr>
      <w:r w:rsidRPr="00667452">
        <w:t>Sharpley, R. (2018). </w:t>
      </w:r>
      <w:r w:rsidRPr="00667452">
        <w:rPr>
          <w:i/>
          <w:iCs/>
        </w:rPr>
        <w:t>Tourism, Tourists and Society</w:t>
      </w:r>
      <w:r w:rsidRPr="00667452">
        <w:t>. Routledge.</w:t>
      </w:r>
    </w:p>
    <w:p w14:paraId="2179312B" w14:textId="77777777" w:rsidR="00667452" w:rsidRPr="00667452" w:rsidRDefault="00667452" w:rsidP="00667452">
      <w:pPr>
        <w:ind w:firstLine="720"/>
      </w:pPr>
    </w:p>
    <w:sectPr w:rsidR="00667452" w:rsidRPr="006674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37E05"/>
    <w:multiLevelType w:val="multilevel"/>
    <w:tmpl w:val="A4FC0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9915CC"/>
    <w:multiLevelType w:val="multilevel"/>
    <w:tmpl w:val="CDF82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C30122A"/>
    <w:multiLevelType w:val="multilevel"/>
    <w:tmpl w:val="0752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2720223">
    <w:abstractNumId w:val="0"/>
  </w:num>
  <w:num w:numId="2" w16cid:durableId="714427331">
    <w:abstractNumId w:val="2"/>
  </w:num>
  <w:num w:numId="3" w16cid:durableId="2095348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452"/>
    <w:rsid w:val="003A6B59"/>
    <w:rsid w:val="0066745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6F316"/>
  <w15:chartTrackingRefBased/>
  <w15:docId w15:val="{A31E60DB-79DE-400A-8F2D-9502BDC40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4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74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74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74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74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74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4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4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4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4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74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74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74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74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74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4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4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452"/>
    <w:rPr>
      <w:rFonts w:eastAsiaTheme="majorEastAsia" w:cstheme="majorBidi"/>
      <w:color w:val="272727" w:themeColor="text1" w:themeTint="D8"/>
    </w:rPr>
  </w:style>
  <w:style w:type="paragraph" w:styleId="Title">
    <w:name w:val="Title"/>
    <w:basedOn w:val="Normal"/>
    <w:next w:val="Normal"/>
    <w:link w:val="TitleChar"/>
    <w:uiPriority w:val="10"/>
    <w:qFormat/>
    <w:rsid w:val="006674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4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4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4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452"/>
    <w:pPr>
      <w:spacing w:before="160"/>
      <w:jc w:val="center"/>
    </w:pPr>
    <w:rPr>
      <w:i/>
      <w:iCs/>
      <w:color w:val="404040" w:themeColor="text1" w:themeTint="BF"/>
    </w:rPr>
  </w:style>
  <w:style w:type="character" w:customStyle="1" w:styleId="QuoteChar">
    <w:name w:val="Quote Char"/>
    <w:basedOn w:val="DefaultParagraphFont"/>
    <w:link w:val="Quote"/>
    <w:uiPriority w:val="29"/>
    <w:rsid w:val="00667452"/>
    <w:rPr>
      <w:i/>
      <w:iCs/>
      <w:color w:val="404040" w:themeColor="text1" w:themeTint="BF"/>
    </w:rPr>
  </w:style>
  <w:style w:type="paragraph" w:styleId="ListParagraph">
    <w:name w:val="List Paragraph"/>
    <w:basedOn w:val="Normal"/>
    <w:uiPriority w:val="34"/>
    <w:qFormat/>
    <w:rsid w:val="00667452"/>
    <w:pPr>
      <w:ind w:left="720"/>
      <w:contextualSpacing/>
    </w:pPr>
  </w:style>
  <w:style w:type="character" w:styleId="IntenseEmphasis">
    <w:name w:val="Intense Emphasis"/>
    <w:basedOn w:val="DefaultParagraphFont"/>
    <w:uiPriority w:val="21"/>
    <w:qFormat/>
    <w:rsid w:val="00667452"/>
    <w:rPr>
      <w:i/>
      <w:iCs/>
      <w:color w:val="0F4761" w:themeColor="accent1" w:themeShade="BF"/>
    </w:rPr>
  </w:style>
  <w:style w:type="paragraph" w:styleId="IntenseQuote">
    <w:name w:val="Intense Quote"/>
    <w:basedOn w:val="Normal"/>
    <w:next w:val="Normal"/>
    <w:link w:val="IntenseQuoteChar"/>
    <w:uiPriority w:val="30"/>
    <w:qFormat/>
    <w:rsid w:val="006674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7452"/>
    <w:rPr>
      <w:i/>
      <w:iCs/>
      <w:color w:val="0F4761" w:themeColor="accent1" w:themeShade="BF"/>
    </w:rPr>
  </w:style>
  <w:style w:type="character" w:styleId="IntenseReference">
    <w:name w:val="Intense Reference"/>
    <w:basedOn w:val="DefaultParagraphFont"/>
    <w:uiPriority w:val="32"/>
    <w:qFormat/>
    <w:rsid w:val="0066745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599</Words>
  <Characters>3416</Characters>
  <Application>Microsoft Office Word</Application>
  <DocSecurity>0</DocSecurity>
  <Lines>28</Lines>
  <Paragraphs>8</Paragraphs>
  <ScaleCrop>false</ScaleCrop>
  <Company/>
  <LinksUpToDate>false</LinksUpToDate>
  <CharactersWithSpaces>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akashdeep singh</dc:creator>
  <cp:keywords/>
  <dc:description/>
  <cp:lastModifiedBy>akashdeep singh</cp:lastModifiedBy>
  <cp:revision>1</cp:revision>
  <dcterms:created xsi:type="dcterms:W3CDTF">2026-03-27T19:25:00Z</dcterms:created>
  <dcterms:modified xsi:type="dcterms:W3CDTF">2026-03-27T19:25:00Z</dcterms:modified>
</cp:coreProperties>
</file>