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0805C7AF" w14:textId="77777777" w:rsidR="00DA170C" w:rsidRPr="00DA170C" w:rsidRDefault="00DA170C" w:rsidP="00DA170C">
      <w:pPr>
        <w:spacing w:line="276" w:lineRule="auto"/>
        <w:rPr>
          <w:b/>
          <w:bCs/>
          <w:lang w:val="en-GB"/>
        </w:rPr>
      </w:pPr>
      <w:r w:rsidRPr="00DA170C">
        <w:rPr>
          <w:b/>
          <w:bCs/>
          <w:lang w:val="en-GB"/>
        </w:rPr>
        <w:t xml:space="preserve">Through the promotion of innovation, the reduction of prices, and the improvement of service quality, competition is an essential component in the tourism industry. Nevertheless, not all behaviours that compete with one another are fair. It is vital to differentiate between unfair competition and illegal competition because both types of competition disrupt marketplaces; nonetheless, they are distinct from one another in terms of legality, intent, and the regulatory response they receive. </w:t>
      </w:r>
      <w:r w:rsidRPr="00DA170C">
        <w:rPr>
          <w:b/>
          <w:bCs/>
          <w:lang w:val="en-GB"/>
        </w:rPr>
        <w:br/>
        <w:t xml:space="preserve">When firms engage in activities that are obviously illegal, such as breaking criminal, tax, or regulatory restrictions, they are engaging in illicit competition. Illicit competition is the result of these businesses. Within the tourism sector, this typically involves the employment of workers who do not possess the necessary documentation, the conduct of tours that are not authorized, the refusal to pay taxes, and the breach of legislation pertaining to safety and the environment. As an illustration, illegal informal tour operators put licensed professionals in danger and put tourists in danger. According to Dredge and Gyimóthy (2015), actions of this nature are generally subject to criminal or administrative fines, and they are also considered to be in violation of national laws. One of the most significant effects that unfair competition has on the economy is that it lowers tax revenues, makes it more difficult to comply with regulations, and lessens the likelihood that individuals will trust tourism locations. </w:t>
      </w:r>
      <w:r w:rsidRPr="00DA170C">
        <w:rPr>
          <w:b/>
          <w:bCs/>
          <w:lang w:val="en-GB"/>
        </w:rPr>
        <w:br/>
        <w:t xml:space="preserve">To the contrary, unfair competition comprises behaviours that may be technically acceptable but are morally wrong or violate the norms of good faith and equitable dealing. These actions may </w:t>
      </w:r>
      <w:proofErr w:type="gramStart"/>
      <w:r w:rsidRPr="00DA170C">
        <w:rPr>
          <w:b/>
          <w:bCs/>
          <w:lang w:val="en-GB"/>
        </w:rPr>
        <w:t>be considered to be</w:t>
      </w:r>
      <w:proofErr w:type="gramEnd"/>
      <w:r w:rsidRPr="00DA170C">
        <w:rPr>
          <w:b/>
          <w:bCs/>
          <w:lang w:val="en-GB"/>
        </w:rPr>
        <w:t xml:space="preserve"> technically permissible. In the tourism industry, examples of unfair competition are commonly claimed. Some of these examples include misleading advertising, fake internet reviews, price dumping, the abuse of market dominance by major platforms, and confusing pricing. For instance, hotels or online travel providers may offer rates that are cheaper than their actual </w:t>
      </w:r>
      <w:proofErr w:type="spellStart"/>
      <w:r w:rsidRPr="00DA170C">
        <w:rPr>
          <w:b/>
          <w:bCs/>
          <w:lang w:val="en-GB"/>
        </w:rPr>
        <w:t>worth while</w:t>
      </w:r>
      <w:proofErr w:type="spellEnd"/>
      <w:r w:rsidRPr="00DA170C">
        <w:rPr>
          <w:b/>
          <w:bCs/>
          <w:lang w:val="en-GB"/>
        </w:rPr>
        <w:t xml:space="preserve"> concealing the fees that are required to go along with the reservation. According to Xiang, Magnini, and Fesenmaier (2015), this </w:t>
      </w:r>
      <w:proofErr w:type="gramStart"/>
      <w:r w:rsidRPr="00DA170C">
        <w:rPr>
          <w:b/>
          <w:bCs/>
          <w:lang w:val="en-GB"/>
        </w:rPr>
        <w:t>has the ability to</w:t>
      </w:r>
      <w:proofErr w:type="gramEnd"/>
      <w:r w:rsidRPr="00DA170C">
        <w:rPr>
          <w:b/>
          <w:bCs/>
          <w:lang w:val="en-GB"/>
        </w:rPr>
        <w:t xml:space="preserve"> mislead customers with false information and to weaken the legitimacy of legitimate competitors. </w:t>
      </w:r>
      <w:proofErr w:type="gramStart"/>
      <w:r w:rsidRPr="00DA170C">
        <w:rPr>
          <w:b/>
          <w:bCs/>
          <w:lang w:val="en-GB"/>
        </w:rPr>
        <w:t>In spite of the fact that</w:t>
      </w:r>
      <w:proofErr w:type="gramEnd"/>
      <w:r w:rsidRPr="00DA170C">
        <w:rPr>
          <w:b/>
          <w:bCs/>
          <w:lang w:val="en-GB"/>
        </w:rPr>
        <w:t xml:space="preserve"> these actions may not necessarily break the law, they do contravene rules that are designed to safeguard consumers and competition. </w:t>
      </w:r>
      <w:r w:rsidRPr="00DA170C">
        <w:rPr>
          <w:b/>
          <w:bCs/>
          <w:lang w:val="en-GB"/>
        </w:rPr>
        <w:br/>
        <w:t xml:space="preserve">The fact that one of them is legal while the other </w:t>
      </w:r>
      <w:proofErr w:type="gramStart"/>
      <w:r w:rsidRPr="00DA170C">
        <w:rPr>
          <w:b/>
          <w:bCs/>
          <w:lang w:val="en-GB"/>
        </w:rPr>
        <w:t>is not is</w:t>
      </w:r>
      <w:proofErr w:type="gramEnd"/>
      <w:r w:rsidRPr="00DA170C">
        <w:rPr>
          <w:b/>
          <w:bCs/>
          <w:lang w:val="en-GB"/>
        </w:rPr>
        <w:t xml:space="preserve"> the fundamental reason for the difference between the two. Tax regulators, licensing authorities, and law enforcement agencies are the entities that are responsible for addressing illegal competition. Their authority extends to the imposition of fines, the closure of businesses, and even the imprisonment of individuals. On the other hand, civil law, competition authorities, or consumer protection organizations are often the ones to handle the issue of unfair competition. According to the Organization for Economic Cooperation and Development (OECD), they focus on the regulation of the market, the resolution of issues, and the promotion of transparency. </w:t>
      </w:r>
      <w:r w:rsidRPr="00DA170C">
        <w:rPr>
          <w:b/>
          <w:bCs/>
          <w:lang w:val="en-GB"/>
        </w:rPr>
        <w:br/>
      </w:r>
      <w:r w:rsidRPr="00DA170C">
        <w:rPr>
          <w:b/>
          <w:bCs/>
          <w:lang w:val="en-GB"/>
        </w:rPr>
        <w:lastRenderedPageBreak/>
        <w:t xml:space="preserve">There are two further key distinctions, and these are the market impact and the intent. </w:t>
      </w:r>
      <w:proofErr w:type="gramStart"/>
      <w:r w:rsidRPr="00DA170C">
        <w:rPr>
          <w:b/>
          <w:bCs/>
          <w:lang w:val="en-GB"/>
        </w:rPr>
        <w:t>In order to</w:t>
      </w:r>
      <w:proofErr w:type="gramEnd"/>
      <w:r w:rsidRPr="00DA170C">
        <w:rPr>
          <w:b/>
          <w:bCs/>
          <w:lang w:val="en-GB"/>
        </w:rPr>
        <w:t xml:space="preserve"> gain a cost advantage, illegal competition </w:t>
      </w:r>
      <w:proofErr w:type="spellStart"/>
      <w:r w:rsidRPr="00DA170C">
        <w:rPr>
          <w:b/>
          <w:bCs/>
          <w:lang w:val="en-GB"/>
        </w:rPr>
        <w:t>willfully</w:t>
      </w:r>
      <w:proofErr w:type="spellEnd"/>
      <w:r w:rsidRPr="00DA170C">
        <w:rPr>
          <w:b/>
          <w:bCs/>
          <w:lang w:val="en-GB"/>
        </w:rPr>
        <w:t xml:space="preserve"> avoids compliance with the law, which frequently threatens the rights of workers and the safety of the </w:t>
      </w:r>
      <w:proofErr w:type="gramStart"/>
      <w:r w:rsidRPr="00DA170C">
        <w:rPr>
          <w:b/>
          <w:bCs/>
          <w:lang w:val="en-GB"/>
        </w:rPr>
        <w:t>general public</w:t>
      </w:r>
      <w:proofErr w:type="gramEnd"/>
      <w:r w:rsidRPr="00DA170C">
        <w:rPr>
          <w:b/>
          <w:bCs/>
          <w:lang w:val="en-GB"/>
        </w:rPr>
        <w:t xml:space="preserve">. The opposite of ethical competition is unethical competition, which takes advantage of differences in customer behaviour or knowledge </w:t>
      </w:r>
      <w:proofErr w:type="gramStart"/>
      <w:r w:rsidRPr="00DA170C">
        <w:rPr>
          <w:b/>
          <w:bCs/>
          <w:lang w:val="en-GB"/>
        </w:rPr>
        <w:t>in order to</w:t>
      </w:r>
      <w:proofErr w:type="gramEnd"/>
      <w:r w:rsidRPr="00DA170C">
        <w:rPr>
          <w:b/>
          <w:bCs/>
          <w:lang w:val="en-GB"/>
        </w:rPr>
        <w:t xml:space="preserve"> obtain an advantage without infringing any specific restrictions. According to Filieri, Hofacker, and </w:t>
      </w:r>
      <w:proofErr w:type="spellStart"/>
      <w:r w:rsidRPr="00DA170C">
        <w:rPr>
          <w:b/>
          <w:bCs/>
          <w:lang w:val="en-GB"/>
        </w:rPr>
        <w:t>Alguezaui</w:t>
      </w:r>
      <w:proofErr w:type="spellEnd"/>
      <w:r w:rsidRPr="00DA170C">
        <w:rPr>
          <w:b/>
          <w:bCs/>
          <w:lang w:val="en-GB"/>
        </w:rPr>
        <w:t xml:space="preserve"> (2018), unfair techniques have the potential to dramatically influence decision-making and modify tourism demand. This is attributable to the fact that individuals rely on digital information and evaluations. </w:t>
      </w:r>
      <w:r w:rsidRPr="00DA170C">
        <w:rPr>
          <w:b/>
          <w:bCs/>
          <w:lang w:val="en-GB"/>
        </w:rPr>
        <w:br/>
      </w:r>
      <w:proofErr w:type="gramStart"/>
      <w:r w:rsidRPr="00DA170C">
        <w:rPr>
          <w:b/>
          <w:bCs/>
          <w:lang w:val="en-GB"/>
        </w:rPr>
        <w:t>In order to</w:t>
      </w:r>
      <w:proofErr w:type="gramEnd"/>
      <w:r w:rsidRPr="00DA170C">
        <w:rPr>
          <w:b/>
          <w:bCs/>
          <w:lang w:val="en-GB"/>
        </w:rPr>
        <w:t xml:space="preserve"> guarantee that tourism will continue to flourish, the World Tourism Organization and other international organizations emphasize how important it is to battle both types of competition. </w:t>
      </w:r>
      <w:proofErr w:type="gramStart"/>
      <w:r w:rsidRPr="00DA170C">
        <w:rPr>
          <w:b/>
          <w:bCs/>
          <w:lang w:val="en-GB"/>
        </w:rPr>
        <w:t>In order to</w:t>
      </w:r>
      <w:proofErr w:type="gramEnd"/>
      <w:r w:rsidRPr="00DA170C">
        <w:rPr>
          <w:b/>
          <w:bCs/>
          <w:lang w:val="en-GB"/>
        </w:rPr>
        <w:t xml:space="preserve"> solve the issue of unfair competition, it is vital to improve regulatory oversight, establish transparency requirements, and ensure accountability for any digital platforms. There is a need for more stricter regulation and the formalization of informal tourism activities because of the existence of illegal competition. </w:t>
      </w:r>
      <w:r w:rsidRPr="00DA170C">
        <w:rPr>
          <w:b/>
          <w:bCs/>
          <w:lang w:val="en-GB"/>
        </w:rPr>
        <w:br/>
        <w:t xml:space="preserve">In a nutshell, the unethical or dishonest business tactics that disrupt markets without breaking the law are what constitute unfair competition in the tourism industry. Illicit competition, on the other hand, refers to activities that are obviously against the law and undermine the efficiency of safety and regulation. </w:t>
      </w:r>
      <w:proofErr w:type="gramStart"/>
      <w:r w:rsidRPr="00DA170C">
        <w:rPr>
          <w:b/>
          <w:bCs/>
          <w:lang w:val="en-GB"/>
        </w:rPr>
        <w:t>In order for</w:t>
      </w:r>
      <w:proofErr w:type="gramEnd"/>
      <w:r w:rsidRPr="00DA170C">
        <w:rPr>
          <w:b/>
          <w:bCs/>
          <w:lang w:val="en-GB"/>
        </w:rPr>
        <w:t xml:space="preserve"> policymakers to be able to design rules that protect consumers, guarantee egalitarian markets, and encourage the expansion of tourism that is sustainable, they need to be aware of the differences between these two notions.</w:t>
      </w:r>
    </w:p>
    <w:p w14:paraId="78D404A7" w14:textId="77777777" w:rsidR="000D5432" w:rsidRDefault="000D5432" w:rsidP="000D5432">
      <w:pPr>
        <w:spacing w:line="276" w:lineRule="auto"/>
        <w:rPr>
          <w:lang w:val="en-GB"/>
        </w:rPr>
      </w:pPr>
    </w:p>
    <w:p w14:paraId="10046AE7" w14:textId="77777777" w:rsidR="00FB44B2" w:rsidRPr="00FB44B2" w:rsidRDefault="00FB44B2" w:rsidP="00FB44B2">
      <w:pPr>
        <w:spacing w:line="276" w:lineRule="auto"/>
        <w:rPr>
          <w:lang w:val="en-GB"/>
        </w:rPr>
      </w:pPr>
    </w:p>
    <w:p w14:paraId="7E0C3E63" w14:textId="54736624" w:rsidR="00FB44B2" w:rsidRPr="00FB44B2" w:rsidRDefault="00FB44B2" w:rsidP="00FB44B2">
      <w:pPr>
        <w:spacing w:line="276" w:lineRule="auto"/>
        <w:rPr>
          <w:b/>
          <w:bCs/>
          <w:lang w:val="en-GB"/>
        </w:rPr>
      </w:pPr>
      <w:r w:rsidRPr="00FB44B2">
        <w:rPr>
          <w:b/>
          <w:bCs/>
          <w:lang w:val="en-GB"/>
        </w:rPr>
        <w:t xml:space="preserve">References </w:t>
      </w:r>
    </w:p>
    <w:p w14:paraId="36C25307" w14:textId="77777777" w:rsidR="00FB44B2" w:rsidRPr="00FB44B2" w:rsidRDefault="00FB44B2" w:rsidP="00FB44B2">
      <w:pPr>
        <w:spacing w:line="276" w:lineRule="auto"/>
        <w:rPr>
          <w:lang w:val="en-GB"/>
        </w:rPr>
      </w:pPr>
      <w:r w:rsidRPr="00FB44B2">
        <w:rPr>
          <w:lang w:val="en-GB"/>
        </w:rPr>
        <w:t xml:space="preserve">Dredge, D. &amp; Gyimóthy, S. (2015) ‘The collaborative economy and tourism: Critical perspectives’, </w:t>
      </w:r>
      <w:r w:rsidRPr="00FB44B2">
        <w:rPr>
          <w:i/>
          <w:iCs/>
          <w:lang w:val="en-GB"/>
        </w:rPr>
        <w:t>Tourism Recreation Research</w:t>
      </w:r>
      <w:r w:rsidRPr="00FB44B2">
        <w:rPr>
          <w:lang w:val="en-GB"/>
        </w:rPr>
        <w:t>, 40(3), pp. 286–302. https://doi.org/10.1080/02508281.2015.1051963</w:t>
      </w:r>
    </w:p>
    <w:p w14:paraId="57F7FF25" w14:textId="77777777" w:rsidR="00FB44B2" w:rsidRPr="00FB44B2" w:rsidRDefault="00FB44B2" w:rsidP="00FB44B2">
      <w:pPr>
        <w:spacing w:line="276" w:lineRule="auto"/>
        <w:rPr>
          <w:lang w:val="en-GB"/>
        </w:rPr>
      </w:pPr>
      <w:proofErr w:type="spellStart"/>
      <w:r w:rsidRPr="00FB44B2">
        <w:rPr>
          <w:lang w:val="en-GB"/>
        </w:rPr>
        <w:t>Filieri</w:t>
      </w:r>
      <w:proofErr w:type="spellEnd"/>
      <w:r w:rsidRPr="00FB44B2">
        <w:rPr>
          <w:lang w:val="en-GB"/>
        </w:rPr>
        <w:t xml:space="preserve">, R., Hofacker, C.F. &amp; </w:t>
      </w:r>
      <w:proofErr w:type="spellStart"/>
      <w:r w:rsidRPr="00FB44B2">
        <w:rPr>
          <w:lang w:val="en-GB"/>
        </w:rPr>
        <w:t>Alguezaui</w:t>
      </w:r>
      <w:proofErr w:type="spellEnd"/>
      <w:r w:rsidRPr="00FB44B2">
        <w:rPr>
          <w:lang w:val="en-GB"/>
        </w:rPr>
        <w:t xml:space="preserve">, S. (2018) ‘What makes online reviews helpful?’, </w:t>
      </w:r>
      <w:r w:rsidRPr="00FB44B2">
        <w:rPr>
          <w:i/>
          <w:iCs/>
          <w:lang w:val="en-GB"/>
        </w:rPr>
        <w:t>Tourism Management</w:t>
      </w:r>
      <w:r w:rsidRPr="00FB44B2">
        <w:rPr>
          <w:lang w:val="en-GB"/>
        </w:rPr>
        <w:t>, 66, pp. 126–139. https://doi.org/10.1016/j.tourman.2017.11.019</w:t>
      </w:r>
    </w:p>
    <w:p w14:paraId="600412D8" w14:textId="77777777" w:rsidR="00FB44B2" w:rsidRPr="00FB44B2" w:rsidRDefault="00FB44B2" w:rsidP="00FB44B2">
      <w:pPr>
        <w:spacing w:line="276" w:lineRule="auto"/>
        <w:rPr>
          <w:lang w:val="en-GB"/>
        </w:rPr>
      </w:pPr>
      <w:r w:rsidRPr="00FB44B2">
        <w:rPr>
          <w:lang w:val="en-GB"/>
        </w:rPr>
        <w:t xml:space="preserve">OECD (2018) </w:t>
      </w:r>
      <w:r w:rsidRPr="00FB44B2">
        <w:rPr>
          <w:i/>
          <w:iCs/>
          <w:lang w:val="en-GB"/>
        </w:rPr>
        <w:t>Competition policy in the digital age</w:t>
      </w:r>
      <w:r w:rsidRPr="00FB44B2">
        <w:rPr>
          <w:lang w:val="en-GB"/>
        </w:rPr>
        <w:t xml:space="preserve">, </w:t>
      </w:r>
      <w:r w:rsidRPr="00FB44B2">
        <w:rPr>
          <w:i/>
          <w:iCs/>
          <w:lang w:val="en-GB"/>
        </w:rPr>
        <w:t>OECD Journal: Competition Law and Policy</w:t>
      </w:r>
      <w:r w:rsidRPr="00FB44B2">
        <w:rPr>
          <w:lang w:val="en-GB"/>
        </w:rPr>
        <w:t>. https://doi.org/10.1787/7f32bcd9-en</w:t>
      </w:r>
    </w:p>
    <w:p w14:paraId="1753D199" w14:textId="77777777" w:rsidR="00FB44B2" w:rsidRPr="00FB44B2" w:rsidRDefault="00FB44B2" w:rsidP="00FB44B2">
      <w:pPr>
        <w:spacing w:line="276" w:lineRule="auto"/>
        <w:rPr>
          <w:lang w:val="en-GB"/>
        </w:rPr>
      </w:pPr>
      <w:r w:rsidRPr="00FB44B2">
        <w:rPr>
          <w:lang w:val="en-GB"/>
        </w:rPr>
        <w:t xml:space="preserve">Xiang, Z., Magnini, V.P. &amp; Fesenmaier, D.R. (2015) ‘Information technology and consumer </w:t>
      </w:r>
      <w:proofErr w:type="spellStart"/>
      <w:r w:rsidRPr="00FB44B2">
        <w:rPr>
          <w:lang w:val="en-GB"/>
        </w:rPr>
        <w:t>behavior</w:t>
      </w:r>
      <w:proofErr w:type="spellEnd"/>
      <w:r w:rsidRPr="00FB44B2">
        <w:rPr>
          <w:lang w:val="en-GB"/>
        </w:rPr>
        <w:t xml:space="preserve"> in tourism’, </w:t>
      </w:r>
      <w:r w:rsidRPr="00FB44B2">
        <w:rPr>
          <w:i/>
          <w:iCs/>
          <w:lang w:val="en-GB"/>
        </w:rPr>
        <w:t>Journal of Travel Research</w:t>
      </w:r>
      <w:r w:rsidRPr="00FB44B2">
        <w:rPr>
          <w:lang w:val="en-GB"/>
        </w:rPr>
        <w:t>, 54(2), pp. 244–256. https://doi.org/10.1177/0047287513513169</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163F7E7D-8024-49B8-8513-92D665C305A9}"/>
    <w:embedBold r:id="rId2" w:fontKey="{0190C6EF-8C1A-427D-9DF7-52F9ACD6A101}"/>
    <w:embedItalic r:id="rId3" w:fontKey="{D9C99B44-858D-49DB-9888-C8B8CD0A79C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8A03681-AC5C-42DC-AED5-D1C2C13D687B}"/>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C35FA8EA-53BD-4A84-906E-E5634BC5A10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5432"/>
    <w:rsid w:val="00146A58"/>
    <w:rsid w:val="001700EC"/>
    <w:rsid w:val="00174BB1"/>
    <w:rsid w:val="0019504D"/>
    <w:rsid w:val="00224FD9"/>
    <w:rsid w:val="002F4AE0"/>
    <w:rsid w:val="00384E8A"/>
    <w:rsid w:val="003D1074"/>
    <w:rsid w:val="003E6F9A"/>
    <w:rsid w:val="00426865"/>
    <w:rsid w:val="00477CAA"/>
    <w:rsid w:val="00481859"/>
    <w:rsid w:val="00490599"/>
    <w:rsid w:val="00502E29"/>
    <w:rsid w:val="005E458B"/>
    <w:rsid w:val="00602B12"/>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AD1"/>
    <w:rsid w:val="00CD620A"/>
    <w:rsid w:val="00DA170C"/>
    <w:rsid w:val="00E5219A"/>
    <w:rsid w:val="00E6778A"/>
    <w:rsid w:val="00EA737F"/>
    <w:rsid w:val="00EE73D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899</Words>
  <Characters>5129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2026-02-04T13:26:00Z</dcterms:created>
  <dcterms:modified xsi:type="dcterms:W3CDTF">2026-02-04T13:26:00Z</dcterms:modified>
</cp:coreProperties>
</file>