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9EAF505" w14:textId="6D3F9978" w:rsidR="00AF7B47" w:rsidRDefault="00AF7B47" w:rsidP="00AF7B47">
      <w:pPr>
        <w:jc w:val="center"/>
        <w:rPr>
          <w:sz w:val="40"/>
          <w:szCs w:val="40"/>
        </w:rPr>
      </w:pPr>
      <w:r w:rsidRPr="00C04F61">
        <w:rPr>
          <w:b/>
          <w:bCs/>
          <w:sz w:val="48"/>
          <w:szCs w:val="48"/>
        </w:rPr>
        <w:t>Tourism</w:t>
      </w:r>
      <w:r>
        <w:rPr>
          <w:b/>
          <w:bCs/>
          <w:sz w:val="48"/>
          <w:szCs w:val="48"/>
        </w:rPr>
        <w:t xml:space="preserve"> Markets</w:t>
      </w:r>
      <w:r>
        <w:rPr>
          <w:b/>
          <w:sz w:val="40"/>
          <w:szCs w:val="40"/>
        </w:rPr>
        <w:br/>
      </w:r>
      <w:r>
        <w:rPr>
          <w:sz w:val="40"/>
          <w:szCs w:val="40"/>
        </w:rPr>
        <w:br/>
      </w:r>
    </w:p>
    <w:p w14:paraId="02C5F330" w14:textId="77777777" w:rsidR="00A64483" w:rsidRDefault="00A64483" w:rsidP="00A64483">
      <w:pPr>
        <w:jc w:val="center"/>
        <w:rPr>
          <w:bCs/>
          <w:sz w:val="44"/>
          <w:szCs w:val="44"/>
        </w:rPr>
      </w:pPr>
      <w:r>
        <w:rPr>
          <w:bCs/>
          <w:sz w:val="44"/>
          <w:szCs w:val="44"/>
          <w:lang w:val="nl-NL"/>
        </w:rPr>
        <w:t>Student Name:  Sahil</w:t>
      </w:r>
    </w:p>
    <w:p w14:paraId="7F0F3281" w14:textId="77777777" w:rsidR="00A64483" w:rsidRDefault="00A64483" w:rsidP="00A64483">
      <w:pPr>
        <w:jc w:val="center"/>
        <w:rPr>
          <w:bCs/>
          <w:sz w:val="44"/>
          <w:szCs w:val="44"/>
        </w:rPr>
      </w:pPr>
      <w:r>
        <w:rPr>
          <w:bCs/>
          <w:sz w:val="44"/>
          <w:szCs w:val="44"/>
          <w:lang w:val="nl-NL"/>
        </w:rPr>
        <w:t xml:space="preserve">Submission Id: </w:t>
      </w:r>
      <w:r>
        <w:rPr>
          <w:bCs/>
          <w:sz w:val="44"/>
          <w:szCs w:val="44"/>
        </w:rPr>
        <w:t>DE240320</w:t>
      </w:r>
    </w:p>
    <w:p w14:paraId="6CA4A11E" w14:textId="77777777" w:rsidR="00A64483" w:rsidRPr="004F0783" w:rsidRDefault="00A64483" w:rsidP="00AF7B47">
      <w:pPr>
        <w:jc w:val="center"/>
        <w:rPr>
          <w:sz w:val="44"/>
          <w:szCs w:val="44"/>
        </w:rPr>
      </w:pPr>
    </w:p>
    <w:p w14:paraId="75C6BA93" w14:textId="77777777" w:rsidR="00AF7B47" w:rsidRDefault="00AF7B47" w:rsidP="00AF7B47"/>
    <w:p w14:paraId="64B71B55" w14:textId="021B3C75" w:rsidR="00E844E1" w:rsidRDefault="00E844E1" w:rsidP="00E844E1">
      <w:pPr>
        <w:jc w:val="center"/>
        <w:rPr>
          <w:sz w:val="44"/>
          <w:szCs w:val="44"/>
        </w:rPr>
      </w:pP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1286FAB3" w14:textId="77777777" w:rsidR="00AA68DC" w:rsidRDefault="00AA68DC">
          <w:pPr>
            <w:pStyle w:val="TOCHeading"/>
            <w:rPr>
              <w:rFonts w:asciiTheme="minorHAnsi" w:eastAsiaTheme="minorHAnsi" w:hAnsiTheme="minorHAnsi" w:cstheme="minorBidi"/>
              <w:b w:val="0"/>
              <w:bCs w:val="0"/>
              <w:color w:val="auto"/>
              <w:sz w:val="22"/>
              <w:szCs w:val="22"/>
            </w:rPr>
            <w:sectPr w:rsidR="00AA68DC"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51D98257" w14:textId="01BFE1F7" w:rsidR="000D03E9"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6405" w:history="1">
            <w:r w:rsidR="000D03E9" w:rsidRPr="001A64A7">
              <w:rPr>
                <w:rStyle w:val="Hyperlink"/>
                <w:noProof/>
                <w:lang w:bidi="hi-IN"/>
              </w:rPr>
              <w:t>Conceptualization of Tourism Demand and Its Categorizations</w:t>
            </w:r>
            <w:r w:rsidR="000D03E9">
              <w:rPr>
                <w:noProof/>
                <w:webHidden/>
              </w:rPr>
              <w:tab/>
            </w:r>
            <w:r w:rsidR="000D03E9">
              <w:rPr>
                <w:noProof/>
                <w:webHidden/>
              </w:rPr>
              <w:fldChar w:fldCharType="begin"/>
            </w:r>
            <w:r w:rsidR="000D03E9">
              <w:rPr>
                <w:noProof/>
                <w:webHidden/>
              </w:rPr>
              <w:instrText xml:space="preserve"> PAGEREF _Toc239336405 \h </w:instrText>
            </w:r>
            <w:r w:rsidR="000D03E9">
              <w:rPr>
                <w:noProof/>
                <w:webHidden/>
              </w:rPr>
            </w:r>
            <w:r w:rsidR="000D03E9">
              <w:rPr>
                <w:noProof/>
                <w:webHidden/>
              </w:rPr>
              <w:fldChar w:fldCharType="separate"/>
            </w:r>
            <w:r w:rsidR="000D03E9">
              <w:rPr>
                <w:noProof/>
                <w:webHidden/>
              </w:rPr>
              <w:t>3</w:t>
            </w:r>
            <w:r w:rsidR="000D03E9">
              <w:rPr>
                <w:noProof/>
                <w:webHidden/>
              </w:rPr>
              <w:fldChar w:fldCharType="end"/>
            </w:r>
          </w:hyperlink>
        </w:p>
        <w:p w14:paraId="206A14FB" w14:textId="43583AD8" w:rsidR="000D03E9" w:rsidRDefault="000D03E9">
          <w:pPr>
            <w:pStyle w:val="TOC2"/>
            <w:tabs>
              <w:tab w:val="right" w:leader="dot" w:pos="9350"/>
            </w:tabs>
            <w:rPr>
              <w:rFonts w:eastAsiaTheme="minorEastAsia"/>
              <w:noProof/>
              <w:kern w:val="2"/>
              <w:sz w:val="24"/>
              <w:szCs w:val="24"/>
              <w14:ligatures w14:val="standardContextual"/>
            </w:rPr>
          </w:pPr>
          <w:hyperlink w:anchor="_Toc239336406" w:history="1">
            <w:r w:rsidRPr="001A64A7">
              <w:rPr>
                <w:rStyle w:val="Hyperlink"/>
                <w:noProof/>
              </w:rPr>
              <w:t>Actual Demand</w:t>
            </w:r>
            <w:r>
              <w:rPr>
                <w:noProof/>
                <w:webHidden/>
              </w:rPr>
              <w:tab/>
            </w:r>
            <w:r>
              <w:rPr>
                <w:noProof/>
                <w:webHidden/>
              </w:rPr>
              <w:fldChar w:fldCharType="begin"/>
            </w:r>
            <w:r>
              <w:rPr>
                <w:noProof/>
                <w:webHidden/>
              </w:rPr>
              <w:instrText xml:space="preserve"> PAGEREF _Toc239336406 \h </w:instrText>
            </w:r>
            <w:r>
              <w:rPr>
                <w:noProof/>
                <w:webHidden/>
              </w:rPr>
            </w:r>
            <w:r>
              <w:rPr>
                <w:noProof/>
                <w:webHidden/>
              </w:rPr>
              <w:fldChar w:fldCharType="separate"/>
            </w:r>
            <w:r>
              <w:rPr>
                <w:noProof/>
                <w:webHidden/>
              </w:rPr>
              <w:t>3</w:t>
            </w:r>
            <w:r>
              <w:rPr>
                <w:noProof/>
                <w:webHidden/>
              </w:rPr>
              <w:fldChar w:fldCharType="end"/>
            </w:r>
          </w:hyperlink>
        </w:p>
        <w:p w14:paraId="20B39EB4" w14:textId="7AAE21B4" w:rsidR="000D03E9" w:rsidRDefault="000D03E9">
          <w:pPr>
            <w:pStyle w:val="TOC2"/>
            <w:tabs>
              <w:tab w:val="right" w:leader="dot" w:pos="9350"/>
            </w:tabs>
            <w:rPr>
              <w:rFonts w:eastAsiaTheme="minorEastAsia"/>
              <w:noProof/>
              <w:kern w:val="2"/>
              <w:sz w:val="24"/>
              <w:szCs w:val="24"/>
              <w14:ligatures w14:val="standardContextual"/>
            </w:rPr>
          </w:pPr>
          <w:hyperlink w:anchor="_Toc239336407" w:history="1">
            <w:r w:rsidRPr="001A64A7">
              <w:rPr>
                <w:rStyle w:val="Hyperlink"/>
                <w:noProof/>
              </w:rPr>
              <w:t>Suppressed Demand</w:t>
            </w:r>
            <w:r>
              <w:rPr>
                <w:noProof/>
                <w:webHidden/>
              </w:rPr>
              <w:tab/>
            </w:r>
            <w:r>
              <w:rPr>
                <w:noProof/>
                <w:webHidden/>
              </w:rPr>
              <w:fldChar w:fldCharType="begin"/>
            </w:r>
            <w:r>
              <w:rPr>
                <w:noProof/>
                <w:webHidden/>
              </w:rPr>
              <w:instrText xml:space="preserve"> PAGEREF _Toc239336407 \h </w:instrText>
            </w:r>
            <w:r>
              <w:rPr>
                <w:noProof/>
                <w:webHidden/>
              </w:rPr>
            </w:r>
            <w:r>
              <w:rPr>
                <w:noProof/>
                <w:webHidden/>
              </w:rPr>
              <w:fldChar w:fldCharType="separate"/>
            </w:r>
            <w:r>
              <w:rPr>
                <w:noProof/>
                <w:webHidden/>
              </w:rPr>
              <w:t>3</w:t>
            </w:r>
            <w:r>
              <w:rPr>
                <w:noProof/>
                <w:webHidden/>
              </w:rPr>
              <w:fldChar w:fldCharType="end"/>
            </w:r>
          </w:hyperlink>
        </w:p>
        <w:p w14:paraId="25DC17BD" w14:textId="668064BA" w:rsidR="000D03E9" w:rsidRDefault="000D03E9">
          <w:pPr>
            <w:pStyle w:val="TOC2"/>
            <w:tabs>
              <w:tab w:val="right" w:leader="dot" w:pos="9350"/>
            </w:tabs>
            <w:rPr>
              <w:rFonts w:eastAsiaTheme="minorEastAsia"/>
              <w:noProof/>
              <w:kern w:val="2"/>
              <w:sz w:val="24"/>
              <w:szCs w:val="24"/>
              <w14:ligatures w14:val="standardContextual"/>
            </w:rPr>
          </w:pPr>
          <w:hyperlink w:anchor="_Toc239336408" w:history="1">
            <w:r w:rsidRPr="001A64A7">
              <w:rPr>
                <w:rStyle w:val="Hyperlink"/>
                <w:noProof/>
              </w:rPr>
              <w:t>Latent Demand</w:t>
            </w:r>
            <w:r>
              <w:rPr>
                <w:noProof/>
                <w:webHidden/>
              </w:rPr>
              <w:tab/>
            </w:r>
            <w:r>
              <w:rPr>
                <w:noProof/>
                <w:webHidden/>
              </w:rPr>
              <w:fldChar w:fldCharType="begin"/>
            </w:r>
            <w:r>
              <w:rPr>
                <w:noProof/>
                <w:webHidden/>
              </w:rPr>
              <w:instrText xml:space="preserve"> PAGEREF _Toc239336408 \h </w:instrText>
            </w:r>
            <w:r>
              <w:rPr>
                <w:noProof/>
                <w:webHidden/>
              </w:rPr>
            </w:r>
            <w:r>
              <w:rPr>
                <w:noProof/>
                <w:webHidden/>
              </w:rPr>
              <w:fldChar w:fldCharType="separate"/>
            </w:r>
            <w:r>
              <w:rPr>
                <w:noProof/>
                <w:webHidden/>
              </w:rPr>
              <w:t>4</w:t>
            </w:r>
            <w:r>
              <w:rPr>
                <w:noProof/>
                <w:webHidden/>
              </w:rPr>
              <w:fldChar w:fldCharType="end"/>
            </w:r>
          </w:hyperlink>
        </w:p>
        <w:p w14:paraId="078777EB" w14:textId="67C646DF" w:rsidR="000D03E9" w:rsidRDefault="000D03E9">
          <w:pPr>
            <w:pStyle w:val="TOC1"/>
            <w:tabs>
              <w:tab w:val="right" w:leader="dot" w:pos="9350"/>
            </w:tabs>
            <w:rPr>
              <w:rFonts w:eastAsiaTheme="minorEastAsia"/>
              <w:noProof/>
              <w:kern w:val="2"/>
              <w:sz w:val="24"/>
              <w:szCs w:val="24"/>
              <w14:ligatures w14:val="standardContextual"/>
            </w:rPr>
          </w:pPr>
          <w:hyperlink w:anchor="_Toc239336409" w:history="1">
            <w:r w:rsidRPr="001A64A7">
              <w:rPr>
                <w:rStyle w:val="Hyperlink"/>
                <w:noProof/>
                <w:lang w:bidi="hi-IN"/>
              </w:rPr>
              <w:t>The Triad of Economic Determinants in Tourism Demand</w:t>
            </w:r>
            <w:r>
              <w:rPr>
                <w:noProof/>
                <w:webHidden/>
              </w:rPr>
              <w:tab/>
            </w:r>
            <w:r>
              <w:rPr>
                <w:noProof/>
                <w:webHidden/>
              </w:rPr>
              <w:fldChar w:fldCharType="begin"/>
            </w:r>
            <w:r>
              <w:rPr>
                <w:noProof/>
                <w:webHidden/>
              </w:rPr>
              <w:instrText xml:space="preserve"> PAGEREF _Toc239336409 \h </w:instrText>
            </w:r>
            <w:r>
              <w:rPr>
                <w:noProof/>
                <w:webHidden/>
              </w:rPr>
            </w:r>
            <w:r>
              <w:rPr>
                <w:noProof/>
                <w:webHidden/>
              </w:rPr>
              <w:fldChar w:fldCharType="separate"/>
            </w:r>
            <w:r>
              <w:rPr>
                <w:noProof/>
                <w:webHidden/>
              </w:rPr>
              <w:t>4</w:t>
            </w:r>
            <w:r>
              <w:rPr>
                <w:noProof/>
                <w:webHidden/>
              </w:rPr>
              <w:fldChar w:fldCharType="end"/>
            </w:r>
          </w:hyperlink>
        </w:p>
        <w:p w14:paraId="73102612" w14:textId="720CE8BB" w:rsidR="000D03E9" w:rsidRDefault="000D03E9">
          <w:pPr>
            <w:pStyle w:val="TOC2"/>
            <w:tabs>
              <w:tab w:val="right" w:leader="dot" w:pos="9350"/>
            </w:tabs>
            <w:rPr>
              <w:rFonts w:eastAsiaTheme="minorEastAsia"/>
              <w:noProof/>
              <w:kern w:val="2"/>
              <w:sz w:val="24"/>
              <w:szCs w:val="24"/>
              <w14:ligatures w14:val="standardContextual"/>
            </w:rPr>
          </w:pPr>
          <w:hyperlink w:anchor="_Toc239336410" w:history="1">
            <w:r w:rsidRPr="001A64A7">
              <w:rPr>
                <w:rStyle w:val="Hyperlink"/>
                <w:noProof/>
              </w:rPr>
              <w:t>The Role of Personal Income</w:t>
            </w:r>
            <w:r>
              <w:rPr>
                <w:noProof/>
                <w:webHidden/>
              </w:rPr>
              <w:tab/>
            </w:r>
            <w:r>
              <w:rPr>
                <w:noProof/>
                <w:webHidden/>
              </w:rPr>
              <w:fldChar w:fldCharType="begin"/>
            </w:r>
            <w:r>
              <w:rPr>
                <w:noProof/>
                <w:webHidden/>
              </w:rPr>
              <w:instrText xml:space="preserve"> PAGEREF _Toc239336410 \h </w:instrText>
            </w:r>
            <w:r>
              <w:rPr>
                <w:noProof/>
                <w:webHidden/>
              </w:rPr>
            </w:r>
            <w:r>
              <w:rPr>
                <w:noProof/>
                <w:webHidden/>
              </w:rPr>
              <w:fldChar w:fldCharType="separate"/>
            </w:r>
            <w:r>
              <w:rPr>
                <w:noProof/>
                <w:webHidden/>
              </w:rPr>
              <w:t>4</w:t>
            </w:r>
            <w:r>
              <w:rPr>
                <w:noProof/>
                <w:webHidden/>
              </w:rPr>
              <w:fldChar w:fldCharType="end"/>
            </w:r>
          </w:hyperlink>
        </w:p>
        <w:p w14:paraId="4D91671E" w14:textId="3B0B0941" w:rsidR="000D03E9" w:rsidRDefault="000D03E9">
          <w:pPr>
            <w:pStyle w:val="TOC2"/>
            <w:tabs>
              <w:tab w:val="right" w:leader="dot" w:pos="9350"/>
            </w:tabs>
            <w:rPr>
              <w:rFonts w:eastAsiaTheme="minorEastAsia"/>
              <w:noProof/>
              <w:kern w:val="2"/>
              <w:sz w:val="24"/>
              <w:szCs w:val="24"/>
              <w14:ligatures w14:val="standardContextual"/>
            </w:rPr>
          </w:pPr>
          <w:hyperlink w:anchor="_Toc239336411" w:history="1">
            <w:r w:rsidRPr="001A64A7">
              <w:rPr>
                <w:rStyle w:val="Hyperlink"/>
                <w:noProof/>
              </w:rPr>
              <w:t>The Constraint and Value of Time</w:t>
            </w:r>
            <w:r>
              <w:rPr>
                <w:noProof/>
                <w:webHidden/>
              </w:rPr>
              <w:tab/>
            </w:r>
            <w:r>
              <w:rPr>
                <w:noProof/>
                <w:webHidden/>
              </w:rPr>
              <w:fldChar w:fldCharType="begin"/>
            </w:r>
            <w:r>
              <w:rPr>
                <w:noProof/>
                <w:webHidden/>
              </w:rPr>
              <w:instrText xml:space="preserve"> PAGEREF _Toc239336411 \h </w:instrText>
            </w:r>
            <w:r>
              <w:rPr>
                <w:noProof/>
                <w:webHidden/>
              </w:rPr>
            </w:r>
            <w:r>
              <w:rPr>
                <w:noProof/>
                <w:webHidden/>
              </w:rPr>
              <w:fldChar w:fldCharType="separate"/>
            </w:r>
            <w:r>
              <w:rPr>
                <w:noProof/>
                <w:webHidden/>
              </w:rPr>
              <w:t>5</w:t>
            </w:r>
            <w:r>
              <w:rPr>
                <w:noProof/>
                <w:webHidden/>
              </w:rPr>
              <w:fldChar w:fldCharType="end"/>
            </w:r>
          </w:hyperlink>
        </w:p>
        <w:p w14:paraId="5E2DB700" w14:textId="02CD39AF" w:rsidR="000D03E9" w:rsidRDefault="000D03E9">
          <w:pPr>
            <w:pStyle w:val="TOC2"/>
            <w:tabs>
              <w:tab w:val="right" w:leader="dot" w:pos="9350"/>
            </w:tabs>
            <w:rPr>
              <w:rFonts w:eastAsiaTheme="minorEastAsia"/>
              <w:noProof/>
              <w:kern w:val="2"/>
              <w:sz w:val="24"/>
              <w:szCs w:val="24"/>
              <w14:ligatures w14:val="standardContextual"/>
            </w:rPr>
          </w:pPr>
          <w:hyperlink w:anchor="_Toc239336412" w:history="1">
            <w:r w:rsidRPr="001A64A7">
              <w:rPr>
                <w:rStyle w:val="Hyperlink"/>
                <w:noProof/>
              </w:rPr>
              <w:t>The Mechanics of Price Dynamics</w:t>
            </w:r>
            <w:r>
              <w:rPr>
                <w:noProof/>
                <w:webHidden/>
              </w:rPr>
              <w:tab/>
            </w:r>
            <w:r>
              <w:rPr>
                <w:noProof/>
                <w:webHidden/>
              </w:rPr>
              <w:fldChar w:fldCharType="begin"/>
            </w:r>
            <w:r>
              <w:rPr>
                <w:noProof/>
                <w:webHidden/>
              </w:rPr>
              <w:instrText xml:space="preserve"> PAGEREF _Toc239336412 \h </w:instrText>
            </w:r>
            <w:r>
              <w:rPr>
                <w:noProof/>
                <w:webHidden/>
              </w:rPr>
            </w:r>
            <w:r>
              <w:rPr>
                <w:noProof/>
                <w:webHidden/>
              </w:rPr>
              <w:fldChar w:fldCharType="separate"/>
            </w:r>
            <w:r>
              <w:rPr>
                <w:noProof/>
                <w:webHidden/>
              </w:rPr>
              <w:t>6</w:t>
            </w:r>
            <w:r>
              <w:rPr>
                <w:noProof/>
                <w:webHidden/>
              </w:rPr>
              <w:fldChar w:fldCharType="end"/>
            </w:r>
          </w:hyperlink>
        </w:p>
        <w:p w14:paraId="1AD25152" w14:textId="798F8150" w:rsidR="000D03E9" w:rsidRDefault="000D03E9">
          <w:pPr>
            <w:pStyle w:val="TOC1"/>
            <w:tabs>
              <w:tab w:val="right" w:leader="dot" w:pos="9350"/>
            </w:tabs>
            <w:rPr>
              <w:rFonts w:eastAsiaTheme="minorEastAsia"/>
              <w:noProof/>
              <w:kern w:val="2"/>
              <w:sz w:val="24"/>
              <w:szCs w:val="24"/>
              <w14:ligatures w14:val="standardContextual"/>
            </w:rPr>
          </w:pPr>
          <w:hyperlink w:anchor="_Toc239336413" w:history="1">
            <w:r w:rsidRPr="001A64A7">
              <w:rPr>
                <w:rStyle w:val="Hyperlink"/>
                <w:noProof/>
                <w:lang w:bidi="hi-IN"/>
              </w:rPr>
              <w:t>References</w:t>
            </w:r>
            <w:r>
              <w:rPr>
                <w:noProof/>
                <w:webHidden/>
              </w:rPr>
              <w:tab/>
            </w:r>
            <w:r>
              <w:rPr>
                <w:noProof/>
                <w:webHidden/>
              </w:rPr>
              <w:fldChar w:fldCharType="begin"/>
            </w:r>
            <w:r>
              <w:rPr>
                <w:noProof/>
                <w:webHidden/>
              </w:rPr>
              <w:instrText xml:space="preserve"> PAGEREF _Toc239336413 \h </w:instrText>
            </w:r>
            <w:r>
              <w:rPr>
                <w:noProof/>
                <w:webHidden/>
              </w:rPr>
            </w:r>
            <w:r>
              <w:rPr>
                <w:noProof/>
                <w:webHidden/>
              </w:rPr>
              <w:fldChar w:fldCharType="separate"/>
            </w:r>
            <w:r>
              <w:rPr>
                <w:noProof/>
                <w:webHidden/>
              </w:rPr>
              <w:t>7</w:t>
            </w:r>
            <w:r>
              <w:rPr>
                <w:noProof/>
                <w:webHidden/>
              </w:rPr>
              <w:fldChar w:fldCharType="end"/>
            </w:r>
          </w:hyperlink>
        </w:p>
        <w:p w14:paraId="64B71B67" w14:textId="118673DC"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91DB5AC" w14:textId="30625432" w:rsidR="006105E7" w:rsidRPr="003B03EC" w:rsidRDefault="006105E7" w:rsidP="00183163">
      <w:pPr>
        <w:pStyle w:val="Heading1"/>
        <w:rPr>
          <w:sz w:val="30"/>
          <w:szCs w:val="30"/>
        </w:rPr>
      </w:pPr>
      <w:bookmarkStart w:id="0" w:name="_Toc239336405"/>
      <w:r w:rsidRPr="003B03EC">
        <w:rPr>
          <w:sz w:val="30"/>
          <w:szCs w:val="30"/>
        </w:rPr>
        <w:lastRenderedPageBreak/>
        <w:t>Conceptualization of Tourism Demand and Its Categorizations</w:t>
      </w:r>
      <w:bookmarkEnd w:id="0"/>
    </w:p>
    <w:p w14:paraId="38847FEB" w14:textId="4A32671B" w:rsidR="006105E7" w:rsidRPr="006105E7" w:rsidRDefault="006105E7" w:rsidP="006105E7">
      <w:r w:rsidRPr="006105E7">
        <w:t>Tourism demand represents a multifaceted economic and social construct that captures the total number of individuals who travel, or wish to travel, to use tourist facilities and services at places away from their places of work and residence. From a quantitative perspective, it is often measured by metrics such as tourist arrivals, length of stay, and direct financial expenditure. However, from a qualitative standpoint, tourism demand reflects the underlying motivations, needs, preferences, and socio-psychological drives of consumers seeking experiences in non-resident environments (Bull, 1991). The study of tourism demand is critical for destination management organizations, policy makers, and private sector enterprises, as accurate demand assessment informs infrastructure investment, capacity planning, and resource management.</w:t>
      </w:r>
    </w:p>
    <w:p w14:paraId="0CEADAB0" w14:textId="5003E5C1" w:rsidR="006105E7" w:rsidRPr="006105E7" w:rsidRDefault="006105E7" w:rsidP="006105E7">
      <w:r w:rsidRPr="006105E7">
        <w:t>To fully grasp how tourism demand operates in real-world markets, scholars classify demand into distinct operational categories based on consumer behavior and environmental constraints. The three primary classifications are actual demand, suppressed demand, and latent demand.</w:t>
      </w:r>
    </w:p>
    <w:p w14:paraId="329E7212" w14:textId="77777777" w:rsidR="003B03EC" w:rsidRDefault="003B03EC" w:rsidP="00411CAC">
      <w:pPr>
        <w:pStyle w:val="Heading2"/>
      </w:pPr>
    </w:p>
    <w:p w14:paraId="28D439A7" w14:textId="1F73A570" w:rsidR="006105E7" w:rsidRPr="006105E7" w:rsidRDefault="006105E7" w:rsidP="00411CAC">
      <w:pPr>
        <w:pStyle w:val="Heading2"/>
      </w:pPr>
      <w:bookmarkStart w:id="1" w:name="_Toc239336406"/>
      <w:r w:rsidRPr="006105E7">
        <w:t>Actual Demand</w:t>
      </w:r>
      <w:bookmarkEnd w:id="1"/>
    </w:p>
    <w:p w14:paraId="56A55E44" w14:textId="1A6299EA" w:rsidR="006105E7" w:rsidRPr="006105E7" w:rsidRDefault="006105E7" w:rsidP="006105E7">
      <w:r w:rsidRPr="006105E7">
        <w:t>Actual demand, also commonly referred to as effective demand, encompasses the population that is currently traveling and actively participating in tourism activities. It is the most visible, easily quantifiable, and directly observable component of tourism demand. Statistics such as international flight arrivals, hotel occupancy rates, and ticket sales at key cultural or natural attractions capture actual demand directly (Cooper et al., 2008).</w:t>
      </w:r>
    </w:p>
    <w:p w14:paraId="1F2A8B4F" w14:textId="0B1A5459" w:rsidR="006105E7" w:rsidRPr="006105E7" w:rsidRDefault="006105E7" w:rsidP="006105E7">
      <w:r w:rsidRPr="006105E7">
        <w:rPr>
          <w:b/>
          <w:bCs/>
        </w:rPr>
        <w:t>Example:</w:t>
      </w:r>
      <w:r w:rsidRPr="006105E7">
        <w:t xml:space="preserve"> The flow of international visitors entering France during the summer peak season represents actual demand. When millions of international </w:t>
      </w:r>
      <w:proofErr w:type="gramStart"/>
      <w:r w:rsidRPr="006105E7">
        <w:t>travelers</w:t>
      </w:r>
      <w:proofErr w:type="gramEnd"/>
      <w:r w:rsidRPr="006105E7">
        <w:t xml:space="preserve"> land at Charles de Gaulle Airport, check into hotels in Paris, and purchase admissions to the Louvre Museum, their activities generate concrete, measurable economic transactions that fit precisely into the category of actual demand.</w:t>
      </w:r>
    </w:p>
    <w:p w14:paraId="062A5CB1" w14:textId="77777777" w:rsidR="003B03EC" w:rsidRDefault="003B03EC" w:rsidP="00411CAC">
      <w:pPr>
        <w:pStyle w:val="Heading2"/>
      </w:pPr>
    </w:p>
    <w:p w14:paraId="3E2F07D4" w14:textId="2232B2B4" w:rsidR="006105E7" w:rsidRPr="006105E7" w:rsidRDefault="006105E7" w:rsidP="00411CAC">
      <w:pPr>
        <w:pStyle w:val="Heading2"/>
      </w:pPr>
      <w:bookmarkStart w:id="2" w:name="_Toc239336407"/>
      <w:r w:rsidRPr="006105E7">
        <w:t>Suppressed Demand</w:t>
      </w:r>
      <w:bookmarkEnd w:id="2"/>
    </w:p>
    <w:p w14:paraId="5B28882C" w14:textId="3FF281DF" w:rsidR="006105E7" w:rsidRPr="006105E7" w:rsidRDefault="006105E7" w:rsidP="006105E7">
      <w:r w:rsidRPr="006105E7">
        <w:t>Suppressed demand consists of that segment of the population that desires to travel but is prevented from doing so due to specific, temporary, or systemic barriers in the immediate physical, economic, or legal environment. Unlike consumers who have no interest in tourism whatsoever, individuals forming suppressed demand possess the intrinsic motivation to travel, yet external factors intervene to delay or disrupt their execution of travel plans (Page, 2019). Suppressed demand can be further divided into deferred demand, where travel is postponed to a future period once the operational constraint is removed, and redirected demand, where travelers pivot to an alternative destination or activity.</w:t>
      </w:r>
    </w:p>
    <w:p w14:paraId="4E3CC2CB" w14:textId="2BE42550" w:rsidR="006105E7" w:rsidRPr="006105E7" w:rsidRDefault="006105E7" w:rsidP="006105E7">
      <w:r w:rsidRPr="006105E7">
        <w:rPr>
          <w:b/>
          <w:bCs/>
        </w:rPr>
        <w:t>Example:</w:t>
      </w:r>
      <w:r w:rsidRPr="006105E7">
        <w:t xml:space="preserve"> The commercial aviation restrictions and global border closures imposed during the peak of the COVID-19 pandemic in 2020 serve as a classic manifestation of suppressed demand. Millions of consumers possessed both the disposable financial resources and the explicit desire to travel internationally, yet local government mandates, quarantine protocols, and suspended airline itineraries forcefully suppressed this demand, forcing travelers to either postpone their journeys or opt for domestic staycations.</w:t>
      </w:r>
    </w:p>
    <w:p w14:paraId="242124B4" w14:textId="77777777" w:rsidR="003B03EC" w:rsidRDefault="003B03EC" w:rsidP="00411CAC">
      <w:pPr>
        <w:pStyle w:val="Heading2"/>
      </w:pPr>
    </w:p>
    <w:p w14:paraId="0C09CB5A" w14:textId="0D9EE76E" w:rsidR="006105E7" w:rsidRPr="006105E7" w:rsidRDefault="006105E7" w:rsidP="00411CAC">
      <w:pPr>
        <w:pStyle w:val="Heading2"/>
      </w:pPr>
      <w:bookmarkStart w:id="3" w:name="_Toc239336408"/>
      <w:r w:rsidRPr="006105E7">
        <w:t>Latent Demand</w:t>
      </w:r>
      <w:bookmarkEnd w:id="3"/>
    </w:p>
    <w:p w14:paraId="7C06A87A" w14:textId="7421CFD2" w:rsidR="006105E7" w:rsidRPr="006105E7" w:rsidRDefault="006105E7" w:rsidP="006105E7">
      <w:r w:rsidRPr="006105E7">
        <w:t>Latent demand refers to the potential demand from individuals who currently do not travel due to structural factors such as a lack of purchasing power, inadequate leisure time, physical disabilities, or an absence of suitable tourism infrastructure, but who would immediately enter the market if their personal circumstances or systemic conditions changed (Wall &amp; Mathieson, 2006). Latent demand is essentially dormant market potential. It differs from suppressed demand primarily in terms of temporal immediacy and structural readiness; suppressed demand is typically held back by immediate, short-term disruptions, whereas latent demand requires broader socio-economic development, wage growth, or infrastructure modernizations to be unlocked.</w:t>
      </w:r>
    </w:p>
    <w:p w14:paraId="1928897A" w14:textId="77777777" w:rsidR="00183163" w:rsidRDefault="006105E7" w:rsidP="00183163">
      <w:pPr>
        <w:rPr>
          <w:b/>
          <w:bCs/>
        </w:rPr>
      </w:pPr>
      <w:r w:rsidRPr="006105E7">
        <w:rPr>
          <w:b/>
          <w:bCs/>
        </w:rPr>
        <w:t>Example:</w:t>
      </w:r>
      <w:r w:rsidRPr="006105E7">
        <w:t xml:space="preserve"> The historical expansion of the middle class in emerging market economies, such as China or India over the past two decades, illustrates latent demand. Prior to significant industrial growth and wage expansion, millions of citizens lacked the financial capacity for international travel. As disposable incomes rose and passport issuance procedures were streamlined, this latent demand rapidly transformed into actual demand, resulting in unprecedented surges in outbound international tourists.</w:t>
      </w:r>
      <w:r w:rsidRPr="006105E7">
        <w:br/>
      </w:r>
    </w:p>
    <w:p w14:paraId="3C4F36D6" w14:textId="0DEEB1D2" w:rsidR="006105E7" w:rsidRPr="006105E7" w:rsidRDefault="006105E7" w:rsidP="00183163">
      <w:pPr>
        <w:pStyle w:val="Heading1"/>
      </w:pPr>
      <w:bookmarkStart w:id="4" w:name="_Toc239336409"/>
      <w:r w:rsidRPr="006105E7">
        <w:t>The Triad of Economic Determinants in Tourism Demand</w:t>
      </w:r>
      <w:bookmarkEnd w:id="4"/>
    </w:p>
    <w:p w14:paraId="48E1342E" w14:textId="23E7E6C4" w:rsidR="006105E7" w:rsidRPr="006105E7" w:rsidRDefault="006105E7" w:rsidP="00183163">
      <w:r w:rsidRPr="006105E7">
        <w:t xml:space="preserve">Economic factors occupy a central position in consumer choice theory, directly governing the boundaries of consumer mobility. While socio-cultural motivations determine </w:t>
      </w:r>
      <w:r w:rsidRPr="006105E7">
        <w:rPr>
          <w:i/>
          <w:iCs/>
        </w:rPr>
        <w:t>where</w:t>
      </w:r>
      <w:r w:rsidRPr="006105E7">
        <w:t xml:space="preserve"> or </w:t>
      </w:r>
      <w:r w:rsidRPr="006105E7">
        <w:rPr>
          <w:i/>
          <w:iCs/>
        </w:rPr>
        <w:t>why</w:t>
      </w:r>
      <w:r w:rsidRPr="006105E7">
        <w:t xml:space="preserve"> a person might want to travel, economic parameters determine </w:t>
      </w:r>
      <w:r w:rsidRPr="006105E7">
        <w:rPr>
          <w:i/>
          <w:iCs/>
        </w:rPr>
        <w:t>if</w:t>
      </w:r>
      <w:r w:rsidRPr="006105E7">
        <w:t xml:space="preserve">, </w:t>
      </w:r>
      <w:r w:rsidRPr="006105E7">
        <w:rPr>
          <w:i/>
          <w:iCs/>
        </w:rPr>
        <w:t>when</w:t>
      </w:r>
      <w:r w:rsidRPr="006105E7">
        <w:t xml:space="preserve">, and </w:t>
      </w:r>
      <w:r w:rsidRPr="006105E7">
        <w:rPr>
          <w:i/>
          <w:iCs/>
        </w:rPr>
        <w:t>for how long</w:t>
      </w:r>
      <w:r w:rsidRPr="006105E7">
        <w:t xml:space="preserve"> a person can actually participate in tourism. Among the vast array of economic variables, three core elements stand out as the primary determinants shaping tourism demand: disposable income, discretionary time, and relative price structures.</w:t>
      </w:r>
    </w:p>
    <w:p w14:paraId="5AF967D5" w14:textId="77777777" w:rsidR="00711A26" w:rsidRDefault="00711A26" w:rsidP="00411CAC">
      <w:pPr>
        <w:pStyle w:val="Heading2"/>
      </w:pPr>
    </w:p>
    <w:p w14:paraId="029BA836" w14:textId="55F60A63" w:rsidR="006105E7" w:rsidRPr="006105E7" w:rsidRDefault="006105E7" w:rsidP="00411CAC">
      <w:pPr>
        <w:pStyle w:val="Heading2"/>
      </w:pPr>
      <w:bookmarkStart w:id="5" w:name="_Toc239336410"/>
      <w:r w:rsidRPr="006105E7">
        <w:t>The Role of Personal Income</w:t>
      </w:r>
      <w:bookmarkEnd w:id="5"/>
    </w:p>
    <w:p w14:paraId="5701F143" w14:textId="09D0FF0E" w:rsidR="006105E7" w:rsidRPr="006105E7" w:rsidRDefault="006105E7" w:rsidP="006105E7">
      <w:r w:rsidRPr="006105E7">
        <w:t>Income is arguably the most decisive individual economic variable influencing tourism demand. Because tourism is a discretionary purchase</w:t>
      </w:r>
      <w:r w:rsidR="00DC7E9A">
        <w:t xml:space="preserve">, </w:t>
      </w:r>
      <w:r w:rsidRPr="006105E7">
        <w:t>meaning it represents non-essential consumption that takes place after basic survival needs such as food, housing, healthcare, and utilities are satisfied</w:t>
      </w:r>
      <w:r w:rsidR="0021293B">
        <w:t xml:space="preserve">, </w:t>
      </w:r>
      <w:r w:rsidRPr="006105E7">
        <w:t>it exhibits high income elasticity of demand (Song &amp; Witt, 2000).</w:t>
      </w:r>
    </w:p>
    <w:p w14:paraId="6972E391" w14:textId="35D996F1" w:rsidR="006105E7" w:rsidRPr="006105E7" w:rsidRDefault="006105E7" w:rsidP="006105E7">
      <w:r w:rsidRPr="006105E7">
        <w:t>When national aggregate income grows, or when an individual household experiences a rise in net disposable income, the marginal propensity to spend on discretionary items like long-distance travel increases exponentially. Economists categorize long-haul international tourism as a luxury good; therefore, demand for high-end travel experiences typically expands at a faster rate than the percentage increase in overall income. Conversely, during macroeconomic recessions or inflationary periods that erode real household purchasing power, tourism is among the first budget categories that households reduce or eliminate altogether.</w:t>
      </w:r>
    </w:p>
    <w:p w14:paraId="088A797A" w14:textId="77777777" w:rsidR="00711A26" w:rsidRDefault="00711A26" w:rsidP="00411CAC">
      <w:pPr>
        <w:pStyle w:val="Heading2"/>
      </w:pPr>
    </w:p>
    <w:p w14:paraId="77912118" w14:textId="2D11377D" w:rsidR="006105E7" w:rsidRPr="006105E7" w:rsidRDefault="006105E7" w:rsidP="00411CAC">
      <w:pPr>
        <w:pStyle w:val="Heading2"/>
      </w:pPr>
      <w:bookmarkStart w:id="6" w:name="_Toc239336411"/>
      <w:r w:rsidRPr="006105E7">
        <w:t>The Constraint and Value of Time</w:t>
      </w:r>
      <w:bookmarkEnd w:id="6"/>
    </w:p>
    <w:p w14:paraId="54D45A44" w14:textId="77777777" w:rsidR="00961E4B" w:rsidRPr="00961E4B" w:rsidRDefault="00961E4B" w:rsidP="00961E4B">
      <w:r w:rsidRPr="00961E4B">
        <w:t>Financial capital establishes the financial ability to participate in tourism, but discretionary time functions as the non-negotiable structural boundary within which every travel experience must occur. Unlike tangible consumer items that can be acquired, stored, and consumed at a later date, tourism services are perishable and inextricably tied to temporal delivery. Consumers cannot store vacation days in a physical warehouse for later use without active personal engagement. Consequently, the travel product demands the simultaneous presence of the consumer and the continuous expenditure of non-renewable time during both transit and destination stay periods (Bull, 1991). Without dedicated time blocks, financial capacity remains an unfulfilled consumer capacity.</w:t>
      </w:r>
    </w:p>
    <w:p w14:paraId="66AD00B5" w14:textId="77777777" w:rsidR="00961E4B" w:rsidRPr="00961E4B" w:rsidRDefault="00961E4B" w:rsidP="00961E4B">
      <w:r w:rsidRPr="00961E4B">
        <w:t>Discretionary leisure time is formally defined as temporal availability free from paid employment, domestic duties, family care responsibilities, and mandatory social obligations. This specific category of free time serves as the primary gateway determining the feasibility, frequency, geographic reach, and overall duration of a tourist journey. While household income dictates the financial tier of accommodations or transport modes, it is the structure of available time that decides whether a consumer undertakes a local weekend getaway or an extended long-haul international itinerary. Time availability operates as a strict non-monetary currency; every traveler must pay this time cost alongside monetary expenditures to realize experiential utility.</w:t>
      </w:r>
    </w:p>
    <w:p w14:paraId="4142AD8F" w14:textId="77777777" w:rsidR="00961E4B" w:rsidRPr="00961E4B" w:rsidRDefault="00961E4B" w:rsidP="00961E4B">
      <w:r w:rsidRPr="00961E4B">
        <w:t>From an institutional perspective, macro-level changes in work schedules and employment legislation have historically served as catalyst events for surges in global tourism volumes. The policy-driven expansion of paid annual leave, statutory reductions in weekly work hours, public holiday consolidation, and modern flexible work arrangements have systematically expanded aggregate leisure budgets. Historically, when labor markets shifted from six-day to five-day workweeks and granted multi-week paid vacation entitlements, the tourism sector experienced structural growth. These systemic adjustments created synchronized blocks of free time, allowing working populations to convert routine leisure into long-distance travel pursuits.</w:t>
      </w:r>
    </w:p>
    <w:p w14:paraId="17FF2E43" w14:textId="77777777" w:rsidR="00961E4B" w:rsidRPr="00961E4B" w:rsidRDefault="00961E4B" w:rsidP="00961E4B">
      <w:r w:rsidRPr="00961E4B">
        <w:t>Even high-net-worth individuals with substantial disposable income remain severely constrained when their personal or professional schedules lack contiguous blocks of leisure time. High-earning professionals often experience time poverty, where demanding career roles limit their ability to convert financial resources into active tourism experiences. This dynamic gives rise to specialized market adaptations, such as short micro-cations, long-weekend breaks, and bleisure travel (blending business with leisure). Ultimately, because time cannot be borrowed, saved, or inflated like monetary currency, time availability remains a fundamental determinant shaping consumer participation across all market segments.</w:t>
      </w:r>
    </w:p>
    <w:p w14:paraId="4341505D" w14:textId="77777777" w:rsidR="00711A26" w:rsidRDefault="00711A26" w:rsidP="00411CAC">
      <w:pPr>
        <w:pStyle w:val="Heading2"/>
      </w:pPr>
    </w:p>
    <w:p w14:paraId="5748DAEC" w14:textId="4362E03D" w:rsidR="006105E7" w:rsidRPr="006105E7" w:rsidRDefault="006105E7" w:rsidP="00411CAC">
      <w:pPr>
        <w:pStyle w:val="Heading2"/>
      </w:pPr>
      <w:bookmarkStart w:id="7" w:name="_Toc239336412"/>
      <w:r w:rsidRPr="006105E7">
        <w:t>The Mechanics of Price Dynamics</w:t>
      </w:r>
      <w:bookmarkEnd w:id="7"/>
    </w:p>
    <w:p w14:paraId="1AD37FA1" w14:textId="6511025D" w:rsidR="006105E7" w:rsidRPr="006105E7" w:rsidRDefault="006105E7" w:rsidP="006105E7">
      <w:r w:rsidRPr="006105E7">
        <w:t>Price acts as the primary market clearing mechanism and directional signal within the global tourism ecosystem. In tourism demand analysis, price must be viewed through a two-dimensional lens: the absolute cost of travel components and relative pricing across competing destinations.</w:t>
      </w:r>
    </w:p>
    <w:p w14:paraId="664E6109" w14:textId="30B19DCA" w:rsidR="006105E7" w:rsidRPr="006105E7" w:rsidRDefault="006105E7" w:rsidP="006105E7">
      <w:pPr>
        <w:numPr>
          <w:ilvl w:val="0"/>
          <w:numId w:val="2"/>
        </w:numPr>
      </w:pPr>
      <w:r w:rsidRPr="006105E7">
        <w:rPr>
          <w:b/>
          <w:bCs/>
        </w:rPr>
        <w:t>Absolute Cost of Travel Components:</w:t>
      </w:r>
      <w:r w:rsidRPr="006105E7">
        <w:t xml:space="preserve"> Tourism is a composite product made up of multiple distinct industries, including transportation, accommodation, food and beverage, entertainment, and local transit. An increase in the price of any primary component</w:t>
      </w:r>
      <w:r w:rsidR="0021293B">
        <w:t xml:space="preserve">, </w:t>
      </w:r>
      <w:r w:rsidRPr="006105E7">
        <w:t>such as jet fuel price spikes leading to higher airline ticket fees</w:t>
      </w:r>
      <w:r w:rsidR="0021293B">
        <w:t xml:space="preserve">, </w:t>
      </w:r>
      <w:r w:rsidRPr="006105E7">
        <w:t>increases the total package price of a trip, directly reducing total effective demand.</w:t>
      </w:r>
    </w:p>
    <w:p w14:paraId="67ED8C48" w14:textId="77777777" w:rsidR="006105E7" w:rsidRPr="006105E7" w:rsidRDefault="006105E7" w:rsidP="006105E7">
      <w:pPr>
        <w:numPr>
          <w:ilvl w:val="0"/>
          <w:numId w:val="2"/>
        </w:numPr>
      </w:pPr>
      <w:r w:rsidRPr="006105E7">
        <w:rPr>
          <w:b/>
          <w:bCs/>
        </w:rPr>
        <w:t>Relative Pricing and Exchange Rates:</w:t>
      </w:r>
      <w:r w:rsidRPr="006105E7">
        <w:t xml:space="preserve"> Destinations constantly compete with one another on relative price competitiveness. Prospective travelers evaluate the relative cost of living and tourism services in target destinations compared to their domestic market and alternative international choices (Middleton et al., 2009). Currency exchange rate fluctuations play a fundamental role here; a strong home currency makes overseas travel significantly cheaper, boosting outbound tourism demand, whereas a depreciated currency depresses foreign travel while making the domestic market more attractive to inbound foreign visitors.</w:t>
      </w:r>
    </w:p>
    <w:p w14:paraId="1F2B8338" w14:textId="37D7D02E" w:rsidR="006105E7" w:rsidRDefault="006105E7" w:rsidP="006105E7"/>
    <w:p w14:paraId="6A4B11FE" w14:textId="77777777" w:rsidR="004A0DA4" w:rsidRPr="0021293B" w:rsidRDefault="004A0DA4" w:rsidP="0021293B">
      <w:pPr>
        <w:pStyle w:val="Heading1"/>
        <w:rPr>
          <w:sz w:val="30"/>
          <w:szCs w:val="30"/>
        </w:rPr>
      </w:pPr>
      <w:r w:rsidRPr="0021293B">
        <w:rPr>
          <w:sz w:val="30"/>
          <w:szCs w:val="30"/>
        </w:rPr>
        <w:t>CONCLUSION</w:t>
      </w:r>
    </w:p>
    <w:p w14:paraId="2028F74A" w14:textId="77777777" w:rsidR="004A0DA4" w:rsidRPr="004A0DA4" w:rsidRDefault="004A0DA4" w:rsidP="004A0DA4">
      <w:r w:rsidRPr="004A0DA4">
        <w:t>Analyzing tourism demand and its underlying economic determinants is fundamental to understanding global travel flows, consumer behavior, and destination development. As demonstrated throughout this assignment, tourism demand is a multifaceted concept that encompasses both quantitative metrics, such as visitor volume and financial expenditure, and qualitative socio-psychological motivations. Recognizing how tourism operates within different market conditions allows destination management organizations (DMOs), policymakers, and private operators to anticipate shift patterns, optimize resource allocation, and build long-term destination resilience.</w:t>
      </w:r>
    </w:p>
    <w:p w14:paraId="451A0B3F" w14:textId="77777777" w:rsidR="004A0DA4" w:rsidRPr="004A0DA4" w:rsidRDefault="004A0DA4" w:rsidP="004A0DA4">
      <w:r w:rsidRPr="004A0DA4">
        <w:t>Categorizing demand into actual, suppressed, and latent segments provides a comprehensive framework for assessing both present market realities and potential growth opportunities. Actual demand represents the visible, quantifiable engine of the current tourism economy, driving immediate revenue through hotel occupancy, transport bookings, and attraction sales. Monitoring these active travel flows enables destinations to manage real-time operational capacity, assess infrastructure strain, and optimize daily service delivery.</w:t>
      </w:r>
    </w:p>
    <w:p w14:paraId="701A49E6" w14:textId="77777777" w:rsidR="004A0DA4" w:rsidRPr="004A0DA4" w:rsidRDefault="004A0DA4" w:rsidP="004A0DA4">
      <w:r w:rsidRPr="004A0DA4">
        <w:t>Suppressed demand highlights the segment of motivated consumers who are temporarily prevented from traveling due to external barriers, such as economic downturns, geopolitical instability, or health-related travel restrictions. Understanding whether suppressed demand is deferred to a future time or redirected to alternative destinations allows industry stakeholders to formulate strategic recovery plans. By addressing temporary constraints and offering flexible booking terms, destinations can successfully capture this pent-up demand once operational barriers are removed.</w:t>
      </w:r>
    </w:p>
    <w:p w14:paraId="66AC5D7C" w14:textId="77777777" w:rsidR="004A0DA4" w:rsidRPr="004A0DA4" w:rsidRDefault="004A0DA4" w:rsidP="004A0DA4">
      <w:r w:rsidRPr="004A0DA4">
        <w:t>Latent demand captures the broader, long-term dormant potential of populations currently constrained by structural factors, including low disposable income, limited leisure time, or undeveloped infrastructure. Unlocking latent demand requires systemic socio-economic progress, such as middle-class expansion, wage growth, and improved transport connectivity. Identifying these emerging source markets enables destination strategists to make targeted, forward-looking investments in marketing, hospitality infrastructure, and transit networks to capture future market share.</w:t>
      </w:r>
    </w:p>
    <w:p w14:paraId="65557E4F" w14:textId="358C868E" w:rsidR="004A0DA4" w:rsidRPr="004A0DA4" w:rsidRDefault="004A0DA4" w:rsidP="004A0DA4">
      <w:r w:rsidRPr="004A0DA4">
        <w:t>The economic determinants of demand</w:t>
      </w:r>
      <w:r w:rsidR="0021293B">
        <w:t xml:space="preserve">, </w:t>
      </w:r>
      <w:r w:rsidRPr="004A0DA4">
        <w:t>specifically disposable income, discretionary time, and relative price dynamics</w:t>
      </w:r>
      <w:r w:rsidR="0021293B">
        <w:t xml:space="preserve">, </w:t>
      </w:r>
      <w:r w:rsidRPr="004A0DA4">
        <w:t>act as the ultimate parameters governing consumer mobility. Because tourism is a non-essential, discretionary purchase, income elasticity plays a decisive role in shaping participation. Rises in net disposable income trigger exponential growth in long-haul and luxury travel, whereas macroeconomic recessions force quick reductions in household travel budgets, demonstrating the sensitivity of tourism demand to income fluctuations.</w:t>
      </w:r>
    </w:p>
    <w:p w14:paraId="51D1AA97" w14:textId="77777777" w:rsidR="004A0DA4" w:rsidRPr="004A0DA4" w:rsidRDefault="004A0DA4" w:rsidP="004A0DA4">
      <w:r w:rsidRPr="004A0DA4">
        <w:t>Discretionary time serves as the indispensable container within which all travel consumption must occur, acting as a critical non-monetary cost. High disposable income alone cannot generate travel without synchronized blocks of leisure time free from professional and personal obligations. Historical expansions in paid annual leave, flexible work structures, and reduced working hours have consistently fueled global tourism growth, proving that time availability is just as vital as financial capital in enabling travel behavior.</w:t>
      </w:r>
    </w:p>
    <w:p w14:paraId="723EC17B" w14:textId="20158F09" w:rsidR="004A0DA4" w:rsidRPr="004A0DA4" w:rsidRDefault="004A0DA4" w:rsidP="004A0DA4">
      <w:r w:rsidRPr="004A0DA4">
        <w:t>Price mechanics act as the primary market clearing mechanism and directional signal across competing travel destinations. Prospective tourists evaluate both absolute component costs</w:t>
      </w:r>
      <w:r w:rsidR="0021293B">
        <w:t xml:space="preserve">, </w:t>
      </w:r>
      <w:r w:rsidRPr="004A0DA4">
        <w:t>such as aviation fuel surcharges and lodging rates</w:t>
      </w:r>
      <w:r w:rsidR="0021293B">
        <w:t xml:space="preserve">, </w:t>
      </w:r>
      <w:r w:rsidRPr="004A0DA4">
        <w:t>and relative price competitiveness, which is heavily influenced by foreign exchange rate movements. Favorable exchange rates make destinations significantly more attractive to international visitors, while currency depreciation can pivot domestic travelers toward local staycations, demonstrating the dynamic nature of price elasticity.</w:t>
      </w:r>
    </w:p>
    <w:p w14:paraId="6C9189B6" w14:textId="15E7BDC3" w:rsidR="004A0DA4" w:rsidRPr="004A0DA4" w:rsidRDefault="004A0DA4" w:rsidP="004A0DA4">
      <w:r w:rsidRPr="004A0DA4">
        <w:t xml:space="preserve">In </w:t>
      </w:r>
      <w:r w:rsidR="00D42564">
        <w:t>the end</w:t>
      </w:r>
      <w:r w:rsidRPr="004A0DA4">
        <w:t>, managing tourism demand effectively requires an integrated approach that connects consumer psychology, market categorization, and economic forecasting. By monitoring actual demand, unlocking latent potential, mitigating suppressed constraints, and adapting to income, time, and price fluctuations, destination managers can establish sustainable growth strategies. Aligning infrastructure development and marketing initiatives with these fundamental demand drivers ensures long-term economic yield, destination competitiveness, and market adaptability.</w:t>
      </w:r>
    </w:p>
    <w:p w14:paraId="1DE992EA" w14:textId="77777777" w:rsidR="004A0DA4" w:rsidRPr="006105E7" w:rsidRDefault="004A0DA4" w:rsidP="006105E7"/>
    <w:p w14:paraId="6355C5BF" w14:textId="77777777" w:rsidR="006105E7" w:rsidRPr="006105E7" w:rsidRDefault="006105E7" w:rsidP="00411CAC">
      <w:pPr>
        <w:pStyle w:val="Heading1"/>
      </w:pPr>
      <w:bookmarkStart w:id="8" w:name="_Toc239336413"/>
      <w:r w:rsidRPr="006105E7">
        <w:t>References</w:t>
      </w:r>
      <w:bookmarkEnd w:id="8"/>
    </w:p>
    <w:p w14:paraId="6F046C4C" w14:textId="77F4C970" w:rsidR="006105E7" w:rsidRPr="006105E7" w:rsidRDefault="006105E7" w:rsidP="006105E7">
      <w:pPr>
        <w:numPr>
          <w:ilvl w:val="0"/>
          <w:numId w:val="3"/>
        </w:numPr>
      </w:pPr>
      <w:r w:rsidRPr="006105E7">
        <w:t xml:space="preserve">Bull, A. (1991). </w:t>
      </w:r>
      <w:r w:rsidRPr="006105E7">
        <w:rPr>
          <w:i/>
          <w:iCs/>
        </w:rPr>
        <w:t>The Economics of Travel and Tourism</w:t>
      </w:r>
      <w:r w:rsidRPr="006105E7">
        <w:t>. Longman Cheshire.</w:t>
      </w:r>
    </w:p>
    <w:p w14:paraId="1222D501" w14:textId="193C1CB9" w:rsidR="006105E7" w:rsidRPr="006105E7" w:rsidRDefault="006105E7" w:rsidP="006105E7">
      <w:pPr>
        <w:numPr>
          <w:ilvl w:val="0"/>
          <w:numId w:val="3"/>
        </w:numPr>
      </w:pPr>
      <w:r w:rsidRPr="006105E7">
        <w:t xml:space="preserve">Cooper, C., Fletcher, J., Fyall, A., Gilbert, D., &amp; Wanhill, S. (2008). </w:t>
      </w:r>
      <w:r w:rsidRPr="006105E7">
        <w:rPr>
          <w:i/>
          <w:iCs/>
        </w:rPr>
        <w:t>Tourism: Principles and Practice</w:t>
      </w:r>
      <w:r w:rsidRPr="006105E7">
        <w:t xml:space="preserve"> (4th ed.). Pearson Education.</w:t>
      </w:r>
    </w:p>
    <w:p w14:paraId="38B6241D" w14:textId="0CDCDBC0" w:rsidR="006105E7" w:rsidRPr="006105E7" w:rsidRDefault="006105E7" w:rsidP="006105E7">
      <w:pPr>
        <w:numPr>
          <w:ilvl w:val="0"/>
          <w:numId w:val="3"/>
        </w:numPr>
      </w:pPr>
      <w:r w:rsidRPr="006105E7">
        <w:t xml:space="preserve">Middleton, V. T., Fyall, A., Morgan, M., &amp; Ranchhod, A. (2009). </w:t>
      </w:r>
      <w:r w:rsidRPr="006105E7">
        <w:rPr>
          <w:i/>
          <w:iCs/>
        </w:rPr>
        <w:t>Marketing in Travel and Tourism</w:t>
      </w:r>
      <w:r w:rsidRPr="006105E7">
        <w:t xml:space="preserve"> (4th ed.). Butterworth-Heinemann.</w:t>
      </w:r>
    </w:p>
    <w:p w14:paraId="5582AEE8" w14:textId="366570C9" w:rsidR="006105E7" w:rsidRPr="006105E7" w:rsidRDefault="006105E7" w:rsidP="006105E7">
      <w:pPr>
        <w:numPr>
          <w:ilvl w:val="0"/>
          <w:numId w:val="3"/>
        </w:numPr>
      </w:pPr>
      <w:r w:rsidRPr="006105E7">
        <w:t xml:space="preserve">Page, S. J. (2019). </w:t>
      </w:r>
      <w:r w:rsidRPr="006105E7">
        <w:rPr>
          <w:i/>
          <w:iCs/>
        </w:rPr>
        <w:t>Tourism Management</w:t>
      </w:r>
      <w:r w:rsidRPr="006105E7">
        <w:t xml:space="preserve"> (6th ed.). Routledge.</w:t>
      </w:r>
    </w:p>
    <w:p w14:paraId="7BEE25EC" w14:textId="4492E2EA" w:rsidR="006105E7" w:rsidRPr="006105E7" w:rsidRDefault="006105E7" w:rsidP="006105E7">
      <w:pPr>
        <w:numPr>
          <w:ilvl w:val="0"/>
          <w:numId w:val="3"/>
        </w:numPr>
      </w:pPr>
      <w:r w:rsidRPr="006105E7">
        <w:t xml:space="preserve">Song, H., &amp; Witt, S. F. (2000). </w:t>
      </w:r>
      <w:r w:rsidRPr="006105E7">
        <w:rPr>
          <w:i/>
          <w:iCs/>
        </w:rPr>
        <w:t>Tourism Demand Modelling and Forecasting: Modern Econometric Approaches</w:t>
      </w:r>
      <w:r w:rsidRPr="006105E7">
        <w:t>. Pergamon.</w:t>
      </w:r>
    </w:p>
    <w:p w14:paraId="64B71BAF" w14:textId="6B7E3045" w:rsidR="00F41090" w:rsidRDefault="006105E7" w:rsidP="00183163">
      <w:pPr>
        <w:numPr>
          <w:ilvl w:val="0"/>
          <w:numId w:val="3"/>
        </w:numPr>
      </w:pPr>
      <w:r w:rsidRPr="006105E7">
        <w:t xml:space="preserve">Wall, G., &amp; Mathieson, A. (2006). </w:t>
      </w:r>
      <w:r w:rsidRPr="006105E7">
        <w:rPr>
          <w:i/>
          <w:iCs/>
        </w:rPr>
        <w:t>Tourism: Change, Impacts, and Opportunities</w:t>
      </w:r>
      <w:r w:rsidRPr="006105E7">
        <w:t>. Pearson Education.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9A317" w14:textId="77777777" w:rsidR="00B10DB2" w:rsidRDefault="00B10DB2" w:rsidP="00D65F10">
      <w:pPr>
        <w:spacing w:after="0" w:line="240" w:lineRule="auto"/>
      </w:pPr>
      <w:r>
        <w:separator/>
      </w:r>
    </w:p>
  </w:endnote>
  <w:endnote w:type="continuationSeparator" w:id="0">
    <w:p w14:paraId="00B6F035" w14:textId="77777777" w:rsidR="00B10DB2" w:rsidRDefault="00B10DB2"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B203B" w14:textId="77777777" w:rsidR="00B10DB2" w:rsidRDefault="00B10DB2" w:rsidP="00D65F10">
      <w:pPr>
        <w:spacing w:after="0" w:line="240" w:lineRule="auto"/>
      </w:pPr>
      <w:r>
        <w:separator/>
      </w:r>
    </w:p>
  </w:footnote>
  <w:footnote w:type="continuationSeparator" w:id="0">
    <w:p w14:paraId="130C8E6A" w14:textId="77777777" w:rsidR="00B10DB2" w:rsidRDefault="00B10DB2"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910EAA"/>
    <w:multiLevelType w:val="multilevel"/>
    <w:tmpl w:val="74CAD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906551"/>
    <w:multiLevelType w:val="multilevel"/>
    <w:tmpl w:val="23C48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805434">
    <w:abstractNumId w:val="0"/>
  </w:num>
  <w:num w:numId="2" w16cid:durableId="338626278">
    <w:abstractNumId w:val="2"/>
  </w:num>
  <w:num w:numId="3" w16cid:durableId="1274826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C0AEC"/>
    <w:rsid w:val="000D03E9"/>
    <w:rsid w:val="001036F7"/>
    <w:rsid w:val="00114215"/>
    <w:rsid w:val="00174830"/>
    <w:rsid w:val="00183163"/>
    <w:rsid w:val="0021293B"/>
    <w:rsid w:val="0023200A"/>
    <w:rsid w:val="00244DCC"/>
    <w:rsid w:val="00290925"/>
    <w:rsid w:val="0033335E"/>
    <w:rsid w:val="00377376"/>
    <w:rsid w:val="003B03EC"/>
    <w:rsid w:val="00411CAC"/>
    <w:rsid w:val="004A0DA4"/>
    <w:rsid w:val="004A1BAD"/>
    <w:rsid w:val="004E083E"/>
    <w:rsid w:val="004E71B8"/>
    <w:rsid w:val="004F0783"/>
    <w:rsid w:val="00595EA3"/>
    <w:rsid w:val="005A690A"/>
    <w:rsid w:val="005E01BE"/>
    <w:rsid w:val="0061057F"/>
    <w:rsid w:val="006105E7"/>
    <w:rsid w:val="006E40ED"/>
    <w:rsid w:val="0070725F"/>
    <w:rsid w:val="00711A26"/>
    <w:rsid w:val="007417DD"/>
    <w:rsid w:val="00746FFA"/>
    <w:rsid w:val="00775880"/>
    <w:rsid w:val="007E27E6"/>
    <w:rsid w:val="007F6ED5"/>
    <w:rsid w:val="00861984"/>
    <w:rsid w:val="00961E4B"/>
    <w:rsid w:val="009B072E"/>
    <w:rsid w:val="009E6A7F"/>
    <w:rsid w:val="00A23011"/>
    <w:rsid w:val="00A64483"/>
    <w:rsid w:val="00AA68DC"/>
    <w:rsid w:val="00AC75D6"/>
    <w:rsid w:val="00AF7B47"/>
    <w:rsid w:val="00B07D92"/>
    <w:rsid w:val="00B10DB2"/>
    <w:rsid w:val="00BD38D8"/>
    <w:rsid w:val="00BF71B8"/>
    <w:rsid w:val="00C0134D"/>
    <w:rsid w:val="00D17802"/>
    <w:rsid w:val="00D42564"/>
    <w:rsid w:val="00D65F10"/>
    <w:rsid w:val="00D80094"/>
    <w:rsid w:val="00DC7E9A"/>
    <w:rsid w:val="00E25D2C"/>
    <w:rsid w:val="00E844E1"/>
    <w:rsid w:val="00F41090"/>
    <w:rsid w:val="00F53663"/>
    <w:rsid w:val="00F62286"/>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6105E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6105E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61057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Pages>
  <Words>2483</Words>
  <Characters>14157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31</cp:revision>
  <dcterms:created xsi:type="dcterms:W3CDTF">2025-11-18T15:41:00Z</dcterms:created>
  <dcterms:modified xsi:type="dcterms:W3CDTF">2026-09-03T21:15:00Z</dcterms:modified>
</cp:coreProperties>
</file>