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54C2613F" w14:textId="77777777" w:rsidR="00A31F08" w:rsidRPr="00A31F08" w:rsidRDefault="00A31F08" w:rsidP="00A31F08">
      <w:pPr>
        <w:spacing w:line="360" w:lineRule="auto"/>
        <w:rPr>
          <w:b/>
          <w:bCs/>
        </w:rPr>
      </w:pPr>
      <w:r w:rsidRPr="00A31F08">
        <w:rPr>
          <w:b/>
          <w:bCs/>
        </w:rPr>
        <w:t>1. The Historic Sanctuary of Ayutthaya, Thailand as a World Heritage Site</w:t>
      </w:r>
    </w:p>
    <w:p w14:paraId="401993DD" w14:textId="77777777" w:rsidR="00A31F08" w:rsidRPr="00A31F08" w:rsidRDefault="00A31F08" w:rsidP="00A31F08">
      <w:pPr>
        <w:spacing w:line="360" w:lineRule="auto"/>
      </w:pPr>
      <w:r w:rsidRPr="00A31F08">
        <w:t xml:space="preserve">The Historic City of Ayutthaya in Thailand is an important cultural heritage site that was inscribed on the UNESCO World Heritage List in 1991. Founded in 1350, Ayutthaya served as the capital of the Kingdom of Siam for more than four centuries before being destroyed by the Burmese army in 1767. During its peak, the city became a major political, economic, and cultural </w:t>
      </w:r>
      <w:proofErr w:type="spellStart"/>
      <w:r w:rsidRPr="00A31F08">
        <w:t>center</w:t>
      </w:r>
      <w:proofErr w:type="spellEnd"/>
      <w:r w:rsidRPr="00A31F08">
        <w:t xml:space="preserve"> in Southeast Asia, attracting merchants and diplomats from Europe, China, India, and Japan. Today, the ruins of Ayutthaya represent the historical achievements and cultural identity of Thailand.</w:t>
      </w:r>
    </w:p>
    <w:p w14:paraId="304A674B" w14:textId="2341A079" w:rsidR="00A31F08" w:rsidRPr="00A31F08" w:rsidRDefault="00A31F08" w:rsidP="00A31F08">
      <w:pPr>
        <w:spacing w:line="360" w:lineRule="auto"/>
      </w:pPr>
      <w:r w:rsidRPr="00A31F08">
        <w:t xml:space="preserve">One of the major heritage values of Ayutthaya is its historical significance. The city reflects the power and prosperity of the Siamese kingdom and demonstrates the importance of international trade and diplomacy in Southeast Asia during the medieval period. Ayutthaya was also a </w:t>
      </w:r>
      <w:r w:rsidRPr="00A31F08">
        <w:t>centre</w:t>
      </w:r>
      <w:r w:rsidRPr="00A31F08">
        <w:t xml:space="preserve"> of Buddhist learning, art, and architecture, which greatly influenced Thai culture and </w:t>
      </w:r>
      <w:r w:rsidRPr="00A31F08">
        <w:t>neighbouring</w:t>
      </w:r>
      <w:r w:rsidRPr="00A31F08">
        <w:t xml:space="preserve"> regions (</w:t>
      </w:r>
      <w:proofErr w:type="spellStart"/>
      <w:r w:rsidRPr="00A31F08">
        <w:t>Peleggi</w:t>
      </w:r>
      <w:proofErr w:type="spellEnd"/>
      <w:r w:rsidRPr="00A31F08">
        <w:t>, 2002). The site provides important evidence of urban planning, religious traditions, and political organization in ancient Siam.</w:t>
      </w:r>
    </w:p>
    <w:p w14:paraId="31697234" w14:textId="77777777" w:rsidR="00A31F08" w:rsidRPr="00A31F08" w:rsidRDefault="00A31F08" w:rsidP="00A31F08">
      <w:pPr>
        <w:spacing w:line="360" w:lineRule="auto"/>
      </w:pPr>
      <w:r w:rsidRPr="00A31F08">
        <w:t>Another important heritage value is its architectural and artistic significance. The ruins of temples, monasteries, palaces, and statues illustrate the development of Thai architecture and craftsmanship. Structures such as Wat Mahathat, Wat Phra Si Sanphet, and Wat Chaiwatthanaram display distinctive Buddhist architectural forms, including prangs, stupas, and decorative carvings. These monuments reveal the blending of Khmer, Sri Lankan, and local Thai artistic influences.</w:t>
      </w:r>
    </w:p>
    <w:p w14:paraId="354EF315" w14:textId="0B02B016" w:rsidR="00A31F08" w:rsidRDefault="00A31F08" w:rsidP="00A31F08">
      <w:pPr>
        <w:spacing w:line="360" w:lineRule="auto"/>
      </w:pPr>
      <w:r w:rsidRPr="00A31F08">
        <w:t xml:space="preserve">Several attributes express these heritage values. The remains of religious buildings, Buddha statues, canals, roads, and palace complexes demonstrate Ayutthaya’s urban planning and cultural sophistication. The rivers surrounding the city contributed to transportation, </w:t>
      </w:r>
      <w:r w:rsidRPr="00A31F08">
        <w:t>defines</w:t>
      </w:r>
      <w:r w:rsidRPr="00A31F08">
        <w:t>, and trade, making water management an important aspect of the city’s development. The archaeological ruins and sacred spaces continue to reflect the spiritual and cultural traditions of Thai society.</w:t>
      </w:r>
    </w:p>
    <w:p w14:paraId="404AA679" w14:textId="77777777" w:rsidR="00A31F08" w:rsidRDefault="00A31F08" w:rsidP="00A31F08">
      <w:pPr>
        <w:spacing w:line="360" w:lineRule="auto"/>
      </w:pPr>
    </w:p>
    <w:p w14:paraId="00ADAAAE" w14:textId="77777777" w:rsidR="00A31F08" w:rsidRDefault="00A31F08" w:rsidP="00A31F08">
      <w:pPr>
        <w:spacing w:line="360" w:lineRule="auto"/>
      </w:pPr>
    </w:p>
    <w:p w14:paraId="4D8384DD" w14:textId="77777777" w:rsidR="00A31F08" w:rsidRDefault="00A31F08" w:rsidP="00A31F08">
      <w:pPr>
        <w:spacing w:line="360" w:lineRule="auto"/>
      </w:pPr>
    </w:p>
    <w:p w14:paraId="3C306182" w14:textId="77777777" w:rsidR="00A31F08" w:rsidRDefault="00A31F08" w:rsidP="00A31F08">
      <w:pPr>
        <w:spacing w:line="360" w:lineRule="auto"/>
      </w:pPr>
    </w:p>
    <w:p w14:paraId="1B3EE544" w14:textId="77777777" w:rsidR="00A31F08" w:rsidRDefault="00A31F08" w:rsidP="00A31F08">
      <w:pPr>
        <w:spacing w:line="360" w:lineRule="auto"/>
      </w:pPr>
    </w:p>
    <w:p w14:paraId="05C3A1FE" w14:textId="77777777" w:rsidR="00A31F08" w:rsidRPr="00A31F08" w:rsidRDefault="00A31F08" w:rsidP="00A31F08">
      <w:pPr>
        <w:spacing w:line="360" w:lineRule="auto"/>
      </w:pPr>
    </w:p>
    <w:p w14:paraId="30D03D54" w14:textId="77777777" w:rsidR="00A31F08" w:rsidRPr="00A31F08" w:rsidRDefault="00A31F08" w:rsidP="00A31F08">
      <w:pPr>
        <w:spacing w:line="360" w:lineRule="auto"/>
      </w:pPr>
      <w:r w:rsidRPr="00A31F08">
        <w:t>Authenticity and integrity are essential concepts in evaluating Ayutthaya as a World Heritage Site. Authenticity refers to the ability of the site to truthfully express its cultural significance through original materials, design, workmanship, and setting (Smith, 2006). Ayutthaya maintains a considerable degree of authenticity because many ruins, monuments, and archaeological remains survive in their original locations. Although some restoration work has been carried out, efforts have generally aimed to preserve the historical character and archaeological evidence of the site.</w:t>
      </w:r>
    </w:p>
    <w:p w14:paraId="3FCD8B0B" w14:textId="77777777" w:rsidR="00A31F08" w:rsidRPr="00A31F08" w:rsidRDefault="00A31F08" w:rsidP="00A31F08">
      <w:pPr>
        <w:spacing w:line="360" w:lineRule="auto"/>
      </w:pPr>
      <w:r w:rsidRPr="00A31F08">
        <w:t>Integrity refers to the completeness and intactness of the heritage property. Ayutthaya possesses strong integrity because its temple ruins, urban layout, waterways, and surrounding environment continue to communicate the historical significance of the ancient city. However, the site faces threats from urban development, flooding, tourism pressure, and environmental changes. Seasonal floods and uncontrolled tourism activities may damage fragile archaeological remains (UNESCO, 2023). Conservation authorities continue to implement management strategies to protect the site and promote sustainable tourism.</w:t>
      </w:r>
    </w:p>
    <w:p w14:paraId="4B5C026E" w14:textId="77777777" w:rsidR="00A31F08" w:rsidRPr="00A31F08" w:rsidRDefault="00A31F08" w:rsidP="00A31F08">
      <w:pPr>
        <w:spacing w:line="360" w:lineRule="auto"/>
      </w:pPr>
      <w:r w:rsidRPr="00A31F08">
        <w:t>In conclusion, the Historic City of Ayutthaya is an outstanding example of cultural heritage that reflects the political, religious, and artistic achievements of ancient Siam. Its authenticity and integrity allow people to understand the historical significance of Thai civilization. The site also demonstrates the importance of balancing conservation with tourism and urban development.</w:t>
      </w:r>
    </w:p>
    <w:p w14:paraId="23D62335" w14:textId="77777777" w:rsidR="00A31F08" w:rsidRPr="00A31F08" w:rsidRDefault="00A31F08" w:rsidP="00A31F08">
      <w:pPr>
        <w:spacing w:line="360" w:lineRule="auto"/>
        <w:rPr>
          <w:b/>
          <w:bCs/>
        </w:rPr>
      </w:pPr>
      <w:r w:rsidRPr="00A31F08">
        <w:rPr>
          <w:b/>
          <w:bCs/>
        </w:rPr>
        <w:t>2. Authenticity Beyond Material Originality: The Example of Ise Grand Shrine</w:t>
      </w:r>
    </w:p>
    <w:p w14:paraId="69117BA6" w14:textId="77777777" w:rsidR="00A31F08" w:rsidRPr="00A31F08" w:rsidRDefault="00A31F08" w:rsidP="00A31F08">
      <w:pPr>
        <w:spacing w:line="360" w:lineRule="auto"/>
      </w:pPr>
      <w:r w:rsidRPr="00A31F08">
        <w:t>The Ise Grand Shrine in Japan presents a unique understanding of authenticity in heritage conservation. Traditional Western conservation approaches often focus on preserving original physical materials as the basis of authenticity. However, the Ise Shrine demonstrates that authenticity can also be maintained through continuity of rituals, craftsmanship, and cultural traditions rather than through material permanence.</w:t>
      </w:r>
    </w:p>
    <w:p w14:paraId="5EC16F83" w14:textId="77777777" w:rsidR="00A31F08" w:rsidRPr="00A31F08" w:rsidRDefault="00A31F08" w:rsidP="00A31F08">
      <w:pPr>
        <w:spacing w:line="360" w:lineRule="auto"/>
      </w:pPr>
      <w:r w:rsidRPr="00A31F08">
        <w:t xml:space="preserve">The Ise Grand Shrine is one of the most sacred sites in the Shinto religion and has existed for over thirteen centuries. Every twenty years, the shrine is rebuilt through a ritual process called </w:t>
      </w:r>
      <w:proofErr w:type="spellStart"/>
      <w:r w:rsidRPr="00A31F08">
        <w:rPr>
          <w:i/>
          <w:iCs/>
        </w:rPr>
        <w:t>Shikinen</w:t>
      </w:r>
      <w:proofErr w:type="spellEnd"/>
      <w:r w:rsidRPr="00A31F08">
        <w:rPr>
          <w:i/>
          <w:iCs/>
        </w:rPr>
        <w:t xml:space="preserve"> </w:t>
      </w:r>
      <w:proofErr w:type="spellStart"/>
      <w:r w:rsidRPr="00A31F08">
        <w:rPr>
          <w:i/>
          <w:iCs/>
        </w:rPr>
        <w:t>Sengu</w:t>
      </w:r>
      <w:proofErr w:type="spellEnd"/>
      <w:r w:rsidRPr="00A31F08">
        <w:t xml:space="preserve">. During this ceremony, a new structure is constructed beside the old one using traditional techniques, materials, and carpentry knowledge. Sacred objects are then transferred to the new building, while the old structure is dismantled (Young &amp; Young, </w:t>
      </w:r>
      <w:r w:rsidRPr="00A31F08">
        <w:lastRenderedPageBreak/>
        <w:t>2007). Although the building itself changes over time, the shrine’s spiritual meaning and cultural identity remain continuous.</w:t>
      </w:r>
    </w:p>
    <w:p w14:paraId="3DDFD71F" w14:textId="77777777" w:rsidR="00A31F08" w:rsidRPr="00A31F08" w:rsidRDefault="00A31F08" w:rsidP="00A31F08">
      <w:pPr>
        <w:spacing w:line="360" w:lineRule="auto"/>
      </w:pPr>
      <w:r w:rsidRPr="00A31F08">
        <w:t>This rebuilding tradition challenges the idea that authenticity depends only on preserving original materials. The Nara Document on Authenticity (1994) explains that authenticity should be understood according to cultural context and may involve traditions, spirit, craftsmanship, and function. At the Ise Shrine, authenticity is preserved through the continuation of religious ceremonies, traditional carpentry skills, and sacred customs passed from one generation to another. The rebuilding process itself is considered authentic because it preserves living cultural heritage and strengthens social continuity (Stanley-Price, 2009).</w:t>
      </w:r>
    </w:p>
    <w:p w14:paraId="4F4C94A1" w14:textId="77777777" w:rsidR="00A31F08" w:rsidRPr="00A31F08" w:rsidRDefault="00A31F08" w:rsidP="00A31F08">
      <w:pPr>
        <w:spacing w:line="360" w:lineRule="auto"/>
      </w:pPr>
      <w:r w:rsidRPr="00A31F08">
        <w:t>The shrine also emphasizes the importance of intangible cultural heritage. Traditional woodworking techniques, rituals, and religious practices are carefully transmitted from experienced craftsmen to younger generations. These cultural practices are central to the shrine’s significance and ensure the survival of cultural knowledge. Therefore, the heritage value of Ise lies not only in its physical structure but also in the living traditions associated with it.</w:t>
      </w:r>
    </w:p>
    <w:p w14:paraId="47EED28F" w14:textId="77777777" w:rsidR="00A31F08" w:rsidRPr="00A31F08" w:rsidRDefault="00A31F08" w:rsidP="00A31F08">
      <w:pPr>
        <w:spacing w:line="360" w:lineRule="auto"/>
      </w:pPr>
      <w:r w:rsidRPr="00A31F08">
        <w:t>Furthermore, the Ise Shrine demonstrates that concepts of authenticity vary across cultures. Western conservation philosophies often oppose reconstruction because it may reduce historical originality. In contrast, Japanese traditions influenced by Shinto beliefs emphasize renewal, continuity, and impermanence. Authenticity at the Ise Shrine is therefore rooted in preserving cultural identity and spiritual continuity rather than preserving ancient building materials.</w:t>
      </w:r>
    </w:p>
    <w:p w14:paraId="30108B45" w14:textId="77777777" w:rsidR="00A31F08" w:rsidRPr="00A31F08" w:rsidRDefault="00A31F08" w:rsidP="00A31F08">
      <w:pPr>
        <w:spacing w:line="360" w:lineRule="auto"/>
      </w:pPr>
      <w:r w:rsidRPr="00A31F08">
        <w:t>In conclusion, the Ise Grand Shrine broadens international understanding of authenticity in heritage conservation. It demonstrates that authenticity can exist through traditions, rituals, craftsmanship, and cultural continuity even when physical structures are periodically rebuilt. The shrine highlights the importance of respecting cultural diversity in global heritage management practices.</w:t>
      </w:r>
    </w:p>
    <w:p w14:paraId="05BBAF4F" w14:textId="41B1BC31" w:rsidR="00A31F08" w:rsidRDefault="00A31F08" w:rsidP="00A31F08">
      <w:pPr>
        <w:spacing w:line="360" w:lineRule="auto"/>
        <w:rPr>
          <w:b/>
          <w:bCs/>
        </w:rPr>
      </w:pPr>
    </w:p>
    <w:p w14:paraId="0061D688" w14:textId="77777777" w:rsidR="00A31F08" w:rsidRDefault="00A31F08" w:rsidP="00A31F08">
      <w:pPr>
        <w:spacing w:line="360" w:lineRule="auto"/>
        <w:rPr>
          <w:b/>
          <w:bCs/>
        </w:rPr>
      </w:pPr>
    </w:p>
    <w:p w14:paraId="1030C2D5" w14:textId="77777777" w:rsidR="00A31F08" w:rsidRDefault="00A31F08" w:rsidP="00A31F08">
      <w:pPr>
        <w:spacing w:line="360" w:lineRule="auto"/>
        <w:rPr>
          <w:b/>
          <w:bCs/>
        </w:rPr>
      </w:pPr>
    </w:p>
    <w:p w14:paraId="0CACE2FE" w14:textId="77777777" w:rsidR="00A31F08" w:rsidRDefault="00A31F08" w:rsidP="00A31F08">
      <w:pPr>
        <w:spacing w:line="360" w:lineRule="auto"/>
        <w:rPr>
          <w:b/>
          <w:bCs/>
        </w:rPr>
      </w:pPr>
    </w:p>
    <w:p w14:paraId="3CA203B6" w14:textId="77777777" w:rsidR="00A31F08" w:rsidRDefault="00A31F08" w:rsidP="00A31F08">
      <w:pPr>
        <w:spacing w:line="360" w:lineRule="auto"/>
        <w:rPr>
          <w:b/>
          <w:bCs/>
        </w:rPr>
      </w:pPr>
    </w:p>
    <w:p w14:paraId="62991D5D" w14:textId="77777777" w:rsidR="00A31F08" w:rsidRDefault="00A31F08" w:rsidP="00A31F08">
      <w:pPr>
        <w:spacing w:line="360" w:lineRule="auto"/>
        <w:rPr>
          <w:b/>
          <w:bCs/>
        </w:rPr>
      </w:pPr>
    </w:p>
    <w:p w14:paraId="06CC44FD" w14:textId="77777777" w:rsidR="00A31F08" w:rsidRDefault="00A31F08" w:rsidP="00A31F08">
      <w:pPr>
        <w:spacing w:line="360" w:lineRule="auto"/>
        <w:rPr>
          <w:b/>
          <w:bCs/>
        </w:rPr>
      </w:pPr>
    </w:p>
    <w:p w14:paraId="60849315" w14:textId="77777777" w:rsidR="00A31F08" w:rsidRDefault="00A31F08" w:rsidP="00A31F08">
      <w:pPr>
        <w:spacing w:line="360" w:lineRule="auto"/>
        <w:rPr>
          <w:b/>
          <w:bCs/>
        </w:rPr>
      </w:pPr>
    </w:p>
    <w:p w14:paraId="296BECF8" w14:textId="77777777" w:rsidR="00A31F08" w:rsidRDefault="00A31F08" w:rsidP="00A31F08">
      <w:pPr>
        <w:spacing w:line="360" w:lineRule="auto"/>
        <w:rPr>
          <w:b/>
          <w:bCs/>
        </w:rPr>
      </w:pPr>
    </w:p>
    <w:p w14:paraId="2D142489" w14:textId="77777777" w:rsidR="00A31F08" w:rsidRDefault="00A31F08" w:rsidP="00A31F08">
      <w:pPr>
        <w:spacing w:line="360" w:lineRule="auto"/>
        <w:rPr>
          <w:b/>
          <w:bCs/>
        </w:rPr>
      </w:pPr>
    </w:p>
    <w:p w14:paraId="08BB829C" w14:textId="77777777" w:rsidR="00A31F08" w:rsidRPr="00A31F08" w:rsidRDefault="00A31F08" w:rsidP="00A31F08">
      <w:pPr>
        <w:spacing w:line="360" w:lineRule="auto"/>
        <w:rPr>
          <w:b/>
          <w:bCs/>
        </w:rPr>
      </w:pPr>
    </w:p>
    <w:p w14:paraId="0C4129FE" w14:textId="77777777" w:rsidR="00A31F08" w:rsidRPr="00A31F08" w:rsidRDefault="00A31F08" w:rsidP="00A31F08">
      <w:pPr>
        <w:spacing w:line="360" w:lineRule="auto"/>
        <w:rPr>
          <w:b/>
          <w:bCs/>
        </w:rPr>
      </w:pPr>
      <w:r w:rsidRPr="00A31F08">
        <w:rPr>
          <w:b/>
          <w:bCs/>
        </w:rPr>
        <w:t>References</w:t>
      </w:r>
    </w:p>
    <w:p w14:paraId="3AF4A2E8" w14:textId="77777777" w:rsidR="00A31F08" w:rsidRPr="00A31F08" w:rsidRDefault="00A31F08" w:rsidP="00A31F08">
      <w:pPr>
        <w:spacing w:line="360" w:lineRule="auto"/>
      </w:pPr>
      <w:proofErr w:type="spellStart"/>
      <w:r w:rsidRPr="00A31F08">
        <w:t>Peleggi</w:t>
      </w:r>
      <w:proofErr w:type="spellEnd"/>
      <w:r w:rsidRPr="00A31F08">
        <w:t xml:space="preserve">, M. (2002). </w:t>
      </w:r>
      <w:r w:rsidRPr="00A31F08">
        <w:rPr>
          <w:i/>
          <w:iCs/>
        </w:rPr>
        <w:t>The Politics of Ruins and the Business of Nostalgia</w:t>
      </w:r>
      <w:r w:rsidRPr="00A31F08">
        <w:t>. White Lotus Press. https://doi.org/10.1353/jas.2003.0004</w:t>
      </w:r>
    </w:p>
    <w:p w14:paraId="561A6982" w14:textId="77777777" w:rsidR="00A31F08" w:rsidRPr="00A31F08" w:rsidRDefault="00A31F08" w:rsidP="00A31F08">
      <w:pPr>
        <w:spacing w:line="360" w:lineRule="auto"/>
      </w:pPr>
      <w:r w:rsidRPr="00A31F08">
        <w:t xml:space="preserve">Smith, L. (2006). </w:t>
      </w:r>
      <w:r w:rsidRPr="00A31F08">
        <w:rPr>
          <w:i/>
          <w:iCs/>
        </w:rPr>
        <w:t>Uses of Heritage</w:t>
      </w:r>
      <w:r w:rsidRPr="00A31F08">
        <w:t>. Routledge. https://doi.org/10.4324/9780203602269</w:t>
      </w:r>
    </w:p>
    <w:p w14:paraId="4E4E8827" w14:textId="77777777" w:rsidR="00A31F08" w:rsidRPr="00A31F08" w:rsidRDefault="00A31F08" w:rsidP="00A31F08">
      <w:pPr>
        <w:spacing w:line="360" w:lineRule="auto"/>
      </w:pPr>
      <w:r w:rsidRPr="00A31F08">
        <w:t xml:space="preserve">Stanley-Price, N. (2009). The reconstruction of ruins: Principles and practice. </w:t>
      </w:r>
      <w:r w:rsidRPr="00A31F08">
        <w:rPr>
          <w:i/>
          <w:iCs/>
        </w:rPr>
        <w:t>Conservation and Management of Archaeological Sites, 11</w:t>
      </w:r>
      <w:r w:rsidRPr="00A31F08">
        <w:t>(1), 32–46. https://doi.org/10.1179/175355209X435579</w:t>
      </w:r>
    </w:p>
    <w:p w14:paraId="35CA1789" w14:textId="77777777" w:rsidR="00A31F08" w:rsidRPr="00A31F08" w:rsidRDefault="00A31F08" w:rsidP="00A31F08">
      <w:pPr>
        <w:spacing w:line="360" w:lineRule="auto"/>
      </w:pPr>
      <w:r w:rsidRPr="00A31F08">
        <w:t xml:space="preserve">UNESCO. (2023). </w:t>
      </w:r>
      <w:r w:rsidRPr="00A31F08">
        <w:rPr>
          <w:i/>
          <w:iCs/>
        </w:rPr>
        <w:t>Historic City of Ayutthaya World Heritage Listing</w:t>
      </w:r>
      <w:r w:rsidRPr="00A31F08">
        <w:t xml:space="preserve">. Retrieved from </w:t>
      </w:r>
      <w:hyperlink r:id="rId6" w:tgtFrame="_new" w:history="1">
        <w:r w:rsidRPr="00A31F08">
          <w:rPr>
            <w:rStyle w:val="Hyperlink"/>
          </w:rPr>
          <w:t>https://whc.unesco.org/en/list/576/</w:t>
        </w:r>
      </w:hyperlink>
    </w:p>
    <w:p w14:paraId="24F5B4AB" w14:textId="77777777" w:rsidR="00A31F08" w:rsidRPr="00A31F08" w:rsidRDefault="00A31F08" w:rsidP="00A31F08">
      <w:pPr>
        <w:spacing w:line="360" w:lineRule="auto"/>
      </w:pPr>
      <w:r w:rsidRPr="00A31F08">
        <w:t xml:space="preserve">Young, D., &amp; Young, M. (2007). </w:t>
      </w:r>
      <w:r w:rsidRPr="00A31F08">
        <w:rPr>
          <w:i/>
          <w:iCs/>
        </w:rPr>
        <w:t>The Art of Japanese Architecture</w:t>
      </w:r>
      <w:r w:rsidRPr="00A31F08">
        <w:t>. Tuttle Publishing. https://doi.org/10.4324/9781315073817</w:t>
      </w:r>
    </w:p>
    <w:p w14:paraId="0120CC0E" w14:textId="77777777" w:rsidR="00A31F08" w:rsidRPr="00A31F08" w:rsidRDefault="00A31F08" w:rsidP="00A31F08">
      <w:pPr>
        <w:spacing w:line="360" w:lineRule="auto"/>
      </w:pPr>
      <w:r w:rsidRPr="00A31F08">
        <w:t xml:space="preserve">Winter, T. (2011). Heritage conservation futures in an age of shifting global power. </w:t>
      </w:r>
      <w:r w:rsidRPr="00A31F08">
        <w:rPr>
          <w:i/>
          <w:iCs/>
        </w:rPr>
        <w:t>Routledge Studies in Heritage</w:t>
      </w:r>
      <w:r w:rsidRPr="00A31F08">
        <w:t>. https://doi.org/10.4324/9780203835896</w:t>
      </w:r>
    </w:p>
    <w:p w14:paraId="260B314C" w14:textId="5C1D204F" w:rsidR="00626CBD" w:rsidRPr="00626CBD" w:rsidRDefault="00626CBD" w:rsidP="00A31F08">
      <w:pPr>
        <w:spacing w:line="360" w:lineRule="auto"/>
      </w:pPr>
    </w:p>
    <w:sectPr w:rsidR="00626CBD" w:rsidRPr="00626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7EF2347-D13A-419C-A141-2E343C1875AC}"/>
    <w:embedBold r:id="rId2" w:fontKey="{3AACE4F0-0EE8-42CD-A3EC-872615B6DE6A}"/>
    <w:embedItalic r:id="rId3" w:fontKey="{6AAE986F-6B6E-4507-B984-70D59CEE700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2E976DE-D6A2-4180-AA43-E4EA53CE2140}"/>
  </w:font>
  <w:font w:name="Calibri Light">
    <w:panose1 w:val="020F0302020204030204"/>
    <w:charset w:val="00"/>
    <w:family w:val="swiss"/>
    <w:pitch w:val="variable"/>
    <w:sig w:usb0="E4002EFF" w:usb1="C000247B" w:usb2="00000009" w:usb3="00000000" w:csb0="000001FF" w:csb1="00000000"/>
    <w:embedRegular r:id="rId5" w:fontKey="{D352A21E-2BF0-4F9A-8B90-69FA5D477E7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26CBD"/>
    <w:rsid w:val="00672345"/>
    <w:rsid w:val="007A4B0D"/>
    <w:rsid w:val="008433C4"/>
    <w:rsid w:val="00844EC2"/>
    <w:rsid w:val="008516FE"/>
    <w:rsid w:val="008E4989"/>
    <w:rsid w:val="00905BA7"/>
    <w:rsid w:val="00942251"/>
    <w:rsid w:val="009C1D0A"/>
    <w:rsid w:val="00A044F7"/>
    <w:rsid w:val="00A31F08"/>
    <w:rsid w:val="00A5137B"/>
    <w:rsid w:val="00A8150E"/>
    <w:rsid w:val="00B20343"/>
    <w:rsid w:val="00B72D24"/>
    <w:rsid w:val="00B85EA7"/>
    <w:rsid w:val="00BB4599"/>
    <w:rsid w:val="00BE65DD"/>
    <w:rsid w:val="00C01D31"/>
    <w:rsid w:val="00C22E9B"/>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57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1210</Words>
  <Characters>6901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2026-05-11T11:35:00Z</dcterms:created>
  <dcterms:modified xsi:type="dcterms:W3CDTF">2026-05-11T11:35:00Z</dcterms:modified>
</cp:coreProperties>
</file>