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22230"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A268E0A" w14:textId="77777777" w:rsidR="00672345" w:rsidRPr="0019504D" w:rsidRDefault="00672345" w:rsidP="00672345">
      <w:pPr>
        <w:rPr>
          <w:b/>
          <w:bCs/>
          <w:lang w:val="en-US"/>
        </w:rPr>
      </w:pPr>
      <w:r>
        <w:rPr>
          <w:b/>
          <w:bCs/>
          <w:lang w:val="en-US"/>
        </w:rPr>
        <w:t xml:space="preserve">Cultural Heritage Management </w:t>
      </w:r>
    </w:p>
    <w:p w14:paraId="4423E030"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A057BE">
        <w:rPr>
          <w:lang w:val="en-US"/>
        </w:rPr>
        <w:t>7</w:t>
      </w:r>
    </w:p>
    <w:p w14:paraId="2F5C6103" w14:textId="77777777" w:rsidR="00672345" w:rsidRPr="0019504D" w:rsidRDefault="007C7917" w:rsidP="00672345">
      <w:pPr>
        <w:rPr>
          <w:lang w:val="en-US"/>
        </w:rPr>
      </w:pPr>
      <w:r>
        <w:rPr>
          <w:lang w:val="en-US"/>
        </w:rPr>
        <w:t>2</w:t>
      </w:r>
      <w:r w:rsidR="00A057BE">
        <w:rPr>
          <w:lang w:val="en-US"/>
        </w:rPr>
        <w:t>7</w:t>
      </w:r>
      <w:r w:rsidR="00672345">
        <w:rPr>
          <w:lang w:val="en-US"/>
        </w:rPr>
        <w:t>.0</w:t>
      </w:r>
      <w:r w:rsidR="00C80777">
        <w:rPr>
          <w:lang w:val="en-US"/>
        </w:rPr>
        <w:t>5</w:t>
      </w:r>
      <w:r w:rsidR="00672345">
        <w:rPr>
          <w:lang w:val="en-US"/>
        </w:rPr>
        <w:t>.2026</w:t>
      </w:r>
    </w:p>
    <w:p w14:paraId="06028630" w14:textId="77777777" w:rsidR="00672345" w:rsidRDefault="00672345"/>
    <w:p w14:paraId="29E2879A" w14:textId="77777777" w:rsidR="00672345" w:rsidRDefault="00672345"/>
    <w:p w14:paraId="7278E035" w14:textId="77777777" w:rsidR="00672345" w:rsidRDefault="00672345"/>
    <w:p w14:paraId="223E331D" w14:textId="77777777" w:rsidR="00672345" w:rsidRDefault="00672345"/>
    <w:p w14:paraId="473B9BB4" w14:textId="77777777" w:rsidR="00672345" w:rsidRDefault="00672345"/>
    <w:p w14:paraId="54D11CC2" w14:textId="77777777" w:rsidR="00672345" w:rsidRDefault="00672345"/>
    <w:p w14:paraId="75492C8B" w14:textId="77777777" w:rsidR="00672345" w:rsidRDefault="00672345"/>
    <w:p w14:paraId="133ECA2F" w14:textId="77777777" w:rsidR="00672345" w:rsidRDefault="00672345"/>
    <w:p w14:paraId="6ADF1FF3" w14:textId="77777777" w:rsidR="00672345" w:rsidRDefault="00672345"/>
    <w:p w14:paraId="0CD993EF" w14:textId="77777777" w:rsidR="00672345" w:rsidRDefault="00672345"/>
    <w:p w14:paraId="120CE59C" w14:textId="77777777" w:rsidR="00672345" w:rsidRDefault="00672345"/>
    <w:p w14:paraId="13D1447A" w14:textId="77777777" w:rsidR="00672345" w:rsidRDefault="00672345"/>
    <w:p w14:paraId="5E3CB5A4" w14:textId="77777777" w:rsidR="00672345" w:rsidRDefault="00672345"/>
    <w:p w14:paraId="5A112CB1"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5FEC7384" w14:textId="77777777" w:rsidR="00016EE8" w:rsidRDefault="00016EE8" w:rsidP="00016EE8">
      <w:pPr>
        <w:rPr>
          <w:lang w:val="en-US"/>
        </w:rPr>
      </w:pPr>
    </w:p>
    <w:p w14:paraId="0D187A67" w14:textId="77777777" w:rsidR="00A057BE" w:rsidRPr="007C7917" w:rsidRDefault="007C7917" w:rsidP="00A057BE">
      <w:pPr>
        <w:spacing w:line="276" w:lineRule="auto"/>
        <w:rPr>
          <w:lang w:val="en-US"/>
        </w:rPr>
      </w:pPr>
      <w:r>
        <w:rPr>
          <w:lang w:val="en-US"/>
        </w:rPr>
        <w:t xml:space="preserve">1- </w:t>
      </w:r>
      <w:r w:rsidR="00A057BE" w:rsidRPr="00A057BE">
        <w:rPr>
          <w:lang w:val="en-US"/>
        </w:rPr>
        <w:t>Select a cultural site and discuss the impacts of a proposed measure on this site within the framework of conducting a cultural heritage impact assessment.</w:t>
      </w:r>
    </w:p>
    <w:p w14:paraId="7F1C8706" w14:textId="77777777" w:rsidR="00CF34F8" w:rsidRDefault="00CF34F8" w:rsidP="00A057BE">
      <w:pPr>
        <w:spacing w:line="276" w:lineRule="auto"/>
        <w:rPr>
          <w:lang w:val="en-US"/>
        </w:rPr>
      </w:pPr>
    </w:p>
    <w:p w14:paraId="2CF10F76" w14:textId="77777777" w:rsidR="00BA6703" w:rsidRDefault="00BA6703" w:rsidP="00A057BE">
      <w:pPr>
        <w:spacing w:line="276" w:lineRule="auto"/>
        <w:rPr>
          <w:lang w:val="en-US"/>
        </w:rPr>
      </w:pPr>
    </w:p>
    <w:p w14:paraId="6F5FA514" w14:textId="77777777" w:rsidR="00BA6703" w:rsidRDefault="00BA6703" w:rsidP="00A057BE">
      <w:pPr>
        <w:spacing w:line="276" w:lineRule="auto"/>
        <w:rPr>
          <w:lang w:val="en-US"/>
        </w:rPr>
      </w:pPr>
    </w:p>
    <w:p w14:paraId="78DD46E8" w14:textId="77777777" w:rsidR="00BA6703" w:rsidRDefault="00BA6703" w:rsidP="00A057BE">
      <w:pPr>
        <w:spacing w:line="276" w:lineRule="auto"/>
        <w:rPr>
          <w:lang w:val="en-US"/>
        </w:rPr>
      </w:pPr>
    </w:p>
    <w:p w14:paraId="0FAAE8D5" w14:textId="77777777" w:rsidR="00BA6703" w:rsidRDefault="00BA6703" w:rsidP="00A057BE">
      <w:pPr>
        <w:spacing w:line="276" w:lineRule="auto"/>
        <w:rPr>
          <w:lang w:val="en-US"/>
        </w:rPr>
      </w:pPr>
    </w:p>
    <w:p w14:paraId="2ED03464" w14:textId="77777777" w:rsidR="00BA6703" w:rsidRDefault="00BA6703" w:rsidP="00A057BE">
      <w:pPr>
        <w:spacing w:line="276" w:lineRule="auto"/>
        <w:rPr>
          <w:lang w:val="en-US"/>
        </w:rPr>
      </w:pPr>
    </w:p>
    <w:p w14:paraId="5A01B318" w14:textId="77777777" w:rsidR="00BA6703" w:rsidRDefault="00BA6703" w:rsidP="00A057BE">
      <w:pPr>
        <w:spacing w:line="276" w:lineRule="auto"/>
        <w:rPr>
          <w:lang w:val="en-US"/>
        </w:rPr>
      </w:pPr>
    </w:p>
    <w:p w14:paraId="5B72C9E3" w14:textId="77777777" w:rsidR="00BA6703" w:rsidRDefault="00BA6703" w:rsidP="00A057BE">
      <w:pPr>
        <w:spacing w:line="276" w:lineRule="auto"/>
        <w:rPr>
          <w:lang w:val="en-US"/>
        </w:rPr>
      </w:pPr>
    </w:p>
    <w:p w14:paraId="73025438" w14:textId="77777777" w:rsidR="00BA6703" w:rsidRDefault="00BA6703" w:rsidP="00A057BE">
      <w:pPr>
        <w:spacing w:line="276" w:lineRule="auto"/>
        <w:rPr>
          <w:lang w:val="en-US"/>
        </w:rPr>
      </w:pPr>
    </w:p>
    <w:p w14:paraId="4FAB33C6" w14:textId="77777777" w:rsidR="00BA6703" w:rsidRDefault="00BA6703" w:rsidP="00A057BE">
      <w:pPr>
        <w:spacing w:line="276" w:lineRule="auto"/>
        <w:rPr>
          <w:lang w:val="en-US"/>
        </w:rPr>
      </w:pPr>
    </w:p>
    <w:p w14:paraId="4BDF2B89" w14:textId="77777777" w:rsidR="00BA6703" w:rsidRDefault="00BA6703" w:rsidP="00A057BE">
      <w:pPr>
        <w:spacing w:line="276" w:lineRule="auto"/>
        <w:rPr>
          <w:lang w:val="en-US"/>
        </w:rPr>
      </w:pPr>
    </w:p>
    <w:p w14:paraId="54B37191" w14:textId="77777777" w:rsidR="00BA6703" w:rsidRDefault="00BA6703" w:rsidP="00A057BE">
      <w:pPr>
        <w:spacing w:line="276" w:lineRule="auto"/>
        <w:rPr>
          <w:lang w:val="en-US"/>
        </w:rPr>
      </w:pPr>
    </w:p>
    <w:p w14:paraId="64F2FFDD" w14:textId="77777777" w:rsidR="00BA6703" w:rsidRDefault="00BA6703" w:rsidP="00A057BE">
      <w:pPr>
        <w:spacing w:line="276" w:lineRule="auto"/>
        <w:rPr>
          <w:lang w:val="en-US"/>
        </w:rPr>
      </w:pPr>
    </w:p>
    <w:p w14:paraId="381ABDDE" w14:textId="77777777" w:rsidR="00BA6703" w:rsidRDefault="00BA6703" w:rsidP="00A057BE">
      <w:pPr>
        <w:spacing w:line="276" w:lineRule="auto"/>
        <w:rPr>
          <w:lang w:val="en-US"/>
        </w:rPr>
      </w:pPr>
    </w:p>
    <w:p w14:paraId="223D682D" w14:textId="77777777" w:rsidR="00BA6703" w:rsidRDefault="00BA6703" w:rsidP="00A057BE">
      <w:pPr>
        <w:spacing w:line="276" w:lineRule="auto"/>
        <w:rPr>
          <w:lang w:val="en-US"/>
        </w:rPr>
      </w:pPr>
    </w:p>
    <w:p w14:paraId="287931DB" w14:textId="77777777" w:rsidR="00BA6703" w:rsidRDefault="00BA6703" w:rsidP="00A057BE">
      <w:pPr>
        <w:spacing w:line="276" w:lineRule="auto"/>
        <w:rPr>
          <w:lang w:val="en-US"/>
        </w:rPr>
      </w:pPr>
    </w:p>
    <w:p w14:paraId="0D02E56D" w14:textId="77777777" w:rsidR="00BA6703" w:rsidRDefault="00BA6703" w:rsidP="00A057BE">
      <w:pPr>
        <w:spacing w:line="276" w:lineRule="auto"/>
        <w:rPr>
          <w:lang w:val="en-US"/>
        </w:rPr>
      </w:pPr>
    </w:p>
    <w:p w14:paraId="79D8761B" w14:textId="77777777" w:rsidR="00BA6703" w:rsidRDefault="00BA6703" w:rsidP="00A057BE">
      <w:pPr>
        <w:spacing w:line="276" w:lineRule="auto"/>
        <w:rPr>
          <w:lang w:val="en-US"/>
        </w:rPr>
      </w:pPr>
    </w:p>
    <w:p w14:paraId="79E5E02E" w14:textId="77777777" w:rsidR="00BA6703" w:rsidRDefault="00BA6703" w:rsidP="00A057BE">
      <w:pPr>
        <w:spacing w:line="276" w:lineRule="auto"/>
        <w:rPr>
          <w:lang w:val="en-US"/>
        </w:rPr>
      </w:pPr>
    </w:p>
    <w:p w14:paraId="72693631" w14:textId="77777777" w:rsidR="00BA6703" w:rsidRDefault="00BA6703" w:rsidP="00A057BE">
      <w:pPr>
        <w:spacing w:line="276" w:lineRule="auto"/>
        <w:rPr>
          <w:lang w:val="en-US"/>
        </w:rPr>
      </w:pPr>
    </w:p>
    <w:p w14:paraId="3F28ED93" w14:textId="77777777" w:rsidR="00BA6703" w:rsidRDefault="00BA6703" w:rsidP="00A057BE">
      <w:pPr>
        <w:spacing w:line="276" w:lineRule="auto"/>
        <w:rPr>
          <w:lang w:val="en-US"/>
        </w:rPr>
      </w:pPr>
    </w:p>
    <w:p w14:paraId="7F974E5C" w14:textId="77777777" w:rsidR="00BA6703" w:rsidRDefault="00BA6703" w:rsidP="00A057BE">
      <w:pPr>
        <w:spacing w:line="276" w:lineRule="auto"/>
        <w:rPr>
          <w:lang w:val="en-US"/>
        </w:rPr>
      </w:pPr>
    </w:p>
    <w:p w14:paraId="3A228EEE" w14:textId="77777777" w:rsidR="00BA6703" w:rsidRPr="00BA6703" w:rsidRDefault="00BA6703" w:rsidP="00BA6703">
      <w:pPr>
        <w:spacing w:line="276" w:lineRule="auto"/>
        <w:rPr>
          <w:b/>
          <w:bCs/>
          <w:lang w:val="en-GB"/>
        </w:rPr>
      </w:pPr>
      <w:r w:rsidRPr="00BA6703">
        <w:rPr>
          <w:b/>
          <w:bCs/>
          <w:lang w:val="en-GB"/>
        </w:rPr>
        <w:lastRenderedPageBreak/>
        <w:t>Cultural Heritage Impact Assessment of Angkor Archaeological Park, Cambodia</w:t>
      </w:r>
    </w:p>
    <w:p w14:paraId="5AD21EB8" w14:textId="77777777" w:rsidR="00BA6703" w:rsidRPr="00BA6703" w:rsidRDefault="00BA6703" w:rsidP="00BA6703">
      <w:pPr>
        <w:spacing w:line="276" w:lineRule="auto"/>
        <w:rPr>
          <w:lang w:val="en-GB"/>
        </w:rPr>
      </w:pPr>
      <w:r w:rsidRPr="00BA6703">
        <w:rPr>
          <w:lang w:val="en-GB"/>
        </w:rPr>
        <w:t>Angkor Archaeological Park in Cambodia is one of Southeast Asia’s most significant cultural heritage sites and a UNESCO World Heritage Site. The complex contains hundreds of temples, including the famous Angkor Wat, which reflects the architectural, religious, and artistic achievements of the Khmer Empire. Due to increasing tourism and urban growth in nearby areas, a proposed measure involves the construction of a large hotel and commercial complex adjacent to the heritage zone. A Cultural Heritage Impact Assessment (CHIA) is necessary to evaluate the potential impacts of this development on the site's cultural significance and long-term preservation.</w:t>
      </w:r>
    </w:p>
    <w:p w14:paraId="49F16604" w14:textId="77777777" w:rsidR="00BA6703" w:rsidRPr="00BA6703" w:rsidRDefault="00BA6703" w:rsidP="00BA6703">
      <w:pPr>
        <w:spacing w:line="276" w:lineRule="auto"/>
        <w:rPr>
          <w:lang w:val="en-GB"/>
        </w:rPr>
      </w:pPr>
      <w:r w:rsidRPr="00BA6703">
        <w:rPr>
          <w:lang w:val="en-GB"/>
        </w:rPr>
        <w:t>A Cultural Heritage Impact Assessment is a structured process that identifies and evaluates the effects of proposed developments on cultural heritage assets. The assessment examines impacts on a site's authenticity, integrity, setting, and Outstanding Universal Value while recommending strategies to avoid or reduce negative consequences (ICOMOS, 2011).</w:t>
      </w:r>
    </w:p>
    <w:p w14:paraId="4CE373E1" w14:textId="77777777" w:rsidR="00BA6703" w:rsidRPr="00BA6703" w:rsidRDefault="00BA6703" w:rsidP="00BA6703">
      <w:pPr>
        <w:spacing w:line="276" w:lineRule="auto"/>
        <w:rPr>
          <w:lang w:val="en-GB"/>
        </w:rPr>
      </w:pPr>
      <w:r w:rsidRPr="00BA6703">
        <w:rPr>
          <w:lang w:val="en-GB"/>
        </w:rPr>
        <w:t>The proposed hotel and commercial development could generate several positive outcomes. The project may increase local employment opportunities and contribute to regional economic growth through tourism-related services. Improved accommodation facilities could enhance visitor experiences and support Cambodia’s tourism sector. In addition, increased revenue from tourism may provide financial resources for conservation initiatives and site management activities (Winter, 2007).</w:t>
      </w:r>
    </w:p>
    <w:p w14:paraId="4CE16311" w14:textId="77777777" w:rsidR="00BA6703" w:rsidRPr="00BA6703" w:rsidRDefault="00BA6703" w:rsidP="00BA6703">
      <w:pPr>
        <w:spacing w:line="276" w:lineRule="auto"/>
        <w:rPr>
          <w:lang w:val="en-GB"/>
        </w:rPr>
      </w:pPr>
      <w:r w:rsidRPr="00BA6703">
        <w:rPr>
          <w:lang w:val="en-GB"/>
        </w:rPr>
        <w:t>However, the project could also create substantial risks to the heritage site. One of the most significant concerns is the impact on Angkor’s historic landscape. The visual relationship between the temples and their surrounding environment is an important aspect of the site's heritage value. Large modern buildings may interrupt traditional sightlines and alter the historic setting, reducing the authenticity of the cultural landscape (UNESCO, 2023).</w:t>
      </w:r>
    </w:p>
    <w:p w14:paraId="7DA26554" w14:textId="77777777" w:rsidR="00BA6703" w:rsidRPr="00BA6703" w:rsidRDefault="00BA6703" w:rsidP="00BA6703">
      <w:pPr>
        <w:spacing w:line="276" w:lineRule="auto"/>
        <w:rPr>
          <w:lang w:val="en-GB"/>
        </w:rPr>
      </w:pPr>
      <w:r w:rsidRPr="00BA6703">
        <w:rPr>
          <w:lang w:val="en-GB"/>
        </w:rPr>
        <w:t>Another potential issue is environmental pressure. Hotel developments often require significant amounts of groundwater, which could affect the stability of the soil beneath ancient temple foundations. Previous studies have indicated that excessive groundwater extraction may contribute to structural deterioration in heritage sites. Increased tourist numbers may also accelerate physical wear on temple structures through overcrowding, surface erosion, and pollution. Furthermore, commercialisation around the heritage area may weaken traditional cultural practices and alter the social character of nearby communities (</w:t>
      </w:r>
      <w:proofErr w:type="spellStart"/>
      <w:r w:rsidRPr="00BA6703">
        <w:rPr>
          <w:lang w:val="en-GB"/>
        </w:rPr>
        <w:t>Labadi</w:t>
      </w:r>
      <w:proofErr w:type="spellEnd"/>
      <w:r w:rsidRPr="00BA6703">
        <w:rPr>
          <w:lang w:val="en-GB"/>
        </w:rPr>
        <w:t>, 2013).</w:t>
      </w:r>
    </w:p>
    <w:p w14:paraId="5A1645C5" w14:textId="77777777" w:rsidR="00BA6703" w:rsidRPr="00BA6703" w:rsidRDefault="00BA6703" w:rsidP="00BA6703">
      <w:pPr>
        <w:spacing w:line="276" w:lineRule="auto"/>
        <w:rPr>
          <w:lang w:val="en-GB"/>
        </w:rPr>
      </w:pPr>
      <w:r w:rsidRPr="00BA6703">
        <w:rPr>
          <w:lang w:val="en-GB"/>
        </w:rPr>
        <w:t>Within the CHIA framework, mitigation measures should be incorporated into project planning. Building height restrictions can help preserve important views of the temples. Environmental monitoring programs should assess groundwater use and its effects on archaeological structures. Sustainable tourism strategies, including visitor limits and controlled development zones, can reduce pressure on sensitive areas. Regular consultation with local communities, conservation experts, and government authorities is also necessary to ensure that development decisions respect both cultural and social values.</w:t>
      </w:r>
    </w:p>
    <w:p w14:paraId="237F72F4" w14:textId="77777777" w:rsidR="00BA6703" w:rsidRDefault="00BA6703" w:rsidP="00BA6703">
      <w:pPr>
        <w:spacing w:line="276" w:lineRule="auto"/>
        <w:rPr>
          <w:lang w:val="en-GB"/>
        </w:rPr>
      </w:pPr>
      <w:r w:rsidRPr="00BA6703">
        <w:rPr>
          <w:lang w:val="en-GB"/>
        </w:rPr>
        <w:t xml:space="preserve">In conclusion, the proposed hotel and commercial complex may contribute to economic development and improved tourism services, but it also poses risks to Angkor Archaeological </w:t>
      </w:r>
      <w:r w:rsidRPr="00BA6703">
        <w:rPr>
          <w:lang w:val="en-GB"/>
        </w:rPr>
        <w:lastRenderedPageBreak/>
        <w:t>Park’s landscape, environmental stability, and cultural significance. A comprehensive Cultural Heritage Impact Assessment provides a valuable framework for balancing development needs with heritage conservation goals, ensuring that Angkor’s exceptional cultural value is preserved for future generations.</w:t>
      </w:r>
    </w:p>
    <w:p w14:paraId="1923E764" w14:textId="77777777" w:rsidR="00BA6703" w:rsidRPr="00BA6703" w:rsidRDefault="00BA6703" w:rsidP="00BA6703">
      <w:pPr>
        <w:spacing w:line="276" w:lineRule="auto"/>
        <w:rPr>
          <w:lang w:val="en-GB"/>
        </w:rPr>
      </w:pPr>
    </w:p>
    <w:p w14:paraId="6B69D30E" w14:textId="77777777" w:rsidR="00BA6703" w:rsidRPr="00BA6703" w:rsidRDefault="00BA6703" w:rsidP="00BA6703">
      <w:pPr>
        <w:spacing w:line="276" w:lineRule="auto"/>
        <w:rPr>
          <w:b/>
          <w:bCs/>
          <w:lang w:val="en-GB"/>
        </w:rPr>
      </w:pPr>
      <w:r w:rsidRPr="00BA6703">
        <w:rPr>
          <w:b/>
          <w:bCs/>
          <w:lang w:val="en-GB"/>
        </w:rPr>
        <w:t>References</w:t>
      </w:r>
    </w:p>
    <w:p w14:paraId="55D2A6D0" w14:textId="77777777" w:rsidR="00BA6703" w:rsidRPr="00BA6703" w:rsidRDefault="00BA6703" w:rsidP="00BA6703">
      <w:pPr>
        <w:spacing w:line="276" w:lineRule="auto"/>
        <w:rPr>
          <w:lang w:val="en-GB"/>
        </w:rPr>
      </w:pPr>
      <w:r w:rsidRPr="00BA6703">
        <w:rPr>
          <w:lang w:val="en-GB"/>
        </w:rPr>
        <w:t xml:space="preserve">ICOMOS. (2011). </w:t>
      </w:r>
      <w:r w:rsidRPr="00BA6703">
        <w:rPr>
          <w:i/>
          <w:iCs/>
          <w:lang w:val="en-GB"/>
        </w:rPr>
        <w:t>Guidance on Heritage Impact Assessments for Cultural World Heritage Properties</w:t>
      </w:r>
      <w:r w:rsidRPr="00BA6703">
        <w:rPr>
          <w:lang w:val="en-GB"/>
        </w:rPr>
        <w:t>. International Council on Monuments and Sites.</w:t>
      </w:r>
    </w:p>
    <w:p w14:paraId="0D56549B" w14:textId="77777777" w:rsidR="00BA6703" w:rsidRPr="00BA6703" w:rsidRDefault="00BA6703" w:rsidP="00BA6703">
      <w:pPr>
        <w:spacing w:line="276" w:lineRule="auto"/>
        <w:rPr>
          <w:lang w:val="en-GB"/>
        </w:rPr>
      </w:pPr>
      <w:proofErr w:type="spellStart"/>
      <w:r w:rsidRPr="00BA6703">
        <w:rPr>
          <w:lang w:val="en-GB"/>
        </w:rPr>
        <w:t>Labadi</w:t>
      </w:r>
      <w:proofErr w:type="spellEnd"/>
      <w:r w:rsidRPr="00BA6703">
        <w:rPr>
          <w:lang w:val="en-GB"/>
        </w:rPr>
        <w:t xml:space="preserve">, S. (2013). </w:t>
      </w:r>
      <w:r w:rsidRPr="00BA6703">
        <w:rPr>
          <w:i/>
          <w:iCs/>
          <w:lang w:val="en-GB"/>
        </w:rPr>
        <w:t>UNESCO, Cultural Heritage, and Outstanding Universal Value: Value-Based Analyses of the World Heritage and Intangible Cultural Heritage Conventions</w:t>
      </w:r>
      <w:r w:rsidRPr="00BA6703">
        <w:rPr>
          <w:lang w:val="en-GB"/>
        </w:rPr>
        <w:t xml:space="preserve">. </w:t>
      </w:r>
      <w:proofErr w:type="spellStart"/>
      <w:r w:rsidRPr="00BA6703">
        <w:rPr>
          <w:lang w:val="en-GB"/>
        </w:rPr>
        <w:t>AltaMira</w:t>
      </w:r>
      <w:proofErr w:type="spellEnd"/>
      <w:r w:rsidRPr="00BA6703">
        <w:rPr>
          <w:lang w:val="en-GB"/>
        </w:rPr>
        <w:t xml:space="preserve"> Press.</w:t>
      </w:r>
    </w:p>
    <w:p w14:paraId="43F86605" w14:textId="77777777" w:rsidR="00BA6703" w:rsidRPr="00BA6703" w:rsidRDefault="00BA6703" w:rsidP="00BA6703">
      <w:pPr>
        <w:spacing w:line="276" w:lineRule="auto"/>
        <w:rPr>
          <w:lang w:val="en-GB"/>
        </w:rPr>
      </w:pPr>
      <w:r w:rsidRPr="00BA6703">
        <w:rPr>
          <w:lang w:val="en-GB"/>
        </w:rPr>
        <w:t xml:space="preserve">Winter, T. (2007). </w:t>
      </w:r>
      <w:r w:rsidRPr="00BA6703">
        <w:rPr>
          <w:i/>
          <w:iCs/>
          <w:lang w:val="en-GB"/>
        </w:rPr>
        <w:t>Post-Conflict Heritage, Postcolonial Tourism: Culture, Politics and Development at Angkor</w:t>
      </w:r>
      <w:r w:rsidRPr="00BA6703">
        <w:rPr>
          <w:lang w:val="en-GB"/>
        </w:rPr>
        <w:t>. Routledge. https://doi.org/10.4324/9780203931441</w:t>
      </w:r>
    </w:p>
    <w:p w14:paraId="2B6EB1FF" w14:textId="77777777" w:rsidR="00BA6703" w:rsidRPr="00BA6703" w:rsidRDefault="00BA6703" w:rsidP="00BA6703">
      <w:pPr>
        <w:spacing w:line="276" w:lineRule="auto"/>
        <w:rPr>
          <w:lang w:val="en-GB"/>
        </w:rPr>
      </w:pPr>
      <w:r w:rsidRPr="00BA6703">
        <w:rPr>
          <w:lang w:val="en-GB"/>
        </w:rPr>
        <w:t xml:space="preserve">UNESCO. (2023). </w:t>
      </w:r>
      <w:r w:rsidRPr="00BA6703">
        <w:rPr>
          <w:i/>
          <w:iCs/>
          <w:lang w:val="en-GB"/>
        </w:rPr>
        <w:t>Operational Guidelines for the Implementation of the World Heritage Convention</w:t>
      </w:r>
      <w:r w:rsidRPr="00BA6703">
        <w:rPr>
          <w:lang w:val="en-GB"/>
        </w:rPr>
        <w:t xml:space="preserve">. UNESCO World Heritage Centre. </w:t>
      </w:r>
      <w:hyperlink r:id="rId6" w:tgtFrame="_new" w:history="1">
        <w:r w:rsidRPr="00BA6703">
          <w:rPr>
            <w:rStyle w:val="Hyperlink"/>
            <w:lang w:val="en-GB"/>
          </w:rPr>
          <w:t>https://whc.unesco.org/en/guidelines/</w:t>
        </w:r>
      </w:hyperlink>
    </w:p>
    <w:p w14:paraId="7FC50990" w14:textId="77777777" w:rsidR="00BA6703" w:rsidRPr="00A057BE" w:rsidRDefault="00BA6703" w:rsidP="00A057BE">
      <w:pPr>
        <w:spacing w:line="276" w:lineRule="auto"/>
        <w:rPr>
          <w:lang w:val="en-US"/>
        </w:rPr>
      </w:pPr>
    </w:p>
    <w:sectPr w:rsidR="00BA6703" w:rsidRPr="00A05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372F078-8E24-4DAD-9CE7-19F75471F82D}"/>
    <w:embedBold r:id="rId2" w:fontKey="{43FD1F2A-19A8-4FC8-AA91-A8D72CBB64D6}"/>
    <w:embedItalic r:id="rId3" w:fontKey="{B713D1F0-85AE-4747-9020-AB549F8EF43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DD41E7D-3607-4BB7-B80D-6FCAA975E937}"/>
  </w:font>
  <w:font w:name="Calibri Light">
    <w:panose1 w:val="020F0302020204030204"/>
    <w:charset w:val="00"/>
    <w:family w:val="swiss"/>
    <w:pitch w:val="variable"/>
    <w:sig w:usb0="E4002EFF" w:usb1="C000247B" w:usb2="00000009" w:usb3="00000000" w:csb0="000001FF" w:csb1="00000000"/>
    <w:embedRegular r:id="rId5" w:fontKey="{35989C7B-3F62-4972-B7DA-A0C8594E6A6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E458B"/>
    <w:rsid w:val="00672345"/>
    <w:rsid w:val="007C7917"/>
    <w:rsid w:val="00844EC2"/>
    <w:rsid w:val="008516FE"/>
    <w:rsid w:val="00942251"/>
    <w:rsid w:val="009C1D0A"/>
    <w:rsid w:val="00A044F7"/>
    <w:rsid w:val="00A057BE"/>
    <w:rsid w:val="00A23984"/>
    <w:rsid w:val="00A8150E"/>
    <w:rsid w:val="00B20343"/>
    <w:rsid w:val="00B85EA7"/>
    <w:rsid w:val="00BA6703"/>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77F4"/>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BA6703"/>
    <w:rPr>
      <w:color w:val="0563C1" w:themeColor="hyperlink"/>
      <w:u w:val="single"/>
    </w:rPr>
  </w:style>
  <w:style w:type="character" w:styleId="UnresolvedMention">
    <w:name w:val="Unresolved Mention"/>
    <w:basedOn w:val="DefaultParagraphFont"/>
    <w:uiPriority w:val="99"/>
    <w:semiHidden/>
    <w:unhideWhenUsed/>
    <w:rsid w:val="00BA6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guidelines/"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713</Words>
  <Characters>4066</Characters>
  <Application>Microsoft Office Word</Application>
  <DocSecurity>0</DocSecurity>
  <Lines>33</Lines>
  <Paragraphs>9</Paragraphs>
  <ScaleCrop>false</ScaleCrop>
  <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2026-06-17T14:58:00Z</dcterms:created>
  <dcterms:modified xsi:type="dcterms:W3CDTF">2026-06-17T14:58:00Z</dcterms:modified>
</cp:coreProperties>
</file>