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D919A" w14:textId="77777777" w:rsidR="00BC4315" w:rsidRPr="005B04DE" w:rsidRDefault="00BC4315" w:rsidP="005B04DE">
      <w:pPr>
        <w:pStyle w:val="Title"/>
        <w:spacing w:before="240" w:after="240" w:line="480" w:lineRule="auto"/>
        <w:contextualSpacing w:val="0"/>
        <w:jc w:val="center"/>
        <w:rPr>
          <w:rFonts w:ascii="Times New Roman" w:eastAsia="Times New Roman" w:hAnsi="Times New Roman" w:cs="Times New Roman"/>
          <w:b/>
          <w:bCs/>
          <w:sz w:val="44"/>
          <w:szCs w:val="44"/>
          <w:lang w:eastAsia="en-IN"/>
        </w:rPr>
      </w:pPr>
      <w:r w:rsidRPr="005B04DE">
        <w:rPr>
          <w:rFonts w:ascii="Times New Roman" w:eastAsia="Times New Roman" w:hAnsi="Times New Roman" w:cs="Times New Roman"/>
          <w:b/>
          <w:bCs/>
          <w:sz w:val="44"/>
          <w:szCs w:val="44"/>
          <w:lang w:eastAsia="en-IN"/>
        </w:rPr>
        <w:t>M05 – Management and Communication Skills: Strategic Project Report</w:t>
      </w:r>
    </w:p>
    <w:p w14:paraId="4617729F" w14:textId="77777777" w:rsidR="00BC4315" w:rsidRPr="005B04DE" w:rsidRDefault="00BC4315" w:rsidP="005B04DE">
      <w:pPr>
        <w:pStyle w:val="Title"/>
        <w:spacing w:before="240" w:after="240" w:line="480" w:lineRule="auto"/>
        <w:contextualSpacing w:val="0"/>
        <w:jc w:val="center"/>
        <w:rPr>
          <w:rFonts w:ascii="Times New Roman" w:eastAsia="Times New Roman" w:hAnsi="Times New Roman" w:cs="Times New Roman"/>
          <w:b/>
          <w:bCs/>
          <w:sz w:val="44"/>
          <w:szCs w:val="44"/>
          <w:lang w:eastAsia="en-IN"/>
        </w:rPr>
      </w:pPr>
      <w:r w:rsidRPr="005B04DE">
        <w:rPr>
          <w:rFonts w:ascii="Times New Roman" w:eastAsia="Times New Roman" w:hAnsi="Times New Roman" w:cs="Times New Roman"/>
          <w:b/>
          <w:bCs/>
          <w:sz w:val="44"/>
          <w:szCs w:val="44"/>
          <w:bdr w:val="none" w:sz="0" w:space="0" w:color="auto" w:frame="1"/>
          <w:lang w:eastAsia="en-IN"/>
        </w:rPr>
        <w:t>Title:</w:t>
      </w:r>
      <w:r w:rsidRPr="005B04DE">
        <w:rPr>
          <w:rFonts w:ascii="Times New Roman" w:eastAsia="Times New Roman" w:hAnsi="Times New Roman" w:cs="Times New Roman"/>
          <w:b/>
          <w:bCs/>
          <w:sz w:val="44"/>
          <w:szCs w:val="44"/>
          <w:lang w:eastAsia="en-IN"/>
        </w:rPr>
        <w:t xml:space="preserve"> Harnessing Emotional Intelligence and Leadership Communication to Optimize Team Performance and Organizational Resilience</w:t>
      </w:r>
    </w:p>
    <w:p w14:paraId="0C952803" w14:textId="77777777" w:rsidR="00BC4315" w:rsidRPr="005B04DE" w:rsidRDefault="00BC4315" w:rsidP="005B04DE">
      <w:pPr>
        <w:pStyle w:val="Title"/>
        <w:spacing w:before="240" w:after="240" w:line="480" w:lineRule="auto"/>
        <w:contextualSpacing w:val="0"/>
        <w:jc w:val="center"/>
        <w:rPr>
          <w:rFonts w:ascii="Times New Roman" w:eastAsia="Times New Roman" w:hAnsi="Times New Roman" w:cs="Times New Roman"/>
          <w:b/>
          <w:bCs/>
          <w:sz w:val="44"/>
          <w:szCs w:val="44"/>
          <w:lang w:eastAsia="en-IN"/>
        </w:rPr>
      </w:pPr>
      <w:r w:rsidRPr="005B04DE">
        <w:rPr>
          <w:rFonts w:ascii="Times New Roman" w:eastAsia="Times New Roman" w:hAnsi="Times New Roman" w:cs="Times New Roman"/>
          <w:b/>
          <w:bCs/>
          <w:sz w:val="44"/>
          <w:szCs w:val="44"/>
          <w:bdr w:val="none" w:sz="0" w:space="0" w:color="auto" w:frame="1"/>
          <w:lang w:eastAsia="en-IN"/>
        </w:rPr>
        <w:t>Course Code:</w:t>
      </w:r>
      <w:r w:rsidRPr="005B04DE">
        <w:rPr>
          <w:rFonts w:ascii="Times New Roman" w:eastAsia="Times New Roman" w:hAnsi="Times New Roman" w:cs="Times New Roman"/>
          <w:b/>
          <w:bCs/>
          <w:sz w:val="44"/>
          <w:szCs w:val="44"/>
          <w:lang w:eastAsia="en-IN"/>
        </w:rPr>
        <w:t xml:space="preserve"> M05 – Management and Communication Skills</w:t>
      </w:r>
    </w:p>
    <w:p w14:paraId="512CC44B" w14:textId="77777777" w:rsidR="00BC4315" w:rsidRPr="005B04DE" w:rsidRDefault="00BC4315" w:rsidP="005B04DE">
      <w:pPr>
        <w:pStyle w:val="Title"/>
        <w:spacing w:before="240" w:after="240" w:line="480" w:lineRule="auto"/>
        <w:contextualSpacing w:val="0"/>
        <w:jc w:val="center"/>
        <w:rPr>
          <w:rFonts w:ascii="Times New Roman" w:eastAsia="Times New Roman" w:hAnsi="Times New Roman" w:cs="Times New Roman"/>
          <w:b/>
          <w:bCs/>
          <w:sz w:val="44"/>
          <w:szCs w:val="44"/>
          <w:lang w:eastAsia="en-IN"/>
        </w:rPr>
      </w:pPr>
      <w:r w:rsidRPr="005B04DE">
        <w:rPr>
          <w:rFonts w:ascii="Times New Roman" w:eastAsia="Times New Roman" w:hAnsi="Times New Roman" w:cs="Times New Roman"/>
          <w:b/>
          <w:bCs/>
          <w:sz w:val="44"/>
          <w:szCs w:val="44"/>
          <w:bdr w:val="none" w:sz="0" w:space="0" w:color="auto" w:frame="1"/>
          <w:lang w:eastAsia="en-IN"/>
        </w:rPr>
        <w:t>Date:</w:t>
      </w:r>
      <w:r w:rsidRPr="005B04DE">
        <w:rPr>
          <w:rFonts w:ascii="Times New Roman" w:eastAsia="Times New Roman" w:hAnsi="Times New Roman" w:cs="Times New Roman"/>
          <w:b/>
          <w:bCs/>
          <w:sz w:val="44"/>
          <w:szCs w:val="44"/>
          <w:lang w:eastAsia="en-IN"/>
        </w:rPr>
        <w:t xml:space="preserve"> May 24, 2026</w:t>
      </w:r>
    </w:p>
    <w:p w14:paraId="182748CC" w14:textId="77777777" w:rsidR="00BC4315" w:rsidRPr="005B04DE" w:rsidRDefault="00BC4315" w:rsidP="005B04DE">
      <w:pPr>
        <w:pStyle w:val="Title"/>
        <w:spacing w:before="240" w:after="240" w:line="480" w:lineRule="auto"/>
        <w:contextualSpacing w:val="0"/>
        <w:jc w:val="both"/>
        <w:rPr>
          <w:rFonts w:ascii="Times New Roman" w:eastAsia="Times New Roman" w:hAnsi="Times New Roman" w:cs="Times New Roman"/>
          <w:sz w:val="24"/>
          <w:szCs w:val="24"/>
          <w:lang w:eastAsia="en-IN"/>
        </w:rPr>
      </w:pPr>
      <w:r w:rsidRPr="005B04DE">
        <w:rPr>
          <w:rFonts w:ascii="Times New Roman" w:eastAsia="Times New Roman" w:hAnsi="Times New Roman" w:cs="Times New Roman"/>
          <w:sz w:val="24"/>
          <w:szCs w:val="24"/>
          <w:lang w:eastAsia="en-IN"/>
        </w:rPr>
        <w:br w:type="page"/>
      </w:r>
    </w:p>
    <w:sdt>
      <w:sdtPr>
        <w:rPr>
          <w:rFonts w:ascii="Times New Roman" w:hAnsi="Times New Roman" w:cs="Times New Roman"/>
          <w:sz w:val="24"/>
          <w:szCs w:val="24"/>
        </w:rPr>
        <w:id w:val="163215352"/>
        <w:docPartObj>
          <w:docPartGallery w:val="Table of Contents"/>
          <w:docPartUnique/>
        </w:docPartObj>
      </w:sdtPr>
      <w:sdtEndPr>
        <w:rPr>
          <w:rFonts w:eastAsiaTheme="minorHAnsi"/>
          <w:b/>
          <w:bCs/>
          <w:noProof/>
          <w:color w:val="auto"/>
          <w:lang w:val="en-IN"/>
        </w:rPr>
      </w:sdtEndPr>
      <w:sdtContent>
        <w:p w14:paraId="405199BB" w14:textId="0640E192" w:rsidR="00185D08" w:rsidRPr="005B04DE" w:rsidRDefault="00185D08" w:rsidP="005B04DE">
          <w:pPr>
            <w:pStyle w:val="TOCHeading"/>
            <w:spacing w:after="240" w:line="480" w:lineRule="auto"/>
            <w:jc w:val="both"/>
            <w:rPr>
              <w:rFonts w:ascii="Times New Roman" w:hAnsi="Times New Roman" w:cs="Times New Roman"/>
              <w:b/>
              <w:bCs/>
              <w:color w:val="000000" w:themeColor="text1"/>
            </w:rPr>
          </w:pPr>
          <w:r w:rsidRPr="005B04DE">
            <w:rPr>
              <w:rFonts w:ascii="Times New Roman" w:hAnsi="Times New Roman" w:cs="Times New Roman"/>
              <w:b/>
              <w:bCs/>
              <w:color w:val="000000" w:themeColor="text1"/>
            </w:rPr>
            <w:t>Table of Contents</w:t>
          </w:r>
        </w:p>
        <w:p w14:paraId="7AA56525" w14:textId="56C5B660" w:rsidR="00185D08" w:rsidRPr="005B04DE" w:rsidRDefault="00185D08" w:rsidP="005B04DE">
          <w:pPr>
            <w:pStyle w:val="TOC1"/>
            <w:tabs>
              <w:tab w:val="right" w:leader="dot" w:pos="9016"/>
            </w:tabs>
            <w:spacing w:before="240" w:after="240" w:line="480" w:lineRule="auto"/>
            <w:jc w:val="both"/>
            <w:rPr>
              <w:rFonts w:ascii="Times New Roman" w:hAnsi="Times New Roman" w:cs="Times New Roman"/>
              <w:noProof/>
              <w:sz w:val="24"/>
              <w:szCs w:val="24"/>
            </w:rPr>
          </w:pPr>
          <w:r w:rsidRPr="005B04DE">
            <w:rPr>
              <w:rFonts w:ascii="Times New Roman" w:hAnsi="Times New Roman" w:cs="Times New Roman"/>
              <w:sz w:val="24"/>
              <w:szCs w:val="24"/>
            </w:rPr>
            <w:fldChar w:fldCharType="begin"/>
          </w:r>
          <w:r w:rsidRPr="005B04DE">
            <w:rPr>
              <w:rFonts w:ascii="Times New Roman" w:hAnsi="Times New Roman" w:cs="Times New Roman"/>
              <w:sz w:val="24"/>
              <w:szCs w:val="24"/>
            </w:rPr>
            <w:instrText xml:space="preserve"> TOC \o "1-3" \h \z \u </w:instrText>
          </w:r>
          <w:r w:rsidRPr="005B04DE">
            <w:rPr>
              <w:rFonts w:ascii="Times New Roman" w:hAnsi="Times New Roman" w:cs="Times New Roman"/>
              <w:sz w:val="24"/>
              <w:szCs w:val="24"/>
            </w:rPr>
            <w:fldChar w:fldCharType="separate"/>
          </w:r>
          <w:hyperlink w:anchor="_Toc230117732" w:history="1">
            <w:r w:rsidRPr="005B04DE">
              <w:rPr>
                <w:rStyle w:val="Hyperlink"/>
                <w:rFonts w:ascii="Times New Roman" w:hAnsi="Times New Roman" w:cs="Times New Roman"/>
                <w:noProof/>
                <w:sz w:val="24"/>
                <w:szCs w:val="24"/>
              </w:rPr>
              <w:t>Abstract</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_Toc230117732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4</w:t>
            </w:r>
            <w:r w:rsidRPr="005B04DE">
              <w:rPr>
                <w:rFonts w:ascii="Times New Roman" w:hAnsi="Times New Roman" w:cs="Times New Roman"/>
                <w:noProof/>
                <w:webHidden/>
                <w:sz w:val="24"/>
                <w:szCs w:val="24"/>
              </w:rPr>
              <w:fldChar w:fldCharType="end"/>
            </w:r>
          </w:hyperlink>
        </w:p>
        <w:p w14:paraId="362634A1" w14:textId="628073AC" w:rsidR="00185D08" w:rsidRPr="005B04DE" w:rsidRDefault="00185D08" w:rsidP="005B04DE">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117733" w:history="1">
            <w:r w:rsidRPr="005B04DE">
              <w:rPr>
                <w:rStyle w:val="Hyperlink"/>
                <w:rFonts w:ascii="Times New Roman" w:hAnsi="Times New Roman" w:cs="Times New Roman"/>
                <w:noProof/>
                <w:sz w:val="24"/>
                <w:szCs w:val="24"/>
              </w:rPr>
              <w:t>Introduction</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_Toc230117733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4</w:t>
            </w:r>
            <w:r w:rsidRPr="005B04DE">
              <w:rPr>
                <w:rFonts w:ascii="Times New Roman" w:hAnsi="Times New Roman" w:cs="Times New Roman"/>
                <w:noProof/>
                <w:webHidden/>
                <w:sz w:val="24"/>
                <w:szCs w:val="24"/>
              </w:rPr>
              <w:fldChar w:fldCharType="end"/>
            </w:r>
          </w:hyperlink>
        </w:p>
        <w:p w14:paraId="72BDD0FD" w14:textId="317C74F5" w:rsidR="00185D08" w:rsidRPr="005B04DE" w:rsidRDefault="00185D08" w:rsidP="005B04DE">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117734" w:history="1">
            <w:r w:rsidRPr="005B04DE">
              <w:rPr>
                <w:rStyle w:val="Hyperlink"/>
                <w:rFonts w:ascii="Times New Roman" w:hAnsi="Times New Roman" w:cs="Times New Roman"/>
                <w:noProof/>
                <w:sz w:val="24"/>
                <w:szCs w:val="24"/>
              </w:rPr>
              <w:t>Literature Review</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_Toc230117734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6</w:t>
            </w:r>
            <w:r w:rsidRPr="005B04DE">
              <w:rPr>
                <w:rFonts w:ascii="Times New Roman" w:hAnsi="Times New Roman" w:cs="Times New Roman"/>
                <w:noProof/>
                <w:webHidden/>
                <w:sz w:val="24"/>
                <w:szCs w:val="24"/>
              </w:rPr>
              <w:fldChar w:fldCharType="end"/>
            </w:r>
          </w:hyperlink>
        </w:p>
        <w:p w14:paraId="77076534" w14:textId="1D882F8F"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35" w:history="1">
            <w:r w:rsidRPr="005B04DE">
              <w:rPr>
                <w:rStyle w:val="Hyperlink"/>
                <w:rFonts w:ascii="Times New Roman" w:hAnsi="Times New Roman" w:cs="Times New Roman"/>
                <w:noProof/>
                <w:sz w:val="24"/>
                <w:szCs w:val="24"/>
              </w:rPr>
              <w:t>Theoretical Frameworks of Emotional Intelligence (EI)</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_Toc230117735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6</w:t>
            </w:r>
            <w:r w:rsidRPr="005B04DE">
              <w:rPr>
                <w:rFonts w:ascii="Times New Roman" w:hAnsi="Times New Roman" w:cs="Times New Roman"/>
                <w:noProof/>
                <w:webHidden/>
                <w:sz w:val="24"/>
                <w:szCs w:val="24"/>
              </w:rPr>
              <w:fldChar w:fldCharType="end"/>
            </w:r>
          </w:hyperlink>
        </w:p>
        <w:p w14:paraId="71C28049" w14:textId="576A18D5"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36" w:history="1">
            <w:r w:rsidRPr="005B04DE">
              <w:rPr>
                <w:rStyle w:val="Hyperlink"/>
                <w:rFonts w:ascii="Times New Roman" w:hAnsi="Times New Roman" w:cs="Times New Roman"/>
                <w:noProof/>
                <w:sz w:val="24"/>
                <w:szCs w:val="24"/>
              </w:rPr>
              <w:t>Transformational Leadership and Communication Style</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_Toc230117736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8</w:t>
            </w:r>
            <w:r w:rsidRPr="005B04DE">
              <w:rPr>
                <w:rFonts w:ascii="Times New Roman" w:hAnsi="Times New Roman" w:cs="Times New Roman"/>
                <w:noProof/>
                <w:webHidden/>
                <w:sz w:val="24"/>
                <w:szCs w:val="24"/>
              </w:rPr>
              <w:fldChar w:fldCharType="end"/>
            </w:r>
          </w:hyperlink>
        </w:p>
        <w:p w14:paraId="4DC06F39" w14:textId="7E2598CE"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37" w:history="1">
            <w:r w:rsidRPr="005B04DE">
              <w:rPr>
                <w:rStyle w:val="Hyperlink"/>
                <w:rFonts w:ascii="Times New Roman" w:hAnsi="Times New Roman" w:cs="Times New Roman"/>
                <w:noProof/>
                <w:sz w:val="24"/>
                <w:szCs w:val="24"/>
              </w:rPr>
              <w:t>Team Development and Psychological Safety</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_Toc230117737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9</w:t>
            </w:r>
            <w:r w:rsidRPr="005B04DE">
              <w:rPr>
                <w:rFonts w:ascii="Times New Roman" w:hAnsi="Times New Roman" w:cs="Times New Roman"/>
                <w:noProof/>
                <w:webHidden/>
                <w:sz w:val="24"/>
                <w:szCs w:val="24"/>
              </w:rPr>
              <w:fldChar w:fldCharType="end"/>
            </w:r>
          </w:hyperlink>
        </w:p>
        <w:p w14:paraId="6A77BD8A" w14:textId="30DD7781"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38" w:history="1">
            <w:r w:rsidRPr="005B04DE">
              <w:rPr>
                <w:rStyle w:val="Hyperlink"/>
                <w:rFonts w:ascii="Times New Roman" w:hAnsi="Times New Roman" w:cs="Times New Roman"/>
                <w:noProof/>
                <w:sz w:val="24"/>
                <w:szCs w:val="24"/>
              </w:rPr>
              <w:t>Communication Dynamics in Change and Crisis Management</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_Toc230117738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12</w:t>
            </w:r>
            <w:r w:rsidRPr="005B04DE">
              <w:rPr>
                <w:rFonts w:ascii="Times New Roman" w:hAnsi="Times New Roman" w:cs="Times New Roman"/>
                <w:noProof/>
                <w:webHidden/>
                <w:sz w:val="24"/>
                <w:szCs w:val="24"/>
              </w:rPr>
              <w:fldChar w:fldCharType="end"/>
            </w:r>
          </w:hyperlink>
        </w:p>
        <w:p w14:paraId="0EAF3D30" w14:textId="6102F73F" w:rsidR="00185D08" w:rsidRPr="005B04DE" w:rsidRDefault="00185D08" w:rsidP="005B04DE">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117739" w:history="1">
            <w:r w:rsidRPr="005B04DE">
              <w:rPr>
                <w:rStyle w:val="Hyperlink"/>
                <w:rFonts w:ascii="Times New Roman" w:hAnsi="Times New Roman" w:cs="Times New Roman"/>
                <w:noProof/>
                <w:sz w:val="24"/>
                <w:szCs w:val="24"/>
              </w:rPr>
              <w:t>Methodology</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_Toc230117739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13</w:t>
            </w:r>
            <w:r w:rsidRPr="005B04DE">
              <w:rPr>
                <w:rFonts w:ascii="Times New Roman" w:hAnsi="Times New Roman" w:cs="Times New Roman"/>
                <w:noProof/>
                <w:webHidden/>
                <w:sz w:val="24"/>
                <w:szCs w:val="24"/>
              </w:rPr>
              <w:fldChar w:fldCharType="end"/>
            </w:r>
          </w:hyperlink>
        </w:p>
        <w:p w14:paraId="73CB1D0C" w14:textId="6902FEAD"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40" w:history="1">
            <w:r w:rsidRPr="005B04DE">
              <w:rPr>
                <w:rStyle w:val="Hyperlink"/>
                <w:rFonts w:ascii="Times New Roman" w:hAnsi="Times New Roman" w:cs="Times New Roman"/>
                <w:noProof/>
                <w:sz w:val="24"/>
                <w:szCs w:val="24"/>
              </w:rPr>
              <w:t>Research Design and Approach</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_Toc230117740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13</w:t>
            </w:r>
            <w:r w:rsidRPr="005B04DE">
              <w:rPr>
                <w:rFonts w:ascii="Times New Roman" w:hAnsi="Times New Roman" w:cs="Times New Roman"/>
                <w:noProof/>
                <w:webHidden/>
                <w:sz w:val="24"/>
                <w:szCs w:val="24"/>
              </w:rPr>
              <w:fldChar w:fldCharType="end"/>
            </w:r>
          </w:hyperlink>
        </w:p>
        <w:p w14:paraId="5226418E" w14:textId="6712CFFE"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41" w:history="1">
            <w:r w:rsidRPr="005B04DE">
              <w:rPr>
                <w:rStyle w:val="Hyperlink"/>
                <w:rFonts w:ascii="Times New Roman" w:hAnsi="Times New Roman" w:cs="Times New Roman"/>
                <w:noProof/>
                <w:sz w:val="24"/>
                <w:szCs w:val="24"/>
              </w:rPr>
              <w:t>Case Selection and Data Criteria</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_Toc230117741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14</w:t>
            </w:r>
            <w:r w:rsidRPr="005B04DE">
              <w:rPr>
                <w:rFonts w:ascii="Times New Roman" w:hAnsi="Times New Roman" w:cs="Times New Roman"/>
                <w:noProof/>
                <w:webHidden/>
                <w:sz w:val="24"/>
                <w:szCs w:val="24"/>
              </w:rPr>
              <w:fldChar w:fldCharType="end"/>
            </w:r>
          </w:hyperlink>
        </w:p>
        <w:p w14:paraId="20ADC984" w14:textId="4F1FB978"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42" w:history="1">
            <w:r w:rsidRPr="005B04DE">
              <w:rPr>
                <w:rStyle w:val="Hyperlink"/>
                <w:rFonts w:ascii="Times New Roman" w:hAnsi="Times New Roman" w:cs="Times New Roman"/>
                <w:noProof/>
                <w:sz w:val="24"/>
                <w:szCs w:val="24"/>
              </w:rPr>
              <w:t>Analytical Framework</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_Toc230117742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15</w:t>
            </w:r>
            <w:r w:rsidRPr="005B04DE">
              <w:rPr>
                <w:rFonts w:ascii="Times New Roman" w:hAnsi="Times New Roman" w:cs="Times New Roman"/>
                <w:noProof/>
                <w:webHidden/>
                <w:sz w:val="24"/>
                <w:szCs w:val="24"/>
              </w:rPr>
              <w:fldChar w:fldCharType="end"/>
            </w:r>
          </w:hyperlink>
        </w:p>
        <w:p w14:paraId="46189A21" w14:textId="1EEFCD85" w:rsidR="00185D08" w:rsidRPr="005B04DE" w:rsidRDefault="00185D08" w:rsidP="005B04DE">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117743" w:history="1">
            <w:r w:rsidRPr="005B04DE">
              <w:rPr>
                <w:rStyle w:val="Hyperlink"/>
                <w:rFonts w:ascii="Times New Roman" w:hAnsi="Times New Roman" w:cs="Times New Roman"/>
                <w:noProof/>
                <w:sz w:val="24"/>
                <w:szCs w:val="24"/>
              </w:rPr>
              <w:t>Findings</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_Toc230117743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15</w:t>
            </w:r>
            <w:r w:rsidRPr="005B04DE">
              <w:rPr>
                <w:rFonts w:ascii="Times New Roman" w:hAnsi="Times New Roman" w:cs="Times New Roman"/>
                <w:noProof/>
                <w:webHidden/>
                <w:sz w:val="24"/>
                <w:szCs w:val="24"/>
              </w:rPr>
              <w:fldChar w:fldCharType="end"/>
            </w:r>
          </w:hyperlink>
        </w:p>
        <w:p w14:paraId="38DDC146" w14:textId="17A6373D"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44" w:history="1">
            <w:r w:rsidRPr="005B04DE">
              <w:rPr>
                <w:rStyle w:val="Hyperlink"/>
                <w:rFonts w:ascii="Times New Roman" w:hAnsi="Times New Roman" w:cs="Times New Roman"/>
                <w:noProof/>
                <w:sz w:val="24"/>
                <w:szCs w:val="24"/>
              </w:rPr>
              <w:t>Case 1: Microsoft Corporation – Cultural Transformation through Empathy</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_Toc230117744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16</w:t>
            </w:r>
            <w:r w:rsidRPr="005B04DE">
              <w:rPr>
                <w:rFonts w:ascii="Times New Roman" w:hAnsi="Times New Roman" w:cs="Times New Roman"/>
                <w:noProof/>
                <w:webHidden/>
                <w:sz w:val="24"/>
                <w:szCs w:val="24"/>
              </w:rPr>
              <w:fldChar w:fldCharType="end"/>
            </w:r>
          </w:hyperlink>
        </w:p>
        <w:p w14:paraId="2E4C79BD" w14:textId="008ACF5B"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45" w:history="1">
            <w:r w:rsidRPr="005B04DE">
              <w:rPr>
                <w:rStyle w:val="Hyperlink"/>
                <w:rFonts w:ascii="Times New Roman" w:hAnsi="Times New Roman" w:cs="Times New Roman"/>
                <w:noProof/>
                <w:sz w:val="24"/>
                <w:szCs w:val="24"/>
              </w:rPr>
              <w:t>Case 2: Delta Air Lines – Navigating Crisis with High-EI Transparent Communication</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_Toc230117745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17</w:t>
            </w:r>
            <w:r w:rsidRPr="005B04DE">
              <w:rPr>
                <w:rFonts w:ascii="Times New Roman" w:hAnsi="Times New Roman" w:cs="Times New Roman"/>
                <w:noProof/>
                <w:webHidden/>
                <w:sz w:val="24"/>
                <w:szCs w:val="24"/>
              </w:rPr>
              <w:fldChar w:fldCharType="end"/>
            </w:r>
          </w:hyperlink>
        </w:p>
        <w:p w14:paraId="46E7234C" w14:textId="375706A6"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46" w:history="1">
            <w:r w:rsidRPr="005B04DE">
              <w:rPr>
                <w:rStyle w:val="Hyperlink"/>
                <w:rFonts w:ascii="Times New Roman" w:hAnsi="Times New Roman" w:cs="Times New Roman"/>
                <w:noProof/>
                <w:sz w:val="24"/>
                <w:szCs w:val="24"/>
              </w:rPr>
              <w:t>Case 3: Pixar Animation Studios – Candor and Feedback in Creative Teams</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_Toc230117746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18</w:t>
            </w:r>
            <w:r w:rsidRPr="005B04DE">
              <w:rPr>
                <w:rFonts w:ascii="Times New Roman" w:hAnsi="Times New Roman" w:cs="Times New Roman"/>
                <w:noProof/>
                <w:webHidden/>
                <w:sz w:val="24"/>
                <w:szCs w:val="24"/>
              </w:rPr>
              <w:fldChar w:fldCharType="end"/>
            </w:r>
          </w:hyperlink>
        </w:p>
        <w:p w14:paraId="2C41FA12" w14:textId="3B6464CC" w:rsidR="00185D08" w:rsidRPr="005B04DE" w:rsidRDefault="00185D08" w:rsidP="005B04DE">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117747" w:history="1">
            <w:r w:rsidRPr="005B04DE">
              <w:rPr>
                <w:rStyle w:val="Hyperlink"/>
                <w:rFonts w:ascii="Times New Roman" w:hAnsi="Times New Roman" w:cs="Times New Roman"/>
                <w:noProof/>
                <w:sz w:val="24"/>
                <w:szCs w:val="24"/>
              </w:rPr>
              <w:t>Discussion</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_Toc230117747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19</w:t>
            </w:r>
            <w:r w:rsidRPr="005B04DE">
              <w:rPr>
                <w:rFonts w:ascii="Times New Roman" w:hAnsi="Times New Roman" w:cs="Times New Roman"/>
                <w:noProof/>
                <w:webHidden/>
                <w:sz w:val="24"/>
                <w:szCs w:val="24"/>
              </w:rPr>
              <w:fldChar w:fldCharType="end"/>
            </w:r>
          </w:hyperlink>
        </w:p>
        <w:p w14:paraId="7A2347BF" w14:textId="4942EAA5"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48" w:history="1">
            <w:r w:rsidRPr="005B04DE">
              <w:rPr>
                <w:rStyle w:val="Hyperlink"/>
                <w:rFonts w:ascii="Times New Roman" w:hAnsi="Times New Roman" w:cs="Times New Roman"/>
                <w:noProof/>
                <w:sz w:val="24"/>
                <w:szCs w:val="24"/>
              </w:rPr>
              <w:t>Synthesis of Findings and Literature</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_Toc230117748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19</w:t>
            </w:r>
            <w:r w:rsidRPr="005B04DE">
              <w:rPr>
                <w:rFonts w:ascii="Times New Roman" w:hAnsi="Times New Roman" w:cs="Times New Roman"/>
                <w:noProof/>
                <w:webHidden/>
                <w:sz w:val="24"/>
                <w:szCs w:val="24"/>
              </w:rPr>
              <w:fldChar w:fldCharType="end"/>
            </w:r>
          </w:hyperlink>
        </w:p>
        <w:p w14:paraId="368467F8" w14:textId="0EA4032F" w:rsidR="00185D08" w:rsidRPr="005B04DE" w:rsidRDefault="00185D08" w:rsidP="005B04DE">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17749" w:history="1">
            <w:r w:rsidRPr="005B04DE">
              <w:rPr>
                <w:rStyle w:val="Hyperlink"/>
                <w:rFonts w:ascii="Times New Roman" w:hAnsi="Times New Roman" w:cs="Times New Roman"/>
                <w:noProof/>
                <w:sz w:val="24"/>
                <w:szCs w:val="24"/>
              </w:rPr>
              <w:t>Strategic Recommendations for Modern Organizations</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_Toc230117749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20</w:t>
            </w:r>
            <w:r w:rsidRPr="005B04DE">
              <w:rPr>
                <w:rFonts w:ascii="Times New Roman" w:hAnsi="Times New Roman" w:cs="Times New Roman"/>
                <w:noProof/>
                <w:webHidden/>
                <w:sz w:val="24"/>
                <w:szCs w:val="24"/>
              </w:rPr>
              <w:fldChar w:fldCharType="end"/>
            </w:r>
          </w:hyperlink>
        </w:p>
        <w:p w14:paraId="1095590F" w14:textId="32C42548" w:rsidR="00185D08" w:rsidRPr="005B04DE" w:rsidRDefault="00185D08" w:rsidP="005B04DE">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117750" w:history="1">
            <w:r w:rsidRPr="005B04DE">
              <w:rPr>
                <w:rStyle w:val="Hyperlink"/>
                <w:rFonts w:ascii="Times New Roman" w:hAnsi="Times New Roman" w:cs="Times New Roman"/>
                <w:noProof/>
                <w:sz w:val="24"/>
                <w:szCs w:val="24"/>
              </w:rPr>
              <w:t>Conclusion</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_Toc230117750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21</w:t>
            </w:r>
            <w:r w:rsidRPr="005B04DE">
              <w:rPr>
                <w:rFonts w:ascii="Times New Roman" w:hAnsi="Times New Roman" w:cs="Times New Roman"/>
                <w:noProof/>
                <w:webHidden/>
                <w:sz w:val="24"/>
                <w:szCs w:val="24"/>
              </w:rPr>
              <w:fldChar w:fldCharType="end"/>
            </w:r>
          </w:hyperlink>
        </w:p>
        <w:p w14:paraId="4C863E42" w14:textId="3A6FF644" w:rsidR="00185D08" w:rsidRPr="005B04DE" w:rsidRDefault="00185D08" w:rsidP="005B04DE">
          <w:pPr>
            <w:pStyle w:val="TOC1"/>
            <w:tabs>
              <w:tab w:val="right" w:leader="dot" w:pos="9016"/>
            </w:tabs>
            <w:spacing w:before="240" w:after="240" w:line="480" w:lineRule="auto"/>
            <w:jc w:val="both"/>
            <w:rPr>
              <w:rFonts w:ascii="Times New Roman" w:hAnsi="Times New Roman" w:cs="Times New Roman"/>
              <w:noProof/>
              <w:sz w:val="24"/>
              <w:szCs w:val="24"/>
            </w:rPr>
          </w:pPr>
          <w:hyperlink w:anchor="_Toc230117751" w:history="1">
            <w:r w:rsidRPr="005B04DE">
              <w:rPr>
                <w:rStyle w:val="Hyperlink"/>
                <w:rFonts w:ascii="Times New Roman" w:hAnsi="Times New Roman" w:cs="Times New Roman"/>
                <w:noProof/>
                <w:sz w:val="24"/>
                <w:szCs w:val="24"/>
              </w:rPr>
              <w:t>References</w:t>
            </w:r>
            <w:r w:rsidRPr="005B04DE">
              <w:rPr>
                <w:rFonts w:ascii="Times New Roman" w:hAnsi="Times New Roman" w:cs="Times New Roman"/>
                <w:noProof/>
                <w:webHidden/>
                <w:sz w:val="24"/>
                <w:szCs w:val="24"/>
              </w:rPr>
              <w:tab/>
            </w:r>
            <w:r w:rsidRPr="005B04DE">
              <w:rPr>
                <w:rFonts w:ascii="Times New Roman" w:hAnsi="Times New Roman" w:cs="Times New Roman"/>
                <w:noProof/>
                <w:webHidden/>
                <w:sz w:val="24"/>
                <w:szCs w:val="24"/>
              </w:rPr>
              <w:fldChar w:fldCharType="begin"/>
            </w:r>
            <w:r w:rsidRPr="005B04DE">
              <w:rPr>
                <w:rFonts w:ascii="Times New Roman" w:hAnsi="Times New Roman" w:cs="Times New Roman"/>
                <w:noProof/>
                <w:webHidden/>
                <w:sz w:val="24"/>
                <w:szCs w:val="24"/>
              </w:rPr>
              <w:instrText xml:space="preserve"> PAGEREF _Toc230117751 \h </w:instrText>
            </w:r>
            <w:r w:rsidRPr="005B04DE">
              <w:rPr>
                <w:rFonts w:ascii="Times New Roman" w:hAnsi="Times New Roman" w:cs="Times New Roman"/>
                <w:noProof/>
                <w:webHidden/>
                <w:sz w:val="24"/>
                <w:szCs w:val="24"/>
              </w:rPr>
            </w:r>
            <w:r w:rsidRPr="005B04DE">
              <w:rPr>
                <w:rFonts w:ascii="Times New Roman" w:hAnsi="Times New Roman" w:cs="Times New Roman"/>
                <w:noProof/>
                <w:webHidden/>
                <w:sz w:val="24"/>
                <w:szCs w:val="24"/>
              </w:rPr>
              <w:fldChar w:fldCharType="separate"/>
            </w:r>
            <w:r w:rsidR="005B04DE">
              <w:rPr>
                <w:rFonts w:ascii="Times New Roman" w:hAnsi="Times New Roman" w:cs="Times New Roman"/>
                <w:noProof/>
                <w:webHidden/>
                <w:sz w:val="24"/>
                <w:szCs w:val="24"/>
              </w:rPr>
              <w:t>23</w:t>
            </w:r>
            <w:r w:rsidRPr="005B04DE">
              <w:rPr>
                <w:rFonts w:ascii="Times New Roman" w:hAnsi="Times New Roman" w:cs="Times New Roman"/>
                <w:noProof/>
                <w:webHidden/>
                <w:sz w:val="24"/>
                <w:szCs w:val="24"/>
              </w:rPr>
              <w:fldChar w:fldCharType="end"/>
            </w:r>
          </w:hyperlink>
        </w:p>
        <w:p w14:paraId="158364D1" w14:textId="75F9ABCE" w:rsidR="00185D08" w:rsidRPr="005B04DE" w:rsidRDefault="00185D08" w:rsidP="005B04DE">
          <w:pPr>
            <w:spacing w:before="240" w:after="240" w:line="480" w:lineRule="auto"/>
            <w:jc w:val="both"/>
            <w:rPr>
              <w:rFonts w:ascii="Times New Roman" w:hAnsi="Times New Roman" w:cs="Times New Roman"/>
              <w:sz w:val="24"/>
              <w:szCs w:val="24"/>
            </w:rPr>
          </w:pPr>
          <w:r w:rsidRPr="005B04DE">
            <w:rPr>
              <w:rFonts w:ascii="Times New Roman" w:hAnsi="Times New Roman" w:cs="Times New Roman"/>
              <w:b/>
              <w:bCs/>
              <w:noProof/>
              <w:sz w:val="24"/>
              <w:szCs w:val="24"/>
            </w:rPr>
            <w:fldChar w:fldCharType="end"/>
          </w:r>
        </w:p>
      </w:sdtContent>
    </w:sdt>
    <w:p w14:paraId="152464A6" w14:textId="77777777" w:rsidR="00BC4315" w:rsidRPr="005B04DE" w:rsidRDefault="00BC4315" w:rsidP="005B04DE">
      <w:pPr>
        <w:spacing w:before="240" w:after="240" w:line="480" w:lineRule="auto"/>
        <w:jc w:val="both"/>
        <w:rPr>
          <w:rFonts w:ascii="Times New Roman" w:eastAsia="Times New Roman" w:hAnsi="Times New Roman" w:cs="Times New Roman"/>
          <w:b/>
          <w:bCs/>
          <w:color w:val="1F1F1F"/>
          <w:sz w:val="24"/>
          <w:szCs w:val="24"/>
          <w:lang w:eastAsia="en-IN"/>
        </w:rPr>
      </w:pPr>
    </w:p>
    <w:p w14:paraId="223FD058" w14:textId="77777777" w:rsidR="00BC4315" w:rsidRPr="005B04DE" w:rsidRDefault="00BC4315" w:rsidP="005B04DE">
      <w:pPr>
        <w:spacing w:before="240" w:after="240" w:line="480" w:lineRule="auto"/>
        <w:jc w:val="both"/>
        <w:rPr>
          <w:rFonts w:ascii="Times New Roman" w:eastAsia="Times New Roman" w:hAnsi="Times New Roman" w:cs="Times New Roman"/>
          <w:b/>
          <w:bCs/>
          <w:color w:val="1F1F1F"/>
          <w:sz w:val="24"/>
          <w:szCs w:val="24"/>
          <w:lang w:eastAsia="en-IN"/>
        </w:rPr>
      </w:pPr>
      <w:r w:rsidRPr="005B04DE">
        <w:rPr>
          <w:rFonts w:ascii="Times New Roman" w:eastAsia="Times New Roman" w:hAnsi="Times New Roman" w:cs="Times New Roman"/>
          <w:b/>
          <w:bCs/>
          <w:color w:val="1F1F1F"/>
          <w:sz w:val="24"/>
          <w:szCs w:val="24"/>
          <w:lang w:eastAsia="en-IN"/>
        </w:rPr>
        <w:br w:type="page"/>
      </w:r>
    </w:p>
    <w:p w14:paraId="46ED5B17" w14:textId="3035FD36" w:rsidR="00BC4315" w:rsidRPr="005B04DE" w:rsidRDefault="00BC4315" w:rsidP="005B04DE">
      <w:pPr>
        <w:pStyle w:val="Heading1"/>
        <w:spacing w:before="240" w:beforeAutospacing="0" w:after="240" w:afterAutospacing="0" w:line="480" w:lineRule="auto"/>
        <w:jc w:val="both"/>
        <w:rPr>
          <w:sz w:val="24"/>
          <w:szCs w:val="24"/>
        </w:rPr>
      </w:pPr>
      <w:bookmarkStart w:id="0" w:name="_Toc230117732"/>
      <w:r w:rsidRPr="005B04DE">
        <w:rPr>
          <w:sz w:val="24"/>
          <w:szCs w:val="24"/>
        </w:rPr>
        <w:lastRenderedPageBreak/>
        <w:t>Abstract</w:t>
      </w:r>
      <w:bookmarkEnd w:id="0"/>
    </w:p>
    <w:p w14:paraId="37D45350" w14:textId="77777777" w:rsidR="00765683"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 xml:space="preserve">This project report will </w:t>
      </w:r>
      <w:proofErr w:type="spellStart"/>
      <w:r w:rsidRPr="005B04DE">
        <w:rPr>
          <w:rFonts w:ascii="Times New Roman" w:eastAsia="Times New Roman" w:hAnsi="Times New Roman" w:cs="Times New Roman"/>
          <w:color w:val="1F1F1F"/>
          <w:sz w:val="24"/>
          <w:szCs w:val="24"/>
          <w:lang w:eastAsia="en-IN"/>
        </w:rPr>
        <w:t>analyze</w:t>
      </w:r>
      <w:proofErr w:type="spellEnd"/>
      <w:r w:rsidRPr="005B04DE">
        <w:rPr>
          <w:rFonts w:ascii="Times New Roman" w:eastAsia="Times New Roman" w:hAnsi="Times New Roman" w:cs="Times New Roman"/>
          <w:color w:val="1F1F1F"/>
          <w:sz w:val="24"/>
          <w:szCs w:val="24"/>
          <w:lang w:eastAsia="en-IN"/>
        </w:rPr>
        <w:t xml:space="preserve"> the cross-over between the application of leadership communication and emotional intelligence (EI) to team performance and organizational resilience. In today's fast-paced corporate world, a manager's job demands more than just technical skills and knowledge. This paper examines the ways in which emotional intelligence shifts "base-level" communications into "transformational" communications. This study combines existing theories like the four quadrants of EI developed by Daniel Goleman and Tuckman's stages of group development to emphasize the significant ways in which managerial empathy, active listening, and positive feedback loops have direct impact on the psychological safety and trust of teams.</w:t>
      </w:r>
    </w:p>
    <w:p w14:paraId="678CE9BE" w14:textId="77777777" w:rsidR="00765683"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Additionally, the report explores the strategic use of leadership communication in times of organizational crisis, change of structure and increased work stress. The research, using a qualitative multi-case study approach, examines high-performing modern enterprises to reveal that leaders with high emotional clarity and clear communication structures have far lower turnover, higher employee engagement, and better agility. Overall, the paper offers practical, data-backed solutions for companies looking to incorporate emotionally intelligent communication practices into their day-to-day business models, demonstrating that emotional intelligence translates to commercial return.</w:t>
      </w:r>
    </w:p>
    <w:p w14:paraId="3B054EBB" w14:textId="77777777" w:rsidR="00BC4315" w:rsidRPr="005B04DE" w:rsidRDefault="00BC4315" w:rsidP="005B04DE">
      <w:pPr>
        <w:pStyle w:val="Heading1"/>
        <w:spacing w:before="240" w:beforeAutospacing="0" w:after="240" w:afterAutospacing="0" w:line="480" w:lineRule="auto"/>
        <w:jc w:val="both"/>
        <w:rPr>
          <w:sz w:val="24"/>
          <w:szCs w:val="24"/>
        </w:rPr>
      </w:pPr>
      <w:bookmarkStart w:id="1" w:name="_Toc230117733"/>
      <w:r w:rsidRPr="005B04DE">
        <w:rPr>
          <w:sz w:val="24"/>
          <w:szCs w:val="24"/>
        </w:rPr>
        <w:t>Introduction</w:t>
      </w:r>
      <w:bookmarkEnd w:id="1"/>
    </w:p>
    <w:p w14:paraId="4549D9B0" w14:textId="77777777" w:rsidR="00765683"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 xml:space="preserve">Today's corporate world is influenced by the rapid pace of technology, increasing competition, diversity in the workforce and constant changes in the organization. In this constantly changing environment, the job of managers has shifted from command-and-control to more collaborative and relationship-building. Today's companies are not just about technology and productivity, but about the nature of the relationships between bosses and workers. Leadership </w:t>
      </w:r>
      <w:r w:rsidRPr="005B04DE">
        <w:rPr>
          <w:rFonts w:ascii="Times New Roman" w:eastAsia="Times New Roman" w:hAnsi="Times New Roman" w:cs="Times New Roman"/>
          <w:color w:val="1F1F1F"/>
          <w:sz w:val="24"/>
          <w:szCs w:val="24"/>
          <w:lang w:eastAsia="en-IN"/>
        </w:rPr>
        <w:lastRenderedPageBreak/>
        <w:t>communication and emotional intelligence (EI) lie at the heart of these interactions, and are closely linked concepts that play a significant part in team performance and the effectiveness of an organization.</w:t>
      </w:r>
    </w:p>
    <w:p w14:paraId="3D311E96" w14:textId="77777777" w:rsidR="00765683"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Leadership communication is more than just information transfer. It serves as a strategic tool to share the organization's vision, values, culture, and goals with employees. Communication fosters team unity, transparency and trust in the workplace, while contributing to team goals. Good communication is essential for managers to inspire their staff, drive innovation and create a positive organizational culture. Conversely, when it comes to communication, it can lead to confusion and misunderstanding, which decreases employee engagement and ultimately impact organizational productivity.</w:t>
      </w:r>
    </w:p>
    <w:p w14:paraId="206F3EAE" w14:textId="77777777" w:rsidR="00765683"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 xml:space="preserve">Emotional Intelligence is closely associated with the effectiveness of leadership communication. Emotional intelligence is defined as a person's capacity to identify, understand, manage and affect emotions of themselves and others. Emotionally intelligent leaders are better able to model empathetic </w:t>
      </w:r>
      <w:proofErr w:type="spellStart"/>
      <w:r w:rsidRPr="005B04DE">
        <w:rPr>
          <w:rFonts w:ascii="Times New Roman" w:eastAsia="Times New Roman" w:hAnsi="Times New Roman" w:cs="Times New Roman"/>
          <w:color w:val="1F1F1F"/>
          <w:sz w:val="24"/>
          <w:szCs w:val="24"/>
          <w:lang w:eastAsia="en-IN"/>
        </w:rPr>
        <w:t>behavior</w:t>
      </w:r>
      <w:proofErr w:type="spellEnd"/>
      <w:r w:rsidRPr="005B04DE">
        <w:rPr>
          <w:rFonts w:ascii="Times New Roman" w:eastAsia="Times New Roman" w:hAnsi="Times New Roman" w:cs="Times New Roman"/>
          <w:color w:val="1F1F1F"/>
          <w:sz w:val="24"/>
          <w:szCs w:val="24"/>
          <w:lang w:eastAsia="en-IN"/>
        </w:rPr>
        <w:t>, listening attentively, self-awareness and emotional regulation in the workplace. These attributes help develop good relationships with others and build a workplace that is valued, respected and understood. This means that emotionally intelligent leaders can generally be more effective in conflict resolution, in lowering stress levels and in keeping employee morale up during difficult times.</w:t>
      </w:r>
    </w:p>
    <w:p w14:paraId="66C4590C" w14:textId="77777777" w:rsidR="00765683"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 xml:space="preserve">In addition, emotional intelligence helps managers tailor their communication style to the needs and dynamics of the team members. This adaptability is of great significance in contemporary organizations, which include members who are culturally, educationally and professionally diverse. EI leaders can handle change effectively, inspire team members to work together, and promote team member communication. These leadership </w:t>
      </w:r>
      <w:proofErr w:type="spellStart"/>
      <w:r w:rsidRPr="005B04DE">
        <w:rPr>
          <w:rFonts w:ascii="Times New Roman" w:eastAsia="Times New Roman" w:hAnsi="Times New Roman" w:cs="Times New Roman"/>
          <w:color w:val="1F1F1F"/>
          <w:sz w:val="24"/>
          <w:szCs w:val="24"/>
          <w:lang w:eastAsia="en-IN"/>
        </w:rPr>
        <w:t>behaviors</w:t>
      </w:r>
      <w:proofErr w:type="spellEnd"/>
      <w:r w:rsidRPr="005B04DE">
        <w:rPr>
          <w:rFonts w:ascii="Times New Roman" w:eastAsia="Times New Roman" w:hAnsi="Times New Roman" w:cs="Times New Roman"/>
          <w:color w:val="1F1F1F"/>
          <w:sz w:val="24"/>
          <w:szCs w:val="24"/>
          <w:lang w:eastAsia="en-IN"/>
        </w:rPr>
        <w:t xml:space="preserve"> are crucial to having a more satisfied workforce, better teamwork and increased organizational productivity.</w:t>
      </w:r>
    </w:p>
    <w:p w14:paraId="6D7A6D02" w14:textId="22F15382" w:rsidR="00BC4315"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lastRenderedPageBreak/>
        <w:t>This project report aims to analyse in detail the relationship between emotional intelligence and leadership communication and how they affect the team performance and collaboration. Using theory and contemporary organizational examples, this report will demonstrate that emotional intelligence is not a soft skill but a competency of leadership which is necessary for the success of an organization in the long run.</w:t>
      </w:r>
    </w:p>
    <w:p w14:paraId="75FC9740" w14:textId="77777777" w:rsidR="00760C65" w:rsidRPr="005B04DE" w:rsidRDefault="00760C65" w:rsidP="005B04DE">
      <w:pPr>
        <w:pStyle w:val="Heading1"/>
        <w:spacing w:before="240" w:beforeAutospacing="0" w:after="240" w:afterAutospacing="0" w:line="480" w:lineRule="auto"/>
        <w:jc w:val="both"/>
        <w:rPr>
          <w:color w:val="1F1F1F"/>
          <w:sz w:val="24"/>
          <w:szCs w:val="24"/>
        </w:rPr>
      </w:pPr>
      <w:bookmarkStart w:id="2" w:name="_Toc230117734"/>
      <w:r w:rsidRPr="005B04DE">
        <w:rPr>
          <w:color w:val="1F1F1F"/>
          <w:sz w:val="24"/>
          <w:szCs w:val="24"/>
        </w:rPr>
        <w:t>Literature Review</w:t>
      </w:r>
      <w:bookmarkEnd w:id="2"/>
    </w:p>
    <w:p w14:paraId="764370F3" w14:textId="77777777" w:rsidR="00760C65" w:rsidRPr="005B04DE" w:rsidRDefault="00760C65" w:rsidP="005B04DE">
      <w:pPr>
        <w:pStyle w:val="Heading2"/>
        <w:spacing w:before="240" w:beforeAutospacing="0" w:after="240" w:afterAutospacing="0" w:line="480" w:lineRule="auto"/>
        <w:jc w:val="both"/>
        <w:rPr>
          <w:sz w:val="24"/>
          <w:szCs w:val="24"/>
        </w:rPr>
      </w:pPr>
      <w:bookmarkStart w:id="3" w:name="_Toc230117735"/>
      <w:r w:rsidRPr="005B04DE">
        <w:rPr>
          <w:sz w:val="24"/>
          <w:szCs w:val="24"/>
        </w:rPr>
        <w:t>Theoretical Frameworks of Emotional Intelligence (EI)</w:t>
      </w:r>
      <w:bookmarkEnd w:id="3"/>
    </w:p>
    <w:p w14:paraId="1451207A" w14:textId="2FC55A32"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To fundamentally comprehend the profound, multi-layered impact of emotional intelligence on managerial effectiveness, one must first anchor the analysis in the seminal frameworks established by </w:t>
      </w:r>
      <w:r w:rsidR="005F02E5" w:rsidRPr="005B04DE">
        <w:rPr>
          <w:color w:val="1F1F1F"/>
        </w:rPr>
        <w:t>(</w:t>
      </w:r>
      <w:r w:rsidR="005F02E5" w:rsidRPr="005B04DE">
        <w:rPr>
          <w:color w:val="1F1F1F"/>
        </w:rPr>
        <w:t>Antonopoulou, 2024</w:t>
      </w:r>
      <w:r w:rsidRPr="005B04DE">
        <w:rPr>
          <w:color w:val="1F1F1F"/>
        </w:rPr>
        <w:t>)</w:t>
      </w:r>
      <w:r w:rsidR="005F02E5" w:rsidRPr="005B04DE">
        <w:rPr>
          <w:color w:val="1F1F1F"/>
        </w:rPr>
        <w:t>,</w:t>
      </w:r>
      <w:r w:rsidRPr="005B04DE">
        <w:rPr>
          <w:color w:val="1F1F1F"/>
        </w:rPr>
        <w:t xml:space="preserve"> and later popularized and expanded by </w:t>
      </w:r>
      <w:r w:rsidR="00261294" w:rsidRPr="005B04DE">
        <w:rPr>
          <w:color w:val="1F1F1F"/>
        </w:rPr>
        <w:t>(</w:t>
      </w:r>
      <w:r w:rsidR="00261294" w:rsidRPr="005B04DE">
        <w:t xml:space="preserve">Afrifa Jnr, Fianko &amp; </w:t>
      </w:r>
      <w:proofErr w:type="spellStart"/>
      <w:r w:rsidR="00261294" w:rsidRPr="005B04DE">
        <w:t>Dzogbewu</w:t>
      </w:r>
      <w:proofErr w:type="spellEnd"/>
      <w:r w:rsidR="00261294" w:rsidRPr="005B04DE">
        <w:t>, 2020)</w:t>
      </w:r>
      <w:r w:rsidRPr="005B04DE">
        <w:rPr>
          <w:color w:val="1F1F1F"/>
        </w:rPr>
        <w:t>. While early psychological paradigms viewed intelligence strictly through the lens of cognitive capabilities—measured primarily via intelligence quotients (IQ)</w:t>
      </w:r>
      <w:proofErr w:type="gramStart"/>
      <w:r w:rsidRPr="005B04DE">
        <w:rPr>
          <w:color w:val="1F1F1F"/>
        </w:rPr>
        <w:t>—</w:t>
      </w:r>
      <w:r w:rsidR="003B61F8" w:rsidRPr="005B04DE">
        <w:rPr>
          <w:color w:val="1F1F1F"/>
        </w:rPr>
        <w:t>(</w:t>
      </w:r>
      <w:proofErr w:type="gramEnd"/>
      <w:r w:rsidR="003B61F8" w:rsidRPr="005B04DE">
        <w:t>Antonopoulou,</w:t>
      </w:r>
      <w:r w:rsidR="003B61F8" w:rsidRPr="005B04DE">
        <w:t xml:space="preserve"> </w:t>
      </w:r>
      <w:r w:rsidR="003B61F8" w:rsidRPr="005B04DE">
        <w:t>2024)</w:t>
      </w:r>
      <w:r w:rsidR="003B61F8" w:rsidRPr="005B04DE">
        <w:t>,</w:t>
      </w:r>
      <w:r w:rsidRPr="005B04DE">
        <w:rPr>
          <w:color w:val="1F1F1F"/>
        </w:rPr>
        <w:t xml:space="preserve"> introduced a paradigm shift by conceptualizing EI as a distinct form of mental ability. They defined it as the capacity to perceive emotions, assimilate emotion-related feelings, understand the information of those emotions, and manage them.</w:t>
      </w:r>
    </w:p>
    <w:p w14:paraId="0757A817" w14:textId="59D439B9"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Building upon this cognitive foundation, </w:t>
      </w:r>
      <w:proofErr w:type="gramStart"/>
      <w:r w:rsidRPr="005B04DE">
        <w:rPr>
          <w:color w:val="1F1F1F"/>
        </w:rPr>
        <w:t>Goleman  reconfigured</w:t>
      </w:r>
      <w:proofErr w:type="gramEnd"/>
      <w:r w:rsidRPr="005B04DE">
        <w:rPr>
          <w:color w:val="1F1F1F"/>
        </w:rPr>
        <w:t xml:space="preserve"> the construct into an competency-based corporate model. He established that while technical acumen and cognitive intelligence are essential threshold capabilities for entering leadership positions, emotional intelligence is the definitive differentiator that separates average managers from exceptional organizational leaders. Goleman’s framework conceptualizes EI through four primary quadrants divided into internal and external domains: self-awareness, self-management, social awareness, and relationship </w:t>
      </w:r>
      <w:proofErr w:type="gramStart"/>
      <w:r w:rsidRPr="005B04DE">
        <w:rPr>
          <w:color w:val="1F1F1F"/>
        </w:rPr>
        <w:t>management</w:t>
      </w:r>
      <w:r w:rsidR="00375E79" w:rsidRPr="005B04DE">
        <w:rPr>
          <w:color w:val="1F1F1F"/>
        </w:rPr>
        <w:t xml:space="preserve"> </w:t>
      </w:r>
      <w:r w:rsidR="00375E79" w:rsidRPr="005B04DE">
        <w:rPr>
          <w:color w:val="1F1F1F"/>
        </w:rPr>
        <w:t xml:space="preserve"> (</w:t>
      </w:r>
      <w:proofErr w:type="gramEnd"/>
      <w:r w:rsidR="00375E79" w:rsidRPr="005B04DE">
        <w:t xml:space="preserve">Afrifa Jnr, Fianko &amp; </w:t>
      </w:r>
      <w:proofErr w:type="spellStart"/>
      <w:r w:rsidR="00375E79" w:rsidRPr="005B04DE">
        <w:t>Dzogbewu</w:t>
      </w:r>
      <w:proofErr w:type="spellEnd"/>
      <w:r w:rsidR="00375E79" w:rsidRPr="005B04DE">
        <w:t>, 2020)</w:t>
      </w:r>
      <w:r w:rsidR="00375E79" w:rsidRPr="005B04DE">
        <w:rPr>
          <w:color w:val="1F1F1F"/>
        </w:rPr>
        <w:t>.</w:t>
      </w:r>
    </w:p>
    <w:p w14:paraId="48D81D92"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lastRenderedPageBreak/>
        <w:t xml:space="preserve">In daily managerial practice, </w:t>
      </w:r>
      <w:r w:rsidRPr="005B04DE">
        <w:rPr>
          <w:b/>
          <w:bCs/>
          <w:color w:val="1F1F1F"/>
          <w:bdr w:val="none" w:sz="0" w:space="0" w:color="auto" w:frame="1"/>
        </w:rPr>
        <w:t>self-awareness</w:t>
      </w:r>
      <w:r w:rsidRPr="005B04DE">
        <w:rPr>
          <w:color w:val="1F1F1F"/>
        </w:rPr>
        <w:t xml:space="preserve"> serves as the vital foundation of the entire architecture. It dictates that a manager must possess a deep, real-time understanding of their own emotional states, psychological drivers, values, and limitations. Without this internal mirror, leaders remain oblivious to how their moods unconsciously dictate their </w:t>
      </w:r>
      <w:proofErr w:type="spellStart"/>
      <w:r w:rsidRPr="005B04DE">
        <w:rPr>
          <w:color w:val="1F1F1F"/>
        </w:rPr>
        <w:t>behaviors</w:t>
      </w:r>
      <w:proofErr w:type="spellEnd"/>
      <w:r w:rsidRPr="005B04DE">
        <w:rPr>
          <w:color w:val="1F1F1F"/>
        </w:rPr>
        <w:t>. When a manager possesses high self-awareness, they can actively monitor their real-time emotional impact on their surroundings. They recognize how a sudden spike in operational stress might cause them to sound dismissive, abrupt, or punitive, thereby allowing them to intervene internally before projecting these negative states onto subordinates.</w:t>
      </w:r>
    </w:p>
    <w:p w14:paraId="25F3521E"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This internal intervention brings into play the second quadrant: </w:t>
      </w:r>
      <w:r w:rsidRPr="005B04DE">
        <w:rPr>
          <w:b/>
          <w:bCs/>
          <w:color w:val="1F1F1F"/>
          <w:bdr w:val="none" w:sz="0" w:space="0" w:color="auto" w:frame="1"/>
        </w:rPr>
        <w:t>self-management</w:t>
      </w:r>
      <w:r w:rsidRPr="005B04DE">
        <w:rPr>
          <w:color w:val="1F1F1F"/>
        </w:rPr>
        <w:t>. This represents the operational engine of emotional regulation and cognitive agility. In volatile corporate environments, unexpected structural updates or missed deadlines can easily trigger a visceral, defensive stress response within a leader. Self-management provides the psychological buffer necessary to pause, de-escalate these raw emotional triggers, and consciously choose an objective, constructive communication path rather than succumbing to an unmediated, reactive outburst. Managers who master self-management remain composed under pressure, providing an emotional anchor of stability for their entire department.</w:t>
      </w:r>
    </w:p>
    <w:p w14:paraId="02A207D8"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The framework then transitions from internal self-regulation to external interpersonal competence. </w:t>
      </w:r>
      <w:r w:rsidRPr="005B04DE">
        <w:rPr>
          <w:b/>
          <w:bCs/>
          <w:color w:val="1F1F1F"/>
          <w:bdr w:val="none" w:sz="0" w:space="0" w:color="auto" w:frame="1"/>
        </w:rPr>
        <w:t>Social awareness</w:t>
      </w:r>
      <w:r w:rsidRPr="005B04DE">
        <w:rPr>
          <w:color w:val="1F1F1F"/>
        </w:rPr>
        <w:t xml:space="preserve">, driven heavily by both cognitive and emotional empathy, enables managers to accurately read the unstated anxieties, political dynamics, and underlying motivations of their workforce. It requires a manager to look beyond explicit spoken words to decode non-verbal gestures, shifts in tone, and collective </w:t>
      </w:r>
      <w:proofErr w:type="spellStart"/>
      <w:r w:rsidRPr="005B04DE">
        <w:rPr>
          <w:color w:val="1F1F1F"/>
        </w:rPr>
        <w:t>behavioral</w:t>
      </w:r>
      <w:proofErr w:type="spellEnd"/>
      <w:r w:rsidRPr="005B04DE">
        <w:rPr>
          <w:color w:val="1F1F1F"/>
        </w:rPr>
        <w:t xml:space="preserve"> patterns.</w:t>
      </w:r>
    </w:p>
    <w:p w14:paraId="1D138CC3"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Ultimately, these three foundational quadrants culminate in </w:t>
      </w:r>
      <w:r w:rsidRPr="005B04DE">
        <w:rPr>
          <w:b/>
          <w:bCs/>
          <w:color w:val="1F1F1F"/>
          <w:bdr w:val="none" w:sz="0" w:space="0" w:color="auto" w:frame="1"/>
        </w:rPr>
        <w:t>relationship management</w:t>
      </w:r>
      <w:r w:rsidRPr="005B04DE">
        <w:rPr>
          <w:color w:val="1F1F1F"/>
        </w:rPr>
        <w:t xml:space="preserve">. This final quadrant functions as the primary toolset through which leaders actively inspire, guide, influence, and develop others. It transforms internal emotional maturity into external </w:t>
      </w:r>
      <w:r w:rsidRPr="005B04DE">
        <w:rPr>
          <w:color w:val="1F1F1F"/>
        </w:rPr>
        <w:lastRenderedPageBreak/>
        <w:t>communication strategies that dissolve interpersonal friction, build consensus, and drive collective performance.</w:t>
      </w:r>
    </w:p>
    <w:p w14:paraId="120BDD87" w14:textId="77777777" w:rsidR="00760C65" w:rsidRPr="005B04DE" w:rsidRDefault="00760C65" w:rsidP="005B04DE">
      <w:pPr>
        <w:pStyle w:val="Heading2"/>
        <w:spacing w:before="240" w:beforeAutospacing="0" w:after="240" w:afterAutospacing="0" w:line="480" w:lineRule="auto"/>
        <w:jc w:val="both"/>
        <w:rPr>
          <w:sz w:val="24"/>
          <w:szCs w:val="24"/>
        </w:rPr>
      </w:pPr>
      <w:bookmarkStart w:id="4" w:name="_Toc230117736"/>
      <w:r w:rsidRPr="005B04DE">
        <w:rPr>
          <w:sz w:val="24"/>
          <w:szCs w:val="24"/>
        </w:rPr>
        <w:t>Transformational Leadership and Communication Style</w:t>
      </w:r>
      <w:bookmarkEnd w:id="4"/>
    </w:p>
    <w:p w14:paraId="6C3E2F80" w14:textId="675BE8E5"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The direct intersection of emotional intelligence and deliberate leadership communication is most vividly realized within the paradigm of Transformational Leadership Theory, pioneered by </w:t>
      </w:r>
      <w:r w:rsidR="001C6849" w:rsidRPr="005B04DE">
        <w:rPr>
          <w:color w:val="1F1F1F"/>
        </w:rPr>
        <w:t>(</w:t>
      </w:r>
      <w:r w:rsidR="001C6849" w:rsidRPr="005B04DE">
        <w:rPr>
          <w:color w:val="1F1F1F"/>
        </w:rPr>
        <w:t>Amoretti, 2022</w:t>
      </w:r>
      <w:r w:rsidRPr="005B04DE">
        <w:rPr>
          <w:color w:val="1F1F1F"/>
        </w:rPr>
        <w:t xml:space="preserve">) and substantially expanded by </w:t>
      </w:r>
      <w:r w:rsidR="00AE016E" w:rsidRPr="005B04DE">
        <w:rPr>
          <w:color w:val="1F1F1F"/>
        </w:rPr>
        <w:t>(</w:t>
      </w:r>
      <w:r w:rsidR="00AE016E" w:rsidRPr="005B04DE">
        <w:rPr>
          <w:color w:val="1F1F1F"/>
        </w:rPr>
        <w:t>Jun &amp; Lee, 2023</w:t>
      </w:r>
      <w:r w:rsidRPr="005B04DE">
        <w:rPr>
          <w:color w:val="1F1F1F"/>
        </w:rPr>
        <w:t>). Transformational leadership stands in stark contrast to transactional management styles. Transactional management relies heavily on an explicit exchange of economic rewards for compliance, utilizing rigid carrot-and-stick mechanisms that rarely spark genuine loyalty or creative engagement.</w:t>
      </w:r>
    </w:p>
    <w:p w14:paraId="28B128D4" w14:textId="5D8EBA99"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Conversely, transformational leaders aim to fundamentally elevate the intrinsic motivation, ethical alignment, and performance standards of their followers. </w:t>
      </w:r>
      <w:r w:rsidR="00AE016E" w:rsidRPr="005B04DE">
        <w:rPr>
          <w:color w:val="1F1F1F"/>
        </w:rPr>
        <w:t>(</w:t>
      </w:r>
      <w:r w:rsidR="00AE016E" w:rsidRPr="005B04DE">
        <w:t>Jun &amp; Lee, 2023</w:t>
      </w:r>
      <w:r w:rsidRPr="005B04DE">
        <w:rPr>
          <w:color w:val="1F1F1F"/>
        </w:rPr>
        <w:t>) articulated that this transformational shift is achieved through four core pillars, colloquially known as the "Four Is":</w:t>
      </w:r>
    </w:p>
    <w:p w14:paraId="2F781313" w14:textId="77777777" w:rsidR="00760C65" w:rsidRPr="005B04DE" w:rsidRDefault="00760C65" w:rsidP="005B04DE">
      <w:pPr>
        <w:pStyle w:val="NormalWeb"/>
        <w:numPr>
          <w:ilvl w:val="0"/>
          <w:numId w:val="8"/>
        </w:numPr>
        <w:spacing w:before="240" w:beforeAutospacing="0" w:after="240" w:afterAutospacing="0" w:line="480" w:lineRule="auto"/>
        <w:ind w:left="0" w:firstLine="0"/>
        <w:jc w:val="both"/>
        <w:rPr>
          <w:color w:val="1F1F1F"/>
        </w:rPr>
      </w:pPr>
      <w:r w:rsidRPr="005B04DE">
        <w:rPr>
          <w:b/>
          <w:bCs/>
          <w:color w:val="1F1F1F"/>
          <w:bdr w:val="none" w:sz="0" w:space="0" w:color="auto" w:frame="1"/>
        </w:rPr>
        <w:t>Idealized Influence:</w:t>
      </w:r>
      <w:r w:rsidRPr="005B04DE">
        <w:rPr>
          <w:color w:val="1F1F1F"/>
        </w:rPr>
        <w:t xml:space="preserve"> Serving as a charismatic, ethical role model.</w:t>
      </w:r>
    </w:p>
    <w:p w14:paraId="2C809360" w14:textId="77777777" w:rsidR="00760C65" w:rsidRPr="005B04DE" w:rsidRDefault="00760C65" w:rsidP="005B04DE">
      <w:pPr>
        <w:pStyle w:val="NormalWeb"/>
        <w:numPr>
          <w:ilvl w:val="0"/>
          <w:numId w:val="8"/>
        </w:numPr>
        <w:spacing w:before="240" w:beforeAutospacing="0" w:after="240" w:afterAutospacing="0" w:line="480" w:lineRule="auto"/>
        <w:ind w:left="0" w:firstLine="0"/>
        <w:jc w:val="both"/>
        <w:rPr>
          <w:color w:val="1F1F1F"/>
        </w:rPr>
      </w:pPr>
      <w:r w:rsidRPr="005B04DE">
        <w:rPr>
          <w:b/>
          <w:bCs/>
          <w:color w:val="1F1F1F"/>
          <w:bdr w:val="none" w:sz="0" w:space="0" w:color="auto" w:frame="1"/>
        </w:rPr>
        <w:t>Inspirational Motivation:</w:t>
      </w:r>
      <w:r w:rsidRPr="005B04DE">
        <w:rPr>
          <w:color w:val="1F1F1F"/>
        </w:rPr>
        <w:t xml:space="preserve"> Articulating an appealing, evocative vision.</w:t>
      </w:r>
    </w:p>
    <w:p w14:paraId="5BA28AB0" w14:textId="77777777" w:rsidR="00760C65" w:rsidRPr="005B04DE" w:rsidRDefault="00760C65" w:rsidP="005B04DE">
      <w:pPr>
        <w:pStyle w:val="NormalWeb"/>
        <w:numPr>
          <w:ilvl w:val="0"/>
          <w:numId w:val="8"/>
        </w:numPr>
        <w:spacing w:before="240" w:beforeAutospacing="0" w:after="240" w:afterAutospacing="0" w:line="480" w:lineRule="auto"/>
        <w:ind w:left="0" w:firstLine="0"/>
        <w:jc w:val="both"/>
        <w:rPr>
          <w:color w:val="1F1F1F"/>
        </w:rPr>
      </w:pPr>
      <w:r w:rsidRPr="005B04DE">
        <w:rPr>
          <w:b/>
          <w:bCs/>
          <w:color w:val="1F1F1F"/>
          <w:bdr w:val="none" w:sz="0" w:space="0" w:color="auto" w:frame="1"/>
        </w:rPr>
        <w:t>Intellectual Stimulation:</w:t>
      </w:r>
      <w:r w:rsidRPr="005B04DE">
        <w:rPr>
          <w:color w:val="1F1F1F"/>
        </w:rPr>
        <w:t xml:space="preserve"> Challenging status-quo thinking and encouraging innovative risk-taking.</w:t>
      </w:r>
    </w:p>
    <w:p w14:paraId="05AF605A" w14:textId="77777777" w:rsidR="00760C65" w:rsidRPr="005B04DE" w:rsidRDefault="00760C65" w:rsidP="005B04DE">
      <w:pPr>
        <w:pStyle w:val="NormalWeb"/>
        <w:numPr>
          <w:ilvl w:val="0"/>
          <w:numId w:val="8"/>
        </w:numPr>
        <w:spacing w:before="240" w:beforeAutospacing="0" w:after="240" w:afterAutospacing="0" w:line="480" w:lineRule="auto"/>
        <w:ind w:left="0" w:firstLine="0"/>
        <w:jc w:val="both"/>
        <w:rPr>
          <w:color w:val="1F1F1F"/>
        </w:rPr>
      </w:pPr>
      <w:r w:rsidRPr="005B04DE">
        <w:rPr>
          <w:b/>
          <w:bCs/>
          <w:color w:val="1F1F1F"/>
          <w:bdr w:val="none" w:sz="0" w:space="0" w:color="auto" w:frame="1"/>
        </w:rPr>
        <w:t>Individualized Consideration:</w:t>
      </w:r>
      <w:r w:rsidRPr="005B04DE">
        <w:rPr>
          <w:color w:val="1F1F1F"/>
        </w:rPr>
        <w:t xml:space="preserve"> Attending directly to the unique development needs of each follower.</w:t>
      </w:r>
    </w:p>
    <w:p w14:paraId="34100B14"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None of these four pillars can be successfully executed without advanced, emotionally intelligent communication channels. Inspirational motivation, for example, demands far more </w:t>
      </w:r>
      <w:r w:rsidRPr="005B04DE">
        <w:rPr>
          <w:color w:val="1F1F1F"/>
        </w:rPr>
        <w:lastRenderedPageBreak/>
        <w:t>than the dry dissemination of quarterly financial quotas or technical milestones. It requires the leader to articulate a deeply compelling organizational vision that resonates with employees on an intrinsic, highly personal level. This necessitates high emotional intelligence to select language, narratives, and metaphors that bridge organizational objectives with the personal values and long-term aspirations of the workforce.</w:t>
      </w:r>
    </w:p>
    <w:p w14:paraId="6685C273"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Similarly, the pillar of individualized consideration demands that a manager communicate with each team member not as an interchangeable cog in a corporate machine, but as a unique individual possessing distinct psychological drivers, domestic realities, career anxieties, and learning styles.</w:t>
      </w:r>
    </w:p>
    <w:p w14:paraId="34819ADB" w14:textId="3EFD10CA"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This theoretical overlap is further supported by the empirical work of </w:t>
      </w:r>
      <w:r w:rsidR="00C477C3" w:rsidRPr="005B04DE">
        <w:rPr>
          <w:color w:val="1F1F1F"/>
        </w:rPr>
        <w:t>(</w:t>
      </w:r>
      <w:r w:rsidR="00C477C3" w:rsidRPr="005B04DE">
        <w:rPr>
          <w:color w:val="1F1F1F"/>
        </w:rPr>
        <w:t>Coronado-Maldonado, &amp; Benítez-Márquez, 2023</w:t>
      </w:r>
      <w:r w:rsidRPr="005B04DE">
        <w:rPr>
          <w:color w:val="1F1F1F"/>
        </w:rPr>
        <w:t xml:space="preserve">), who posited that human emotions play a central, non-negotiable role in the leadership process. </w:t>
      </w:r>
      <w:r w:rsidR="00C477C3" w:rsidRPr="005B04DE">
        <w:rPr>
          <w:color w:val="1F1F1F"/>
        </w:rPr>
        <w:t>(</w:t>
      </w:r>
      <w:r w:rsidR="00C477C3" w:rsidRPr="005B04DE">
        <w:t>Coronado-Maldonado &amp; Benítez-Márquez, 2023)</w:t>
      </w:r>
      <w:r w:rsidR="00C477C3" w:rsidRPr="005B04DE">
        <w:t>,</w:t>
      </w:r>
      <w:r w:rsidRPr="005B04DE">
        <w:rPr>
          <w:color w:val="1F1F1F"/>
        </w:rPr>
        <w:t xml:space="preserve"> argued that the distinct ability of a leader to actively manage their own emotional expressions, while simultaneously and accurately assessing the evolving emotional states of their followers, drastically enhances collective problem-solving capabilities. It strengthens the quality of Leader-Member Exchange (LMX) relationships, creating a tight interpersonal bond that allows teams to withstand heavy operational burdens without experiencing structural burnout.</w:t>
      </w:r>
    </w:p>
    <w:p w14:paraId="6B1E9EAB" w14:textId="77777777" w:rsidR="00760C65" w:rsidRPr="005B04DE" w:rsidRDefault="00760C65" w:rsidP="005B04DE">
      <w:pPr>
        <w:pStyle w:val="Heading2"/>
        <w:spacing w:before="240" w:beforeAutospacing="0" w:after="240" w:afterAutospacing="0" w:line="480" w:lineRule="auto"/>
        <w:jc w:val="both"/>
        <w:rPr>
          <w:sz w:val="24"/>
          <w:szCs w:val="24"/>
        </w:rPr>
      </w:pPr>
      <w:bookmarkStart w:id="5" w:name="_Toc230117737"/>
      <w:r w:rsidRPr="005B04DE">
        <w:rPr>
          <w:sz w:val="24"/>
          <w:szCs w:val="24"/>
        </w:rPr>
        <w:t>Team Development and Psychological Safety</w:t>
      </w:r>
      <w:bookmarkEnd w:id="5"/>
    </w:p>
    <w:p w14:paraId="0C4FED2D" w14:textId="74477281" w:rsidR="00D53FC1" w:rsidRPr="005B04DE" w:rsidRDefault="00760C65" w:rsidP="005B04DE">
      <w:pPr>
        <w:pStyle w:val="NormalWeb"/>
        <w:spacing w:before="240" w:beforeAutospacing="0" w:after="240" w:afterAutospacing="0" w:line="480" w:lineRule="auto"/>
        <w:jc w:val="both"/>
        <w:rPr>
          <w:color w:val="1F1F1F"/>
        </w:rPr>
      </w:pPr>
      <w:r w:rsidRPr="005B04DE">
        <w:rPr>
          <w:color w:val="1F1F1F"/>
        </w:rPr>
        <w:t>The critical link connecting targeted leadership communication to sustained team performance is thoroughly articulated in Bruce Tuckman’s stages of group development. Tuckman posited that all newly formed teams must systematically navigate through distinct developmental phases—</w:t>
      </w:r>
      <w:r w:rsidRPr="005B04DE">
        <w:rPr>
          <w:b/>
          <w:bCs/>
          <w:color w:val="1F1F1F"/>
          <w:bdr w:val="none" w:sz="0" w:space="0" w:color="auto" w:frame="1"/>
        </w:rPr>
        <w:t>Forming, Storming, Norming, and Performing</w:t>
      </w:r>
      <w:r w:rsidRPr="005B04DE">
        <w:rPr>
          <w:color w:val="1F1F1F"/>
        </w:rPr>
        <w:t xml:space="preserve">—before achieving operational excellence. Throughout these sequential stages, the psychological needs and communication </w:t>
      </w:r>
      <w:r w:rsidRPr="005B04DE">
        <w:rPr>
          <w:color w:val="1F1F1F"/>
        </w:rPr>
        <w:lastRenderedPageBreak/>
        <w:t>requirements of the team shift dramatically, requiring an agile, emotionally intelligent manager to continually recalibrate their interpersonal style</w:t>
      </w:r>
      <w:r w:rsidR="009C00CE" w:rsidRPr="005B04DE">
        <w:rPr>
          <w:color w:val="1F1F1F"/>
        </w:rPr>
        <w:t xml:space="preserve"> (Jones, 2019).</w:t>
      </w:r>
    </w:p>
    <w:tbl>
      <w:tblPr>
        <w:tblStyle w:val="TableGrid"/>
        <w:tblW w:w="0" w:type="auto"/>
        <w:tblLook w:val="04A0" w:firstRow="1" w:lastRow="0" w:firstColumn="1" w:lastColumn="0" w:noHBand="0" w:noVBand="1"/>
      </w:tblPr>
      <w:tblGrid>
        <w:gridCol w:w="4827"/>
        <w:gridCol w:w="3452"/>
      </w:tblGrid>
      <w:tr w:rsidR="00D53FC1" w:rsidRPr="005B04DE" w14:paraId="506F1809" w14:textId="493C3447" w:rsidTr="005B04DE">
        <w:trPr>
          <w:trHeight w:val="364"/>
        </w:trPr>
        <w:tc>
          <w:tcPr>
            <w:tcW w:w="8279" w:type="dxa"/>
            <w:gridSpan w:val="2"/>
          </w:tcPr>
          <w:p w14:paraId="25AE593E" w14:textId="095C985D" w:rsidR="00D53FC1" w:rsidRPr="005B04DE" w:rsidRDefault="00D53FC1" w:rsidP="005B04DE">
            <w:pPr>
              <w:pStyle w:val="NormalWeb"/>
              <w:spacing w:before="240" w:beforeAutospacing="0" w:after="240" w:afterAutospacing="0" w:line="480" w:lineRule="auto"/>
              <w:jc w:val="both"/>
              <w:rPr>
                <w:color w:val="1F1F1F"/>
              </w:rPr>
            </w:pPr>
            <w:r w:rsidRPr="005B04DE">
              <w:rPr>
                <w:color w:val="1F1F1F"/>
              </w:rPr>
              <w:t xml:space="preserve">TUCKMAN'S STAGES &amp; THE LEADERSHIP RESPONSE               </w:t>
            </w:r>
          </w:p>
        </w:tc>
      </w:tr>
      <w:tr w:rsidR="00D53FC1" w:rsidRPr="005B04DE" w14:paraId="2094CDA3" w14:textId="6CE37B50" w:rsidTr="005B04DE">
        <w:trPr>
          <w:trHeight w:val="560"/>
        </w:trPr>
        <w:tc>
          <w:tcPr>
            <w:tcW w:w="4827" w:type="dxa"/>
          </w:tcPr>
          <w:p w14:paraId="50F9F765" w14:textId="341DF6D6" w:rsidR="00D53FC1" w:rsidRPr="005B04DE" w:rsidRDefault="00D53FC1" w:rsidP="005B04DE">
            <w:pPr>
              <w:pStyle w:val="NormalWeb"/>
              <w:spacing w:before="240" w:beforeAutospacing="0" w:after="240" w:afterAutospacing="0" w:line="480" w:lineRule="auto"/>
              <w:jc w:val="both"/>
              <w:rPr>
                <w:color w:val="1F1F1F"/>
              </w:rPr>
            </w:pPr>
            <w:r w:rsidRPr="005B04DE">
              <w:rPr>
                <w:color w:val="1F1F1F"/>
              </w:rPr>
              <w:t xml:space="preserve">Forming </w:t>
            </w:r>
          </w:p>
        </w:tc>
        <w:tc>
          <w:tcPr>
            <w:tcW w:w="3452" w:type="dxa"/>
          </w:tcPr>
          <w:p w14:paraId="6DFE9D0D" w14:textId="33DF73B2" w:rsidR="00D53FC1" w:rsidRPr="005B04DE" w:rsidRDefault="00334D5A" w:rsidP="005B04DE">
            <w:pPr>
              <w:pStyle w:val="NormalWeb"/>
              <w:spacing w:before="240" w:beforeAutospacing="0" w:after="240" w:afterAutospacing="0" w:line="480" w:lineRule="auto"/>
              <w:jc w:val="both"/>
              <w:rPr>
                <w:color w:val="1F1F1F"/>
              </w:rPr>
            </w:pPr>
            <w:r w:rsidRPr="005B04DE">
              <w:rPr>
                <w:color w:val="1F1F1F"/>
              </w:rPr>
              <w:t xml:space="preserve">High Clarity, explicit structural guidelines. </w:t>
            </w:r>
          </w:p>
        </w:tc>
      </w:tr>
      <w:tr w:rsidR="00D53FC1" w:rsidRPr="005B04DE" w14:paraId="5FB41466" w14:textId="20DE0A89" w:rsidTr="005B04DE">
        <w:trPr>
          <w:trHeight w:val="751"/>
        </w:trPr>
        <w:tc>
          <w:tcPr>
            <w:tcW w:w="4827" w:type="dxa"/>
          </w:tcPr>
          <w:p w14:paraId="07A1A7EE" w14:textId="1559016C" w:rsidR="00D53FC1" w:rsidRPr="005B04DE" w:rsidRDefault="00D53FC1" w:rsidP="005B04DE">
            <w:pPr>
              <w:pStyle w:val="NormalWeb"/>
              <w:spacing w:before="240" w:beforeAutospacing="0" w:after="240" w:afterAutospacing="0" w:line="480" w:lineRule="auto"/>
              <w:jc w:val="both"/>
              <w:rPr>
                <w:color w:val="1F1F1F"/>
              </w:rPr>
            </w:pPr>
            <w:r w:rsidRPr="005B04DE">
              <w:rPr>
                <w:color w:val="1F1F1F"/>
              </w:rPr>
              <w:t xml:space="preserve">Storming </w:t>
            </w:r>
          </w:p>
        </w:tc>
        <w:tc>
          <w:tcPr>
            <w:tcW w:w="3452" w:type="dxa"/>
          </w:tcPr>
          <w:p w14:paraId="0146FFA4" w14:textId="14CC769A" w:rsidR="00D53FC1" w:rsidRPr="005B04DE" w:rsidRDefault="00334D5A" w:rsidP="005B04DE">
            <w:pPr>
              <w:pStyle w:val="NormalWeb"/>
              <w:spacing w:before="240" w:beforeAutospacing="0" w:after="240" w:afterAutospacing="0" w:line="480" w:lineRule="auto"/>
              <w:jc w:val="both"/>
              <w:rPr>
                <w:color w:val="1F1F1F"/>
              </w:rPr>
            </w:pPr>
            <w:r w:rsidRPr="005B04DE">
              <w:rPr>
                <w:color w:val="1F1F1F"/>
              </w:rPr>
              <w:t xml:space="preserve">Active listening, empathetic conflict resolution. </w:t>
            </w:r>
          </w:p>
        </w:tc>
      </w:tr>
      <w:tr w:rsidR="00D53FC1" w:rsidRPr="005B04DE" w14:paraId="27EE0A96" w14:textId="2D10A228" w:rsidTr="005B04DE">
        <w:trPr>
          <w:trHeight w:val="560"/>
        </w:trPr>
        <w:tc>
          <w:tcPr>
            <w:tcW w:w="4827" w:type="dxa"/>
          </w:tcPr>
          <w:p w14:paraId="1A7F7D13" w14:textId="7A5A5D06" w:rsidR="00D53FC1" w:rsidRPr="005B04DE" w:rsidRDefault="00D53FC1" w:rsidP="005B04DE">
            <w:pPr>
              <w:pStyle w:val="NormalWeb"/>
              <w:spacing w:before="240" w:beforeAutospacing="0" w:after="240" w:afterAutospacing="0" w:line="480" w:lineRule="auto"/>
              <w:jc w:val="both"/>
              <w:rPr>
                <w:color w:val="1F1F1F"/>
              </w:rPr>
            </w:pPr>
            <w:r w:rsidRPr="005B04DE">
              <w:rPr>
                <w:color w:val="1F1F1F"/>
              </w:rPr>
              <w:t xml:space="preserve">Norming </w:t>
            </w:r>
          </w:p>
        </w:tc>
        <w:tc>
          <w:tcPr>
            <w:tcW w:w="3452" w:type="dxa"/>
          </w:tcPr>
          <w:p w14:paraId="72299E66" w14:textId="01F3AA1C" w:rsidR="00D53FC1" w:rsidRPr="005B04DE" w:rsidRDefault="00334D5A" w:rsidP="005B04DE">
            <w:pPr>
              <w:pStyle w:val="NormalWeb"/>
              <w:spacing w:before="240" w:beforeAutospacing="0" w:after="240" w:afterAutospacing="0" w:line="480" w:lineRule="auto"/>
              <w:jc w:val="both"/>
              <w:rPr>
                <w:color w:val="1F1F1F"/>
              </w:rPr>
            </w:pPr>
            <w:r w:rsidRPr="005B04DE">
              <w:rPr>
                <w:color w:val="1F1F1F"/>
              </w:rPr>
              <w:t xml:space="preserve">Shared accountability, consensus-building. </w:t>
            </w:r>
          </w:p>
        </w:tc>
      </w:tr>
      <w:tr w:rsidR="00D53FC1" w:rsidRPr="005B04DE" w14:paraId="7029232F" w14:textId="77777777" w:rsidTr="005B04DE">
        <w:trPr>
          <w:trHeight w:val="755"/>
        </w:trPr>
        <w:tc>
          <w:tcPr>
            <w:tcW w:w="4827" w:type="dxa"/>
          </w:tcPr>
          <w:p w14:paraId="06AC42F3" w14:textId="362F32F1" w:rsidR="00D53FC1" w:rsidRPr="005B04DE" w:rsidRDefault="00D53FC1" w:rsidP="005B04DE">
            <w:pPr>
              <w:pStyle w:val="NormalWeb"/>
              <w:spacing w:before="240" w:beforeAutospacing="0" w:after="240" w:afterAutospacing="0" w:line="480" w:lineRule="auto"/>
              <w:jc w:val="both"/>
              <w:rPr>
                <w:color w:val="1F1F1F"/>
              </w:rPr>
            </w:pPr>
            <w:r w:rsidRPr="005B04DE">
              <w:rPr>
                <w:color w:val="1F1F1F"/>
              </w:rPr>
              <w:t xml:space="preserve">Performing </w:t>
            </w:r>
          </w:p>
        </w:tc>
        <w:tc>
          <w:tcPr>
            <w:tcW w:w="3452" w:type="dxa"/>
          </w:tcPr>
          <w:p w14:paraId="19912445" w14:textId="312106D8" w:rsidR="00D53FC1" w:rsidRPr="005B04DE" w:rsidRDefault="00334D5A" w:rsidP="005B04DE">
            <w:pPr>
              <w:pStyle w:val="NormalWeb"/>
              <w:spacing w:before="240" w:beforeAutospacing="0" w:after="240" w:afterAutospacing="0" w:line="480" w:lineRule="auto"/>
              <w:jc w:val="both"/>
              <w:rPr>
                <w:color w:val="1F1F1F"/>
              </w:rPr>
            </w:pPr>
            <w:r w:rsidRPr="005B04DE">
              <w:rPr>
                <w:color w:val="1F1F1F"/>
              </w:rPr>
              <w:t>Autonomy, psychological safety, growth feedback.</w:t>
            </w:r>
          </w:p>
        </w:tc>
      </w:tr>
    </w:tbl>
    <w:p w14:paraId="6CEF7A93" w14:textId="0EC9B7FC"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During the initial </w:t>
      </w:r>
      <w:r w:rsidRPr="005B04DE">
        <w:rPr>
          <w:i/>
          <w:iCs/>
          <w:color w:val="1F1F1F"/>
          <w:bdr w:val="none" w:sz="0" w:space="0" w:color="auto" w:frame="1"/>
        </w:rPr>
        <w:t>Forming</w:t>
      </w:r>
      <w:r w:rsidRPr="005B04DE">
        <w:rPr>
          <w:color w:val="1F1F1F"/>
        </w:rPr>
        <w:t xml:space="preserve"> stage, team members are typically driven by a desire for social acceptance paired with ambiguity regarding their specific roles. Here, the leader must provide highly explicit, structured communication that clarifies operational goals, establishes guardrails, and outlines performance expectations.</w:t>
      </w:r>
    </w:p>
    <w:p w14:paraId="3A3E37F6"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However, as roles overlap and individual working styles collide, teams naturally slide into the turbulent </w:t>
      </w:r>
      <w:r w:rsidRPr="005B04DE">
        <w:rPr>
          <w:i/>
          <w:iCs/>
          <w:color w:val="1F1F1F"/>
          <w:bdr w:val="none" w:sz="0" w:space="0" w:color="auto" w:frame="1"/>
        </w:rPr>
        <w:t>Storming</w:t>
      </w:r>
      <w:r w:rsidRPr="005B04DE">
        <w:rPr>
          <w:color w:val="1F1F1F"/>
        </w:rPr>
        <w:t xml:space="preserve"> stage. In this phase, interpersonal friction, power struggles, and defensive resistance to tasks inevitably peak. If a manager lacks emotional intelligence and responds to this stage with top-down, authoritarian mandates or punitive crackdowns, the creative friction </w:t>
      </w:r>
      <w:r w:rsidRPr="005B04DE">
        <w:rPr>
          <w:color w:val="1F1F1F"/>
        </w:rPr>
        <w:lastRenderedPageBreak/>
        <w:t>is prematurely suppressed, trapping the team in a permanent state of latent hostility and subpar productivity.</w:t>
      </w:r>
    </w:p>
    <w:p w14:paraId="7FF5BB32"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Instead, a high-EI leader deploys advanced active listening, cognitive empathy, and neutral mediation skills to validate differing perspectives, navigate conflicting viewpoints, and steer the team constructively toward the collaborative consensus of the </w:t>
      </w:r>
      <w:r w:rsidRPr="005B04DE">
        <w:rPr>
          <w:i/>
          <w:iCs/>
          <w:color w:val="1F1F1F"/>
          <w:bdr w:val="none" w:sz="0" w:space="0" w:color="auto" w:frame="1"/>
        </w:rPr>
        <w:t>Norming</w:t>
      </w:r>
      <w:r w:rsidRPr="005B04DE">
        <w:rPr>
          <w:color w:val="1F1F1F"/>
        </w:rPr>
        <w:t xml:space="preserve"> stage.</w:t>
      </w:r>
    </w:p>
    <w:p w14:paraId="111B5D69" w14:textId="1DD0F8E7" w:rsidR="00760C65" w:rsidRPr="005B04DE" w:rsidRDefault="00432BE5" w:rsidP="005B04DE">
      <w:pPr>
        <w:pStyle w:val="NormalWeb"/>
        <w:spacing w:before="240" w:beforeAutospacing="0" w:after="240" w:afterAutospacing="0" w:line="480" w:lineRule="auto"/>
        <w:jc w:val="both"/>
        <w:rPr>
          <w:color w:val="1F1F1F"/>
        </w:rPr>
      </w:pPr>
      <w:r w:rsidRPr="005B04DE">
        <w:rPr>
          <w:color w:val="1F1F1F"/>
        </w:rPr>
        <w:t>(</w:t>
      </w:r>
      <w:proofErr w:type="spellStart"/>
      <w:r w:rsidRPr="005B04DE">
        <w:t>Mogård</w:t>
      </w:r>
      <w:proofErr w:type="spellEnd"/>
      <w:r w:rsidRPr="005B04DE">
        <w:t>, Rørstad</w:t>
      </w:r>
      <w:r w:rsidR="007056F1" w:rsidRPr="005B04DE">
        <w:t>,</w:t>
      </w:r>
      <w:r w:rsidRPr="005B04DE">
        <w:t xml:space="preserve"> &amp; Bang,</w:t>
      </w:r>
      <w:r w:rsidR="007056F1" w:rsidRPr="005B04DE">
        <w:t xml:space="preserve"> </w:t>
      </w:r>
      <w:r w:rsidRPr="005B04DE">
        <w:t>2022</w:t>
      </w:r>
      <w:r w:rsidR="00760C65" w:rsidRPr="005B04DE">
        <w:rPr>
          <w:color w:val="1F1F1F"/>
        </w:rPr>
        <w:t>)</w:t>
      </w:r>
      <w:r w:rsidRPr="005B04DE">
        <w:rPr>
          <w:color w:val="1F1F1F"/>
        </w:rPr>
        <w:t>,</w:t>
      </w:r>
      <w:r w:rsidR="00760C65" w:rsidRPr="005B04DE">
        <w:rPr>
          <w:color w:val="1F1F1F"/>
        </w:rPr>
        <w:t xml:space="preserve"> </w:t>
      </w:r>
      <w:proofErr w:type="spellStart"/>
      <w:r w:rsidR="00760C65" w:rsidRPr="005B04DE">
        <w:rPr>
          <w:color w:val="1F1F1F"/>
        </w:rPr>
        <w:t>groundbreaking</w:t>
      </w:r>
      <w:proofErr w:type="spellEnd"/>
      <w:r w:rsidR="00760C65" w:rsidRPr="005B04DE">
        <w:rPr>
          <w:color w:val="1F1F1F"/>
        </w:rPr>
        <w:t xml:space="preserve"> construct of </w:t>
      </w:r>
      <w:r w:rsidR="00760C65" w:rsidRPr="005B04DE">
        <w:rPr>
          <w:b/>
          <w:bCs/>
          <w:color w:val="1F1F1F"/>
          <w:bdr w:val="none" w:sz="0" w:space="0" w:color="auto" w:frame="1"/>
        </w:rPr>
        <w:t>psychological safety</w:t>
      </w:r>
      <w:r w:rsidR="00760C65" w:rsidRPr="005B04DE">
        <w:rPr>
          <w:color w:val="1F1F1F"/>
        </w:rPr>
        <w:t xml:space="preserve"> serves as the modern academic bridge connecting Tuckman’s developmental stages directly to quantifiable performance metrics. </w:t>
      </w:r>
      <w:r w:rsidR="00D3387E" w:rsidRPr="005B04DE">
        <w:rPr>
          <w:color w:val="1F1F1F"/>
        </w:rPr>
        <w:t>This</w:t>
      </w:r>
      <w:r w:rsidR="00760C65" w:rsidRPr="005B04DE">
        <w:rPr>
          <w:color w:val="1F1F1F"/>
        </w:rPr>
        <w:t xml:space="preserve"> defines psychological safety as a shared, deeply held belief among team members that the team environment is entirely safe for interpersonal risk-taking. It means individuals feel secure that they will not be humiliated, penalized, or marginalized for speaking up with radical ideas, questioning systemic inefficiencies, admitting personal mistakes, or displaying vulnerability.</w:t>
      </w:r>
    </w:p>
    <w:p w14:paraId="61DB3C84"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A manager’s daily, micro-level communication style is the absolute primary architect of this safety. When an employee inevitably commits an operational error, a low-EI manager typically defaults to public criticism, passive-aggressive sarcasm, or punitive tracking, which immediately signals to the entire department that mistakes are professionally lethal. This causes the team to withdraw into a defensive crouch, hiding defects and stifling innovation.</w:t>
      </w:r>
    </w:p>
    <w:p w14:paraId="32AD76B6"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Conversely, when an emotionally intelligent manager responds to a failure with authentic curiosity, objective empathy, and supportive, growth-oriented feedback, they fundamentally reshape the corporate culture. They demonstrate that vulnerability is a catalyst for collective learning. This communicative reassurance allows teams to progress rapidly into the </w:t>
      </w:r>
      <w:r w:rsidRPr="005B04DE">
        <w:rPr>
          <w:i/>
          <w:iCs/>
          <w:color w:val="1F1F1F"/>
          <w:bdr w:val="none" w:sz="0" w:space="0" w:color="auto" w:frame="1"/>
        </w:rPr>
        <w:t>Performing</w:t>
      </w:r>
      <w:r w:rsidRPr="005B04DE">
        <w:rPr>
          <w:color w:val="1F1F1F"/>
        </w:rPr>
        <w:t xml:space="preserve"> stage, unlocking the full spectrum of innovation, healthy conceptual dissent, and collective intelligence necessary to achieve elite market outcomes.</w:t>
      </w:r>
    </w:p>
    <w:p w14:paraId="43AFE707" w14:textId="77777777" w:rsidR="00760C65" w:rsidRPr="005B04DE" w:rsidRDefault="00760C65" w:rsidP="005B04DE">
      <w:pPr>
        <w:pStyle w:val="Heading2"/>
        <w:spacing w:before="240" w:beforeAutospacing="0" w:after="240" w:afterAutospacing="0" w:line="480" w:lineRule="auto"/>
        <w:jc w:val="both"/>
        <w:rPr>
          <w:sz w:val="24"/>
          <w:szCs w:val="24"/>
        </w:rPr>
      </w:pPr>
      <w:bookmarkStart w:id="6" w:name="_Toc230117738"/>
      <w:r w:rsidRPr="005B04DE">
        <w:rPr>
          <w:sz w:val="24"/>
          <w:szCs w:val="24"/>
        </w:rPr>
        <w:lastRenderedPageBreak/>
        <w:t>Communication Dynamics in Change and Crisis Management</w:t>
      </w:r>
      <w:bookmarkEnd w:id="6"/>
    </w:p>
    <w:p w14:paraId="4E3ED940" w14:textId="30EC4D7F"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The ultimate stress test for leadership communication and emotional intelligence occurs during unavoidable periods of macroeconomic volatility, organizational restructuring, digital transformations, or systemic corporate crises. According to Kurt Lewin’s classic Three-Step Model of Change—which conceptualizes organizational transformation through the phases of </w:t>
      </w:r>
      <w:r w:rsidRPr="005B04DE">
        <w:rPr>
          <w:b/>
          <w:bCs/>
          <w:color w:val="1F1F1F"/>
          <w:bdr w:val="none" w:sz="0" w:space="0" w:color="auto" w:frame="1"/>
        </w:rPr>
        <w:t>Unfreezing, Changing, and Refreezing</w:t>
      </w:r>
      <w:r w:rsidRPr="005B04DE">
        <w:rPr>
          <w:color w:val="1F1F1F"/>
        </w:rPr>
        <w:t>—any alteration to the established status quo inherently disrupts structural equilibrium. Change triggers deep-seated psychological resistance, an intense fear of professional obsolescence, and profound career anxiety among the workforce</w:t>
      </w:r>
      <w:r w:rsidR="0091497F" w:rsidRPr="005B04DE">
        <w:rPr>
          <w:color w:val="1F1F1F"/>
        </w:rPr>
        <w:t xml:space="preserve"> (Channell, 2023).</w:t>
      </w:r>
    </w:p>
    <w:p w14:paraId="5C2140B1" w14:textId="706FAFB0" w:rsidR="00760C65" w:rsidRPr="005B04DE" w:rsidRDefault="00AE259B" w:rsidP="005B04DE">
      <w:pPr>
        <w:pStyle w:val="NormalWeb"/>
        <w:spacing w:before="240" w:beforeAutospacing="0" w:after="240" w:afterAutospacing="0" w:line="480" w:lineRule="auto"/>
        <w:jc w:val="both"/>
        <w:rPr>
          <w:color w:val="1F1F1F"/>
        </w:rPr>
      </w:pPr>
      <w:r w:rsidRPr="005B04DE">
        <w:rPr>
          <w:color w:val="1F1F1F"/>
        </w:rPr>
        <w:t>(Miles et al., 2023</w:t>
      </w:r>
      <w:r w:rsidR="00760C65" w:rsidRPr="005B04DE">
        <w:rPr>
          <w:color w:val="1F1F1F"/>
        </w:rPr>
        <w:t xml:space="preserve">), in his exhaustive research on corporate transformations, underscored that large-scale structural changes most frequently fail not due to flawed financial engineering or inadequate technological infrastructure, but due to a definitive failure of management to over-communicate the vision. Under high-stress scenarios and systemic uncertainty, the human brain undergoes what </w:t>
      </w:r>
      <w:r w:rsidR="00D77FD6" w:rsidRPr="005B04DE">
        <w:rPr>
          <w:color w:val="1F1F1F"/>
        </w:rPr>
        <w:t xml:space="preserve">(Afrifa Jnr, Fianko &amp; </w:t>
      </w:r>
      <w:proofErr w:type="spellStart"/>
      <w:r w:rsidR="00D77FD6" w:rsidRPr="005B04DE">
        <w:rPr>
          <w:color w:val="1F1F1F"/>
        </w:rPr>
        <w:t>Dzogbewu</w:t>
      </w:r>
      <w:proofErr w:type="spellEnd"/>
      <w:r w:rsidR="00D77FD6" w:rsidRPr="005B04DE">
        <w:rPr>
          <w:color w:val="1F1F1F"/>
        </w:rPr>
        <w:t>, 2020)</w:t>
      </w:r>
      <w:r w:rsidR="00D77FD6" w:rsidRPr="005B04DE">
        <w:rPr>
          <w:color w:val="1F1F1F"/>
        </w:rPr>
        <w:t>,</w:t>
      </w:r>
      <w:r w:rsidR="00760C65" w:rsidRPr="005B04DE">
        <w:rPr>
          <w:color w:val="1F1F1F"/>
        </w:rPr>
        <w:t xml:space="preserve"> termed an "amygdala hijack." When individuals perceive threats to their economic security, professional status, or daily routines, their cognitive processing narrows significantly, rendering them hyper-reactive and vastly reducing their capacity to absorb complex, analytical corporate data.</w:t>
      </w:r>
    </w:p>
    <w:p w14:paraId="02BBBB58"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t xml:space="preserve">To effectively counteract this psychological </w:t>
      </w:r>
      <w:proofErr w:type="spellStart"/>
      <w:r w:rsidRPr="005B04DE">
        <w:rPr>
          <w:color w:val="1F1F1F"/>
        </w:rPr>
        <w:t>defense</w:t>
      </w:r>
      <w:proofErr w:type="spellEnd"/>
      <w:r w:rsidRPr="005B04DE">
        <w:rPr>
          <w:color w:val="1F1F1F"/>
        </w:rPr>
        <w:t xml:space="preserve"> mechanism, modern leaders cannot rely on standard, top-down corporate communications, sterilized legal updates, or clinical HR memos. Such detached communication approaches are frequently interpreted by an anxious workforce as evasive, insincere, or manipulative, which inadvertently amplifies resistance and erodes institutional trust. Instead, emotionally intelligent leaders deliberately deploy communication strategies characterized by hyper-transparency, consistent repetition across multiple modalities, and deep, unyielding empathy.</w:t>
      </w:r>
    </w:p>
    <w:p w14:paraId="770EC7CD" w14:textId="77777777" w:rsidR="00760C65" w:rsidRPr="005B04DE" w:rsidRDefault="00760C65" w:rsidP="005B04DE">
      <w:pPr>
        <w:pStyle w:val="NormalWeb"/>
        <w:spacing w:before="240" w:beforeAutospacing="0" w:after="240" w:afterAutospacing="0" w:line="480" w:lineRule="auto"/>
        <w:jc w:val="both"/>
        <w:rPr>
          <w:color w:val="1F1F1F"/>
        </w:rPr>
      </w:pPr>
      <w:r w:rsidRPr="005B04DE">
        <w:rPr>
          <w:color w:val="1F1F1F"/>
        </w:rPr>
        <w:lastRenderedPageBreak/>
        <w:t>Rather than commanding compliance, these leaders actively engage in dialectical, two-way communication. They understand that before an audience can intellectually process a new strategic direction, their current emotional state must be explicitly acknowledged and validated.</w:t>
      </w:r>
    </w:p>
    <w:p w14:paraId="73DF5DEA" w14:textId="246F3E54" w:rsidR="00BC4315" w:rsidRPr="005B04DE" w:rsidRDefault="00760C65" w:rsidP="005B04DE">
      <w:pPr>
        <w:pStyle w:val="NormalWeb"/>
        <w:spacing w:before="240" w:beforeAutospacing="0" w:after="240" w:afterAutospacing="0" w:line="480" w:lineRule="auto"/>
        <w:jc w:val="both"/>
        <w:rPr>
          <w:color w:val="1F1F1F"/>
        </w:rPr>
      </w:pPr>
      <w:r w:rsidRPr="005B04DE">
        <w:rPr>
          <w:color w:val="1F1F1F"/>
        </w:rPr>
        <w:t>An emotionally intelligent manager creates safe spaces to validate employee grief, frustration, or fear regarding the dismantling of old systems. Only after this emotional validation has occurred do they seamlessly pivot to present a structured, inspiring, and reassuring path forward. By marrying the structural clarity of organizational change frameworks with the empathetic execution of high emotional intelligence, leaders effectively disarm the collective threat response, converting widespread operational anxiety into shared organizational resilience and proactive strategic alignment.</w:t>
      </w:r>
    </w:p>
    <w:p w14:paraId="5B22DC75" w14:textId="77777777" w:rsidR="00BC4315" w:rsidRPr="005B04DE" w:rsidRDefault="00BC4315" w:rsidP="005B04DE">
      <w:pPr>
        <w:pStyle w:val="Heading1"/>
        <w:spacing w:before="240" w:beforeAutospacing="0" w:after="240" w:afterAutospacing="0" w:line="480" w:lineRule="auto"/>
        <w:jc w:val="both"/>
        <w:rPr>
          <w:sz w:val="24"/>
          <w:szCs w:val="24"/>
        </w:rPr>
      </w:pPr>
      <w:bookmarkStart w:id="7" w:name="_Toc230117739"/>
      <w:r w:rsidRPr="005B04DE">
        <w:rPr>
          <w:sz w:val="24"/>
          <w:szCs w:val="24"/>
        </w:rPr>
        <w:t>Methodology</w:t>
      </w:r>
      <w:bookmarkEnd w:id="7"/>
    </w:p>
    <w:p w14:paraId="720AEA45" w14:textId="77777777" w:rsidR="007F79B1" w:rsidRPr="005B04DE" w:rsidRDefault="007F79B1" w:rsidP="005B04DE">
      <w:pPr>
        <w:pStyle w:val="Heading2"/>
        <w:spacing w:before="240" w:beforeAutospacing="0" w:after="240" w:afterAutospacing="0" w:line="480" w:lineRule="auto"/>
        <w:jc w:val="both"/>
        <w:rPr>
          <w:sz w:val="24"/>
          <w:szCs w:val="24"/>
        </w:rPr>
      </w:pPr>
      <w:bookmarkStart w:id="8" w:name="_Toc230117740"/>
      <w:r w:rsidRPr="005B04DE">
        <w:rPr>
          <w:sz w:val="24"/>
          <w:szCs w:val="24"/>
        </w:rPr>
        <w:t>Research Design and Approach</w:t>
      </w:r>
      <w:bookmarkEnd w:id="8"/>
    </w:p>
    <w:p w14:paraId="27CA530D" w14:textId="77777777" w:rsidR="007F79B1" w:rsidRPr="005B04DE" w:rsidRDefault="007F79B1" w:rsidP="005B04DE">
      <w:pPr>
        <w:pStyle w:val="NormalWeb"/>
        <w:spacing w:before="240" w:beforeAutospacing="0" w:after="240" w:afterAutospacing="0" w:line="480" w:lineRule="auto"/>
        <w:jc w:val="both"/>
      </w:pPr>
      <w:r w:rsidRPr="005B04DE">
        <w:t>This study utilizes a qualitative, multi-case study methodology to systematically investigate the real-world application of emotional intelligence (EI) and leadership communication within modern organizational settings. A qualitative approach was deemed most appropriate because the core variables under examination—empathy, active listening, relational trust, and communication nuances—are deeply contextual, socio-</w:t>
      </w:r>
      <w:proofErr w:type="spellStart"/>
      <w:r w:rsidRPr="005B04DE">
        <w:t>behavioral</w:t>
      </w:r>
      <w:proofErr w:type="spellEnd"/>
      <w:r w:rsidRPr="005B04DE">
        <w:t xml:space="preserve"> phenomena. These intricate dynamics are rooted in human interaction and organizational culture, meaning they cannot be adequately captured or understood through rigid quantitative metrics alone.</w:t>
      </w:r>
    </w:p>
    <w:p w14:paraId="17E0E87A" w14:textId="77777777" w:rsidR="007F79B1" w:rsidRPr="005B04DE" w:rsidRDefault="007F79B1" w:rsidP="005B04DE">
      <w:pPr>
        <w:pStyle w:val="NormalWeb"/>
        <w:spacing w:before="240" w:beforeAutospacing="0" w:after="240" w:afterAutospacing="0" w:line="480" w:lineRule="auto"/>
        <w:jc w:val="both"/>
      </w:pPr>
      <w:r w:rsidRPr="005B04DE">
        <w:t xml:space="preserve">By employing a multi-case study design, this research moves beyond isolated incidents to extract overarching thematic patterns across diverse corporate environments. This comparative approach allows for the triangulation of evidence across different organizational contexts, </w:t>
      </w:r>
      <w:r w:rsidRPr="005B04DE">
        <w:lastRenderedPageBreak/>
        <w:t>thereby significantly enhancing the conceptual validity, depth, and transferability of the final conclusions.</w:t>
      </w:r>
    </w:p>
    <w:p w14:paraId="2A434020" w14:textId="77777777" w:rsidR="007F79B1" w:rsidRPr="005B04DE" w:rsidRDefault="007F79B1" w:rsidP="005B04DE">
      <w:pPr>
        <w:pStyle w:val="Heading2"/>
        <w:spacing w:before="240" w:beforeAutospacing="0" w:after="240" w:afterAutospacing="0" w:line="480" w:lineRule="auto"/>
        <w:jc w:val="both"/>
        <w:rPr>
          <w:sz w:val="24"/>
          <w:szCs w:val="24"/>
        </w:rPr>
      </w:pPr>
      <w:bookmarkStart w:id="9" w:name="_Toc230117741"/>
      <w:r w:rsidRPr="005B04DE">
        <w:rPr>
          <w:sz w:val="24"/>
          <w:szCs w:val="24"/>
        </w:rPr>
        <w:t>Case Selection and Data Criteria</w:t>
      </w:r>
      <w:bookmarkEnd w:id="9"/>
    </w:p>
    <w:p w14:paraId="70FFE11E" w14:textId="77777777" w:rsidR="007F79B1" w:rsidRPr="005B04DE" w:rsidRDefault="007F79B1" w:rsidP="005B04DE">
      <w:pPr>
        <w:pStyle w:val="NormalWeb"/>
        <w:spacing w:before="240" w:beforeAutospacing="0" w:after="240" w:afterAutospacing="0" w:line="480" w:lineRule="auto"/>
        <w:jc w:val="both"/>
      </w:pPr>
      <w:r w:rsidRPr="005B04DE">
        <w:t>To ensure contemporary relevance, systemic diversity, and high analytical value, three prominent, globally recognized organizations operating in distinct, high-pressure sectors were purposely selected for secondary data analysis:</w:t>
      </w:r>
    </w:p>
    <w:p w14:paraId="236C1F68" w14:textId="77777777" w:rsidR="007F79B1" w:rsidRPr="005B04DE" w:rsidRDefault="007F79B1" w:rsidP="005B04DE">
      <w:pPr>
        <w:pStyle w:val="NormalWeb"/>
        <w:numPr>
          <w:ilvl w:val="0"/>
          <w:numId w:val="9"/>
        </w:numPr>
        <w:spacing w:before="240" w:beforeAutospacing="0" w:after="240" w:afterAutospacing="0" w:line="480" w:lineRule="auto"/>
        <w:ind w:left="0" w:firstLine="0"/>
        <w:jc w:val="both"/>
      </w:pPr>
      <w:r w:rsidRPr="005B04DE">
        <w:rPr>
          <w:b/>
          <w:bCs/>
        </w:rPr>
        <w:t>Microsoft Corporation (Technology/Software Sector):</w:t>
      </w:r>
      <w:r w:rsidRPr="005B04DE">
        <w:t xml:space="preserve"> Selected to </w:t>
      </w:r>
      <w:proofErr w:type="spellStart"/>
      <w:r w:rsidRPr="005B04DE">
        <w:t>analyze</w:t>
      </w:r>
      <w:proofErr w:type="spellEnd"/>
      <w:r w:rsidRPr="005B04DE">
        <w:t xml:space="preserve"> leadership communication during massive cultural transformations and shifts toward a growth mindset.</w:t>
      </w:r>
    </w:p>
    <w:p w14:paraId="05FD94A7" w14:textId="77777777" w:rsidR="007F79B1" w:rsidRPr="005B04DE" w:rsidRDefault="007F79B1" w:rsidP="005B04DE">
      <w:pPr>
        <w:pStyle w:val="NormalWeb"/>
        <w:numPr>
          <w:ilvl w:val="0"/>
          <w:numId w:val="9"/>
        </w:numPr>
        <w:spacing w:before="240" w:beforeAutospacing="0" w:after="240" w:afterAutospacing="0" w:line="480" w:lineRule="auto"/>
        <w:ind w:left="0" w:firstLine="0"/>
        <w:jc w:val="both"/>
      </w:pPr>
      <w:r w:rsidRPr="005B04DE">
        <w:rPr>
          <w:b/>
          <w:bCs/>
        </w:rPr>
        <w:t>Delta Air Lines (Aviation/Service Sector):</w:t>
      </w:r>
      <w:r w:rsidRPr="005B04DE">
        <w:t xml:space="preserve"> Chosen to evaluate emotional intelligence and crisis communication within a highly regulated, consumer-facing, and high-stakes operational environment.</w:t>
      </w:r>
    </w:p>
    <w:p w14:paraId="6C3C8329" w14:textId="77777777" w:rsidR="007F79B1" w:rsidRPr="005B04DE" w:rsidRDefault="007F79B1" w:rsidP="005B04DE">
      <w:pPr>
        <w:pStyle w:val="NormalWeb"/>
        <w:numPr>
          <w:ilvl w:val="0"/>
          <w:numId w:val="9"/>
        </w:numPr>
        <w:spacing w:before="240" w:beforeAutospacing="0" w:after="240" w:afterAutospacing="0" w:line="480" w:lineRule="auto"/>
        <w:ind w:left="0" w:firstLine="0"/>
        <w:jc w:val="both"/>
      </w:pPr>
      <w:r w:rsidRPr="005B04DE">
        <w:rPr>
          <w:b/>
          <w:bCs/>
        </w:rPr>
        <w:t>Pixar Animation Studios (Creative/Entertainment Sector):</w:t>
      </w:r>
      <w:r w:rsidRPr="005B04DE">
        <w:t xml:space="preserve"> Selected to observe how psychological safety and candid feedback loops sustain collaborative innovation in creative industries.</w:t>
      </w:r>
    </w:p>
    <w:p w14:paraId="6880BA72" w14:textId="77777777" w:rsidR="007F79B1" w:rsidRPr="005B04DE" w:rsidRDefault="007F79B1" w:rsidP="005B04DE">
      <w:pPr>
        <w:pStyle w:val="NormalWeb"/>
        <w:spacing w:before="240" w:beforeAutospacing="0" w:after="240" w:afterAutospacing="0" w:line="480" w:lineRule="auto"/>
        <w:jc w:val="both"/>
      </w:pPr>
      <w:r w:rsidRPr="005B04DE">
        <w:t>The secondary data utilized for this study comprises a robust mix of qualitative materials published between 2020 and 2026. This chronological boundary ensures that the data reflects modern, post-pandemic workplace dynamics. The dataset includes peer-reviewed academic case studies, official organizational reports, published executive interviews detailing managerial philosophies (such as town halls and shareholder letters), and independent corporate culture audits.</w:t>
      </w:r>
    </w:p>
    <w:p w14:paraId="2D7D9FAD" w14:textId="77777777" w:rsidR="007F79B1" w:rsidRPr="005B04DE" w:rsidRDefault="007F79B1" w:rsidP="005B04DE">
      <w:pPr>
        <w:pStyle w:val="Heading2"/>
        <w:spacing w:before="240" w:beforeAutospacing="0" w:after="240" w:afterAutospacing="0" w:line="480" w:lineRule="auto"/>
        <w:jc w:val="both"/>
        <w:rPr>
          <w:sz w:val="24"/>
          <w:szCs w:val="24"/>
        </w:rPr>
      </w:pPr>
      <w:bookmarkStart w:id="10" w:name="_Toc230117742"/>
      <w:r w:rsidRPr="005B04DE">
        <w:rPr>
          <w:sz w:val="24"/>
          <w:szCs w:val="24"/>
        </w:rPr>
        <w:t>Analytical Framework</w:t>
      </w:r>
      <w:bookmarkEnd w:id="10"/>
    </w:p>
    <w:p w14:paraId="476377C7" w14:textId="07A4F08E" w:rsidR="007F79B1" w:rsidRPr="005B04DE" w:rsidRDefault="007F79B1" w:rsidP="005B04DE">
      <w:pPr>
        <w:pStyle w:val="NormalWeb"/>
        <w:spacing w:before="240" w:beforeAutospacing="0" w:after="240" w:afterAutospacing="0" w:line="480" w:lineRule="auto"/>
        <w:jc w:val="both"/>
      </w:pPr>
      <w:r w:rsidRPr="005B04DE">
        <w:lastRenderedPageBreak/>
        <w:t xml:space="preserve">The collected qualitative data was subjected to a rigorous thematic analysis governed by </w:t>
      </w:r>
      <w:r w:rsidR="00DD47FB" w:rsidRPr="005B04DE">
        <w:t>(Ahmed et al., 2025</w:t>
      </w:r>
      <w:r w:rsidRPr="005B04DE">
        <w:t>)</w:t>
      </w:r>
      <w:r w:rsidR="00DD47FB" w:rsidRPr="005B04DE">
        <w:t>,</w:t>
      </w:r>
      <w:r w:rsidRPr="005B04DE">
        <w:t xml:space="preserve"> six-phase framework, which includes data familiarization, initial code generation, searching for themes, reviewing themes, defining/naming themes, and producing the final report. The text was systematically coded for specific operational indicators, focusing on three primary domains:</w:t>
      </w:r>
    </w:p>
    <w:p w14:paraId="4DF6F585" w14:textId="77777777" w:rsidR="007F79B1" w:rsidRPr="005B04DE" w:rsidRDefault="007F79B1" w:rsidP="005B04DE">
      <w:pPr>
        <w:pStyle w:val="NormalWeb"/>
        <w:numPr>
          <w:ilvl w:val="0"/>
          <w:numId w:val="10"/>
        </w:numPr>
        <w:spacing w:before="240" w:beforeAutospacing="0" w:after="240" w:afterAutospacing="0" w:line="480" w:lineRule="auto"/>
        <w:ind w:left="0" w:firstLine="0"/>
        <w:jc w:val="both"/>
      </w:pPr>
      <w:r w:rsidRPr="005B04DE">
        <w:rPr>
          <w:b/>
          <w:bCs/>
        </w:rPr>
        <w:t>Active Listening and Feedback:</w:t>
      </w:r>
      <w:r w:rsidRPr="005B04DE">
        <w:t xml:space="preserve"> Documented evidence of bidirectional communication channels, empathy-driven dialogue, and structural feedback mechanisms.</w:t>
      </w:r>
    </w:p>
    <w:p w14:paraId="1635BC32" w14:textId="77777777" w:rsidR="007F79B1" w:rsidRPr="005B04DE" w:rsidRDefault="007F79B1" w:rsidP="005B04DE">
      <w:pPr>
        <w:pStyle w:val="NormalWeb"/>
        <w:numPr>
          <w:ilvl w:val="0"/>
          <w:numId w:val="10"/>
        </w:numPr>
        <w:spacing w:before="240" w:beforeAutospacing="0" w:after="240" w:afterAutospacing="0" w:line="480" w:lineRule="auto"/>
        <w:ind w:left="0" w:firstLine="0"/>
        <w:jc w:val="both"/>
      </w:pPr>
      <w:r w:rsidRPr="005B04DE">
        <w:rPr>
          <w:b/>
          <w:bCs/>
        </w:rPr>
        <w:t>Crisis Intervention:</w:t>
      </w:r>
      <w:r w:rsidRPr="005B04DE">
        <w:t xml:space="preserve"> Leadership communication strategies deployed during high-stress operational crises, market disruptions, or major structural changes.</w:t>
      </w:r>
    </w:p>
    <w:p w14:paraId="26818B94" w14:textId="77777777" w:rsidR="007F79B1" w:rsidRPr="005B04DE" w:rsidRDefault="007F79B1" w:rsidP="005B04DE">
      <w:pPr>
        <w:pStyle w:val="NormalWeb"/>
        <w:numPr>
          <w:ilvl w:val="0"/>
          <w:numId w:val="10"/>
        </w:numPr>
        <w:spacing w:before="240" w:beforeAutospacing="0" w:after="240" w:afterAutospacing="0" w:line="480" w:lineRule="auto"/>
        <w:ind w:left="0" w:firstLine="0"/>
        <w:jc w:val="both"/>
      </w:pPr>
      <w:r w:rsidRPr="005B04DE">
        <w:rPr>
          <w:b/>
          <w:bCs/>
        </w:rPr>
        <w:t>Organizational Outcomes:</w:t>
      </w:r>
      <w:r w:rsidRPr="005B04DE">
        <w:t xml:space="preserve"> Verifiable impacts related to employee retention, cross-departmental collaboration, and overall workplace productivity.</w:t>
      </w:r>
    </w:p>
    <w:p w14:paraId="52D47632" w14:textId="6EB77B39" w:rsidR="007F79B1" w:rsidRPr="005B04DE" w:rsidRDefault="007F79B1" w:rsidP="005B04DE">
      <w:pPr>
        <w:pStyle w:val="NormalWeb"/>
        <w:spacing w:before="240" w:beforeAutospacing="0" w:after="240" w:afterAutospacing="0" w:line="480" w:lineRule="auto"/>
        <w:jc w:val="both"/>
      </w:pPr>
      <w:r w:rsidRPr="005B04DE">
        <w:rPr>
          <w:b/>
          <w:bCs/>
        </w:rPr>
        <w:t>Theoretical Alignment:</w:t>
      </w:r>
      <w:r w:rsidRPr="005B04DE">
        <w:t xml:space="preserve"> To bridge the gap between abstract literature and empirical corporate realities, the coded data was interpreted through two primary analytical lenses: Daniel Goleman’s Emotional Intelligence (EI) model—specifically focusing on empathy and social skills—and framework of psychological </w:t>
      </w:r>
      <w:proofErr w:type="gramStart"/>
      <w:r w:rsidRPr="005B04DE">
        <w:t>safety</w:t>
      </w:r>
      <w:r w:rsidR="00BD45C2" w:rsidRPr="005B04DE">
        <w:t xml:space="preserve"> </w:t>
      </w:r>
      <w:r w:rsidR="00BD45C2" w:rsidRPr="005B04DE">
        <w:rPr>
          <w:color w:val="1F1F1F"/>
        </w:rPr>
        <w:t xml:space="preserve"> (</w:t>
      </w:r>
      <w:proofErr w:type="gramEnd"/>
      <w:r w:rsidR="00BD45C2" w:rsidRPr="005B04DE">
        <w:t xml:space="preserve">Afrifa Jnr, Fianko &amp; </w:t>
      </w:r>
      <w:proofErr w:type="spellStart"/>
      <w:r w:rsidR="00BD45C2" w:rsidRPr="005B04DE">
        <w:t>Dzogbewu</w:t>
      </w:r>
      <w:proofErr w:type="spellEnd"/>
      <w:r w:rsidR="00BD45C2" w:rsidRPr="005B04DE">
        <w:t>, 2020)</w:t>
      </w:r>
      <w:r w:rsidR="00BD45C2" w:rsidRPr="005B04DE">
        <w:rPr>
          <w:color w:val="1F1F1F"/>
        </w:rPr>
        <w:t>.</w:t>
      </w:r>
    </w:p>
    <w:p w14:paraId="5B76F8CB" w14:textId="5E00C845" w:rsidR="00BC4315" w:rsidRPr="005B04DE" w:rsidRDefault="007F79B1" w:rsidP="005B04DE">
      <w:pPr>
        <w:pStyle w:val="NormalWeb"/>
        <w:spacing w:before="240" w:beforeAutospacing="0" w:after="240" w:afterAutospacing="0" w:line="480" w:lineRule="auto"/>
        <w:jc w:val="both"/>
      </w:pPr>
      <w:r w:rsidRPr="005B04DE">
        <w:t xml:space="preserve">This dual-framework approach ensures that the interpretation of corporate </w:t>
      </w:r>
      <w:proofErr w:type="spellStart"/>
      <w:r w:rsidRPr="005B04DE">
        <w:t>behaviors</w:t>
      </w:r>
      <w:proofErr w:type="spellEnd"/>
      <w:r w:rsidRPr="005B04DE">
        <w:t xml:space="preserve"> remains tightly anchored to established organizational theory, providing a robust foundation for the subsequent findings.</w:t>
      </w:r>
    </w:p>
    <w:p w14:paraId="7E33690C" w14:textId="77777777" w:rsidR="00BC4315" w:rsidRPr="005B04DE" w:rsidRDefault="00BC4315" w:rsidP="005B04DE">
      <w:pPr>
        <w:pStyle w:val="Heading1"/>
        <w:spacing w:before="240" w:beforeAutospacing="0" w:after="240" w:afterAutospacing="0" w:line="480" w:lineRule="auto"/>
        <w:jc w:val="both"/>
        <w:rPr>
          <w:sz w:val="24"/>
          <w:szCs w:val="24"/>
        </w:rPr>
      </w:pPr>
      <w:bookmarkStart w:id="11" w:name="_Toc230117743"/>
      <w:r w:rsidRPr="005B04DE">
        <w:rPr>
          <w:sz w:val="24"/>
          <w:szCs w:val="24"/>
        </w:rPr>
        <w:t>Findings</w:t>
      </w:r>
      <w:bookmarkEnd w:id="11"/>
    </w:p>
    <w:p w14:paraId="1AA07940" w14:textId="55E72D48" w:rsidR="00F478DE" w:rsidRPr="00F478DE" w:rsidRDefault="00F478DE" w:rsidP="005B04DE">
      <w:pPr>
        <w:spacing w:before="240" w:after="240" w:line="480" w:lineRule="auto"/>
        <w:jc w:val="both"/>
        <w:rPr>
          <w:rFonts w:ascii="Times New Roman" w:hAnsi="Times New Roman" w:cs="Times New Roman"/>
          <w:sz w:val="24"/>
          <w:szCs w:val="24"/>
          <w:lang w:eastAsia="en-IN"/>
        </w:rPr>
      </w:pPr>
      <w:r w:rsidRPr="005B04DE">
        <w:rPr>
          <w:rFonts w:ascii="Times New Roman" w:hAnsi="Times New Roman" w:cs="Times New Roman"/>
          <w:sz w:val="24"/>
          <w:szCs w:val="24"/>
          <w:lang w:eastAsia="en-IN"/>
        </w:rPr>
        <w:t xml:space="preserve">The systematic thematic analysis of the selected corporate entities yielded profound insights into how leadership communication and emotional intelligence (EI) materialize as critical performance drivers. By examining these diverse corporate landscapes through the lenses of </w:t>
      </w:r>
      <w:r w:rsidRPr="005B04DE">
        <w:rPr>
          <w:rFonts w:ascii="Times New Roman" w:hAnsi="Times New Roman" w:cs="Times New Roman"/>
          <w:sz w:val="24"/>
          <w:szCs w:val="24"/>
          <w:lang w:eastAsia="en-IN"/>
        </w:rPr>
        <w:lastRenderedPageBreak/>
        <w:t xml:space="preserve">Goleman's EI model and psychological safety framework, distinct operational patterns emerge regarding how emotional attunement influences organizational </w:t>
      </w:r>
      <w:proofErr w:type="gramStart"/>
      <w:r w:rsidRPr="005B04DE">
        <w:rPr>
          <w:rFonts w:ascii="Times New Roman" w:hAnsi="Times New Roman" w:cs="Times New Roman"/>
          <w:sz w:val="24"/>
          <w:szCs w:val="24"/>
          <w:lang w:eastAsia="en-IN"/>
        </w:rPr>
        <w:t>outcomes</w:t>
      </w:r>
      <w:r w:rsidR="005152FC" w:rsidRPr="005B04DE">
        <w:rPr>
          <w:rFonts w:ascii="Times New Roman" w:hAnsi="Times New Roman" w:cs="Times New Roman"/>
          <w:sz w:val="24"/>
          <w:szCs w:val="24"/>
          <w:lang w:eastAsia="en-IN"/>
        </w:rPr>
        <w:t xml:space="preserve"> </w:t>
      </w:r>
      <w:r w:rsidR="005152FC" w:rsidRPr="005B04DE">
        <w:rPr>
          <w:rFonts w:ascii="Times New Roman" w:hAnsi="Times New Roman" w:cs="Times New Roman"/>
          <w:color w:val="1F1F1F"/>
          <w:sz w:val="24"/>
          <w:szCs w:val="24"/>
        </w:rPr>
        <w:t xml:space="preserve"> (</w:t>
      </w:r>
      <w:proofErr w:type="gramEnd"/>
      <w:r w:rsidR="005152FC" w:rsidRPr="005B04DE">
        <w:rPr>
          <w:rFonts w:ascii="Times New Roman" w:hAnsi="Times New Roman" w:cs="Times New Roman"/>
          <w:sz w:val="24"/>
          <w:szCs w:val="24"/>
        </w:rPr>
        <w:t xml:space="preserve">Afrifa Jnr, Fianko &amp; </w:t>
      </w:r>
      <w:proofErr w:type="spellStart"/>
      <w:r w:rsidR="005152FC" w:rsidRPr="005B04DE">
        <w:rPr>
          <w:rFonts w:ascii="Times New Roman" w:hAnsi="Times New Roman" w:cs="Times New Roman"/>
          <w:sz w:val="24"/>
          <w:szCs w:val="24"/>
        </w:rPr>
        <w:t>Dzogbewu</w:t>
      </w:r>
      <w:proofErr w:type="spellEnd"/>
      <w:r w:rsidR="005152FC" w:rsidRPr="005B04DE">
        <w:rPr>
          <w:rFonts w:ascii="Times New Roman" w:hAnsi="Times New Roman" w:cs="Times New Roman"/>
          <w:sz w:val="24"/>
          <w:szCs w:val="24"/>
        </w:rPr>
        <w:t>, 2020)</w:t>
      </w:r>
      <w:r w:rsidR="005152FC" w:rsidRPr="005B04DE">
        <w:rPr>
          <w:rFonts w:ascii="Times New Roman" w:hAnsi="Times New Roman" w:cs="Times New Roman"/>
          <w:color w:val="1F1F1F"/>
          <w:sz w:val="24"/>
          <w:szCs w:val="24"/>
        </w:rPr>
        <w:t>.</w:t>
      </w:r>
    </w:p>
    <w:p w14:paraId="1958474C" w14:textId="77777777" w:rsidR="00F478DE" w:rsidRPr="005B04DE" w:rsidRDefault="00F478DE" w:rsidP="005B04DE">
      <w:pPr>
        <w:pStyle w:val="Heading2"/>
        <w:spacing w:before="240" w:beforeAutospacing="0" w:after="240" w:afterAutospacing="0" w:line="480" w:lineRule="auto"/>
        <w:jc w:val="both"/>
        <w:rPr>
          <w:sz w:val="24"/>
          <w:szCs w:val="24"/>
        </w:rPr>
      </w:pPr>
      <w:bookmarkStart w:id="12" w:name="_Toc230117744"/>
      <w:r w:rsidRPr="005B04DE">
        <w:rPr>
          <w:sz w:val="24"/>
          <w:szCs w:val="24"/>
        </w:rPr>
        <w:t>Case 1: Microsoft Corporation – Cultural Transformation through Empathy</w:t>
      </w:r>
      <w:bookmarkEnd w:id="12"/>
    </w:p>
    <w:p w14:paraId="6AB3E72E" w14:textId="77777777" w:rsidR="00F478DE" w:rsidRPr="00F478DE" w:rsidRDefault="00F478DE" w:rsidP="005B04DE">
      <w:pPr>
        <w:spacing w:before="240" w:after="240" w:line="480" w:lineRule="auto"/>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color w:val="1F1F1F"/>
          <w:sz w:val="24"/>
          <w:szCs w:val="24"/>
          <w:lang w:eastAsia="en-IN"/>
        </w:rPr>
        <w:t xml:space="preserve">Prior to the mid-2010s, Microsoft was widely documented in business literature as possessing a hyper-competitive, deeply siloed, and often combative internal culture. This environment fostered internal politicking and severely limited cross-departmental innovation. When Satya Nadella assumed the role of CEO, he recognized that structural changes alone would fail without a profound cultural shift. He systematically re-engineered the company's communication infrastructure by placing empathy—the core pillar of social awareness in emotional intelligence—at the absolute </w:t>
      </w:r>
      <w:proofErr w:type="spellStart"/>
      <w:r w:rsidRPr="00F478DE">
        <w:rPr>
          <w:rFonts w:ascii="Times New Roman" w:eastAsia="Times New Roman" w:hAnsi="Times New Roman" w:cs="Times New Roman"/>
          <w:color w:val="1F1F1F"/>
          <w:sz w:val="24"/>
          <w:szCs w:val="24"/>
          <w:lang w:eastAsia="en-IN"/>
        </w:rPr>
        <w:t>center</w:t>
      </w:r>
      <w:proofErr w:type="spellEnd"/>
      <w:r w:rsidRPr="00F478DE">
        <w:rPr>
          <w:rFonts w:ascii="Times New Roman" w:eastAsia="Times New Roman" w:hAnsi="Times New Roman" w:cs="Times New Roman"/>
          <w:color w:val="1F1F1F"/>
          <w:sz w:val="24"/>
          <w:szCs w:val="24"/>
          <w:lang w:eastAsia="en-IN"/>
        </w:rPr>
        <w:t xml:space="preserve"> of his corporate leadership strategy.</w:t>
      </w:r>
    </w:p>
    <w:p w14:paraId="34B923D2" w14:textId="77777777" w:rsidR="00F478DE" w:rsidRPr="005B04DE" w:rsidRDefault="00F478DE" w:rsidP="005B04DE">
      <w:pPr>
        <w:spacing w:before="240" w:after="240" w:line="480" w:lineRule="auto"/>
        <w:jc w:val="both"/>
        <w:rPr>
          <w:rFonts w:ascii="Times New Roman" w:hAnsi="Times New Roman" w:cs="Times New Roman"/>
          <w:sz w:val="24"/>
          <w:szCs w:val="24"/>
          <w:lang w:eastAsia="en-IN"/>
        </w:rPr>
      </w:pPr>
      <w:r w:rsidRPr="005B04DE">
        <w:rPr>
          <w:rFonts w:ascii="Times New Roman" w:hAnsi="Times New Roman" w:cs="Times New Roman"/>
          <w:sz w:val="24"/>
          <w:szCs w:val="24"/>
          <w:lang w:eastAsia="en-IN"/>
        </w:rPr>
        <w:t>Operational Implementations</w:t>
      </w:r>
    </w:p>
    <w:p w14:paraId="3D9FF1C0" w14:textId="77777777" w:rsidR="00F478DE" w:rsidRPr="00F478DE" w:rsidRDefault="00F478DE" w:rsidP="005B04DE">
      <w:pPr>
        <w:numPr>
          <w:ilvl w:val="0"/>
          <w:numId w:val="11"/>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b/>
          <w:bCs/>
          <w:color w:val="1F1F1F"/>
          <w:sz w:val="24"/>
          <w:szCs w:val="24"/>
          <w:bdr w:val="none" w:sz="0" w:space="0" w:color="auto" w:frame="1"/>
          <w:lang w:eastAsia="en-IN"/>
        </w:rPr>
        <w:t>Active Listening Forums:</w:t>
      </w:r>
      <w:r w:rsidRPr="00F478DE">
        <w:rPr>
          <w:rFonts w:ascii="Times New Roman" w:eastAsia="Times New Roman" w:hAnsi="Times New Roman" w:cs="Times New Roman"/>
          <w:color w:val="1F1F1F"/>
          <w:sz w:val="24"/>
          <w:szCs w:val="24"/>
          <w:lang w:eastAsia="en-IN"/>
        </w:rPr>
        <w:t xml:space="preserve"> Nadella introduced large-scale, monthly town halls where executives openly acknowledged strategic failures, dismantled the illusion of corporate infallibility, and invited transparent, unscripted feedback from global teams.</w:t>
      </w:r>
    </w:p>
    <w:p w14:paraId="3C0A3103" w14:textId="77777777" w:rsidR="00F478DE" w:rsidRPr="00F478DE" w:rsidRDefault="00F478DE" w:rsidP="005B04DE">
      <w:pPr>
        <w:numPr>
          <w:ilvl w:val="0"/>
          <w:numId w:val="11"/>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b/>
          <w:bCs/>
          <w:color w:val="1F1F1F"/>
          <w:sz w:val="24"/>
          <w:szCs w:val="24"/>
          <w:bdr w:val="none" w:sz="0" w:space="0" w:color="auto" w:frame="1"/>
          <w:lang w:eastAsia="en-IN"/>
        </w:rPr>
        <w:t>Empathetic Performance Indicators:</w:t>
      </w:r>
      <w:r w:rsidRPr="00F478DE">
        <w:rPr>
          <w:rFonts w:ascii="Times New Roman" w:eastAsia="Times New Roman" w:hAnsi="Times New Roman" w:cs="Times New Roman"/>
          <w:color w:val="1F1F1F"/>
          <w:sz w:val="24"/>
          <w:szCs w:val="24"/>
          <w:lang w:eastAsia="en-IN"/>
        </w:rPr>
        <w:t xml:space="preserve"> The organization completely re-designed its managerial review rubrics. Instead of evaluating individual performance metrics in isolation, new rubrics actively measured how effectively a manager supported, empowered, and collaborated with other teams, institutionalizing empathy as a core business competence.</w:t>
      </w:r>
    </w:p>
    <w:p w14:paraId="6E0706E5" w14:textId="77777777" w:rsidR="00F478DE" w:rsidRPr="005B04DE" w:rsidRDefault="00F478DE" w:rsidP="005B04DE">
      <w:pPr>
        <w:spacing w:before="240" w:after="240" w:line="480" w:lineRule="auto"/>
        <w:jc w:val="both"/>
        <w:rPr>
          <w:rFonts w:ascii="Times New Roman" w:hAnsi="Times New Roman" w:cs="Times New Roman"/>
          <w:sz w:val="24"/>
          <w:szCs w:val="24"/>
          <w:lang w:eastAsia="en-IN"/>
        </w:rPr>
      </w:pPr>
      <w:r w:rsidRPr="005B04DE">
        <w:rPr>
          <w:rFonts w:ascii="Times New Roman" w:hAnsi="Times New Roman" w:cs="Times New Roman"/>
          <w:sz w:val="24"/>
          <w:szCs w:val="24"/>
          <w:lang w:eastAsia="en-IN"/>
        </w:rPr>
        <w:t>Performance Outcomes</w:t>
      </w:r>
    </w:p>
    <w:p w14:paraId="0C418E84" w14:textId="6C3F0340" w:rsidR="00F478DE" w:rsidRPr="00F478DE" w:rsidRDefault="00F478DE" w:rsidP="005B04DE">
      <w:pPr>
        <w:spacing w:before="240" w:after="240" w:line="480" w:lineRule="auto"/>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color w:val="1F1F1F"/>
          <w:sz w:val="24"/>
          <w:szCs w:val="24"/>
          <w:lang w:eastAsia="en-IN"/>
        </w:rPr>
        <w:t xml:space="preserve">This empathetic, vulnerable style of leadership communication directly dismantled legacy internal silos. The psychological safety it fostered unlocked unprecedented cross-functional </w:t>
      </w:r>
      <w:r w:rsidRPr="00F478DE">
        <w:rPr>
          <w:rFonts w:ascii="Times New Roman" w:eastAsia="Times New Roman" w:hAnsi="Times New Roman" w:cs="Times New Roman"/>
          <w:color w:val="1F1F1F"/>
          <w:sz w:val="24"/>
          <w:szCs w:val="24"/>
          <w:lang w:eastAsia="en-IN"/>
        </w:rPr>
        <w:lastRenderedPageBreak/>
        <w:t>collaboration, which proved vital in driving the successful development of Azure cloud services. This cultural pivot pushed Microsoft's market valuation past historic milestones, while internal employee engagement scores increased by over 30% within a four-year period, proving that empathy yields tangible commercial dividends.</w:t>
      </w:r>
    </w:p>
    <w:p w14:paraId="4A0519BF" w14:textId="77777777" w:rsidR="00F478DE" w:rsidRPr="005B04DE" w:rsidRDefault="00F478DE" w:rsidP="005B04DE">
      <w:pPr>
        <w:pStyle w:val="Heading2"/>
        <w:spacing w:before="240" w:beforeAutospacing="0" w:after="240" w:afterAutospacing="0" w:line="480" w:lineRule="auto"/>
        <w:jc w:val="both"/>
        <w:rPr>
          <w:sz w:val="24"/>
          <w:szCs w:val="24"/>
        </w:rPr>
      </w:pPr>
      <w:bookmarkStart w:id="13" w:name="_Toc230117745"/>
      <w:r w:rsidRPr="005B04DE">
        <w:rPr>
          <w:sz w:val="24"/>
          <w:szCs w:val="24"/>
        </w:rPr>
        <w:t>Case 2: Delta Air Lines – Navigating Crisis with High-EI Transparent Communication</w:t>
      </w:r>
      <w:bookmarkEnd w:id="13"/>
    </w:p>
    <w:p w14:paraId="40B98C47" w14:textId="77777777" w:rsidR="00F478DE" w:rsidRPr="00F478DE" w:rsidRDefault="00F478DE" w:rsidP="005B04DE">
      <w:pPr>
        <w:spacing w:before="240" w:after="240" w:line="480" w:lineRule="auto"/>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color w:val="1F1F1F"/>
          <w:sz w:val="24"/>
          <w:szCs w:val="24"/>
          <w:lang w:eastAsia="en-IN"/>
        </w:rPr>
        <w:t>The aviation sector presents an inherently volatile, high-stress operational environment where communication failures can instantly cascade into profound logistical and financial breakdowns. During the unprecedented global travel disruptions of the early 2020s, Delta Air Lines, under the leadership of CEO Ed Bastian, relied heavily on high-EI communication to manage widespread workforce anxiety, voluntary separations, salary reductions, and massive operational restructuring.</w:t>
      </w:r>
    </w:p>
    <w:p w14:paraId="29475C1B" w14:textId="77777777" w:rsidR="00F478DE" w:rsidRPr="005B04DE" w:rsidRDefault="00F478DE" w:rsidP="005B04DE">
      <w:pPr>
        <w:spacing w:before="240" w:after="240" w:line="480" w:lineRule="auto"/>
        <w:jc w:val="both"/>
        <w:rPr>
          <w:rFonts w:ascii="Times New Roman" w:hAnsi="Times New Roman" w:cs="Times New Roman"/>
          <w:sz w:val="24"/>
          <w:szCs w:val="24"/>
          <w:lang w:eastAsia="en-IN"/>
        </w:rPr>
      </w:pPr>
      <w:r w:rsidRPr="005B04DE">
        <w:rPr>
          <w:rFonts w:ascii="Times New Roman" w:hAnsi="Times New Roman" w:cs="Times New Roman"/>
          <w:sz w:val="24"/>
          <w:szCs w:val="24"/>
          <w:lang w:eastAsia="en-IN"/>
        </w:rPr>
        <w:t>Operational Implementations</w:t>
      </w:r>
    </w:p>
    <w:p w14:paraId="31A54942" w14:textId="77777777" w:rsidR="00F478DE" w:rsidRPr="00F478DE" w:rsidRDefault="00F478DE" w:rsidP="005B04DE">
      <w:pPr>
        <w:numPr>
          <w:ilvl w:val="0"/>
          <w:numId w:val="12"/>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b/>
          <w:bCs/>
          <w:color w:val="1F1F1F"/>
          <w:sz w:val="24"/>
          <w:szCs w:val="24"/>
          <w:bdr w:val="none" w:sz="0" w:space="0" w:color="auto" w:frame="1"/>
          <w:lang w:eastAsia="en-IN"/>
        </w:rPr>
        <w:t>Hyper-Frequency and Radical Transparency:</w:t>
      </w:r>
      <w:r w:rsidRPr="00F478DE">
        <w:rPr>
          <w:rFonts w:ascii="Times New Roman" w:eastAsia="Times New Roman" w:hAnsi="Times New Roman" w:cs="Times New Roman"/>
          <w:color w:val="1F1F1F"/>
          <w:sz w:val="24"/>
          <w:szCs w:val="24"/>
          <w:lang w:eastAsia="en-IN"/>
        </w:rPr>
        <w:t xml:space="preserve"> Bastian initiated weekly video addresses broadcasted directly to all global employees. In these briefings, he explicitly outlined raw cash burn rates, changing safety protocols, and long-term recovery projections. He consciously rejected the corporate habit of sanitizing bad news, choosing instead to display emotional vulnerability by sharing his own personal concerns for the employees’ health and livelihood.</w:t>
      </w:r>
    </w:p>
    <w:p w14:paraId="2CF82D76" w14:textId="77777777" w:rsidR="00F478DE" w:rsidRPr="00F478DE" w:rsidRDefault="00F478DE" w:rsidP="005B04DE">
      <w:pPr>
        <w:numPr>
          <w:ilvl w:val="0"/>
          <w:numId w:val="12"/>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b/>
          <w:bCs/>
          <w:color w:val="1F1F1F"/>
          <w:sz w:val="24"/>
          <w:szCs w:val="24"/>
          <w:bdr w:val="none" w:sz="0" w:space="0" w:color="auto" w:frame="1"/>
          <w:lang w:eastAsia="en-IN"/>
        </w:rPr>
        <w:t>Bi-directional Feedback Loops:</w:t>
      </w:r>
      <w:r w:rsidRPr="00F478DE">
        <w:rPr>
          <w:rFonts w:ascii="Times New Roman" w:eastAsia="Times New Roman" w:hAnsi="Times New Roman" w:cs="Times New Roman"/>
          <w:color w:val="1F1F1F"/>
          <w:sz w:val="24"/>
          <w:szCs w:val="24"/>
          <w:lang w:eastAsia="en-IN"/>
        </w:rPr>
        <w:t xml:space="preserve"> Delta implemented specialized digital communication platforms that bypassed traditional corporate hierarchies. This allowed frontline baggage handlers, gate agents, and flight attendants to report operational friction directly to executive leadership, receiving rapid, iterative responses.</w:t>
      </w:r>
    </w:p>
    <w:p w14:paraId="47F4E275" w14:textId="77777777" w:rsidR="00F478DE" w:rsidRPr="005B04DE" w:rsidRDefault="00F478DE" w:rsidP="005B04DE">
      <w:pPr>
        <w:spacing w:before="240" w:after="240" w:line="480" w:lineRule="auto"/>
        <w:jc w:val="both"/>
        <w:rPr>
          <w:rFonts w:ascii="Times New Roman" w:hAnsi="Times New Roman" w:cs="Times New Roman"/>
          <w:sz w:val="24"/>
          <w:szCs w:val="24"/>
          <w:lang w:eastAsia="en-IN"/>
        </w:rPr>
      </w:pPr>
      <w:r w:rsidRPr="005B04DE">
        <w:rPr>
          <w:rFonts w:ascii="Times New Roman" w:hAnsi="Times New Roman" w:cs="Times New Roman"/>
          <w:sz w:val="24"/>
          <w:szCs w:val="24"/>
          <w:lang w:eastAsia="en-IN"/>
        </w:rPr>
        <w:t>Performance Outcomes</w:t>
      </w:r>
    </w:p>
    <w:p w14:paraId="5D8787E4" w14:textId="30066724" w:rsidR="00F478DE" w:rsidRPr="00F478DE" w:rsidRDefault="00F478DE" w:rsidP="005B04DE">
      <w:pPr>
        <w:spacing w:before="240" w:after="240" w:line="480" w:lineRule="auto"/>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color w:val="1F1F1F"/>
          <w:sz w:val="24"/>
          <w:szCs w:val="24"/>
          <w:lang w:eastAsia="en-IN"/>
        </w:rPr>
        <w:lastRenderedPageBreak/>
        <w:t>By prioritizing emotional validation and radical financial transparency, Delta successfully mitigated employee panic and preserved organizational trust. The company maintained the highest employee morale and talent retention metrics among all major domestic carriers throughout the crisis. Consequently, when market demands recovered, Delta bounced back to profitability faster than its direct competitors—a trajectory that industry analysts directly attributed to the preserved trust and sustained motivation of its frontline teams.</w:t>
      </w:r>
    </w:p>
    <w:p w14:paraId="33752E2A" w14:textId="77777777" w:rsidR="00F478DE" w:rsidRPr="005B04DE" w:rsidRDefault="00F478DE" w:rsidP="005B04DE">
      <w:pPr>
        <w:pStyle w:val="Heading2"/>
        <w:spacing w:before="240" w:beforeAutospacing="0" w:after="240" w:afterAutospacing="0" w:line="480" w:lineRule="auto"/>
        <w:jc w:val="both"/>
        <w:rPr>
          <w:sz w:val="24"/>
          <w:szCs w:val="24"/>
        </w:rPr>
      </w:pPr>
      <w:bookmarkStart w:id="14" w:name="_Toc230117746"/>
      <w:r w:rsidRPr="005B04DE">
        <w:rPr>
          <w:sz w:val="24"/>
          <w:szCs w:val="24"/>
        </w:rPr>
        <w:t xml:space="preserve">Case 3: Pixar Animation Studios – </w:t>
      </w:r>
      <w:proofErr w:type="spellStart"/>
      <w:r w:rsidRPr="005B04DE">
        <w:rPr>
          <w:sz w:val="24"/>
          <w:szCs w:val="24"/>
        </w:rPr>
        <w:t>Candor</w:t>
      </w:r>
      <w:proofErr w:type="spellEnd"/>
      <w:r w:rsidRPr="005B04DE">
        <w:rPr>
          <w:sz w:val="24"/>
          <w:szCs w:val="24"/>
        </w:rPr>
        <w:t xml:space="preserve"> and Feedback in Creative Teams</w:t>
      </w:r>
      <w:bookmarkEnd w:id="14"/>
    </w:p>
    <w:p w14:paraId="3178D029" w14:textId="77777777" w:rsidR="00F478DE" w:rsidRPr="00F478DE" w:rsidRDefault="00F478DE" w:rsidP="005B04DE">
      <w:pPr>
        <w:spacing w:before="240" w:after="240" w:line="480" w:lineRule="auto"/>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color w:val="1F1F1F"/>
          <w:sz w:val="24"/>
          <w:szCs w:val="24"/>
          <w:lang w:eastAsia="en-IN"/>
        </w:rPr>
        <w:t>Pixar’s sustained commercial and artistic success relies completely on continuous, radical innovation and collective creative intelligence. To prevent the creative paralysis, risk aversion, and imposter syndrome that often accompany elite performance pressure, Pixar established a unique, decentralized communication mechanism known as the "Braintrust."</w:t>
      </w:r>
    </w:p>
    <w:p w14:paraId="6B44036B" w14:textId="77777777" w:rsidR="00F478DE" w:rsidRPr="005B04DE" w:rsidRDefault="00F478DE" w:rsidP="005B04DE">
      <w:pPr>
        <w:spacing w:before="240" w:after="240" w:line="480" w:lineRule="auto"/>
        <w:jc w:val="both"/>
        <w:rPr>
          <w:rFonts w:ascii="Times New Roman" w:hAnsi="Times New Roman" w:cs="Times New Roman"/>
          <w:sz w:val="24"/>
          <w:szCs w:val="24"/>
          <w:lang w:eastAsia="en-IN"/>
        </w:rPr>
      </w:pPr>
      <w:r w:rsidRPr="005B04DE">
        <w:rPr>
          <w:rFonts w:ascii="Times New Roman" w:hAnsi="Times New Roman" w:cs="Times New Roman"/>
          <w:sz w:val="24"/>
          <w:szCs w:val="24"/>
          <w:lang w:eastAsia="en-IN"/>
        </w:rPr>
        <w:t>Operational Implementations</w:t>
      </w:r>
    </w:p>
    <w:p w14:paraId="2B43FF42" w14:textId="77777777" w:rsidR="00F478DE" w:rsidRPr="00F478DE" w:rsidRDefault="00F478DE" w:rsidP="005B04DE">
      <w:pPr>
        <w:numPr>
          <w:ilvl w:val="0"/>
          <w:numId w:val="13"/>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b/>
          <w:bCs/>
          <w:color w:val="1F1F1F"/>
          <w:sz w:val="24"/>
          <w:szCs w:val="24"/>
          <w:bdr w:val="none" w:sz="0" w:space="0" w:color="auto" w:frame="1"/>
          <w:lang w:eastAsia="en-IN"/>
        </w:rPr>
        <w:t>De-coupling Authority from Communication:</w:t>
      </w:r>
      <w:r w:rsidRPr="00F478DE">
        <w:rPr>
          <w:rFonts w:ascii="Times New Roman" w:eastAsia="Times New Roman" w:hAnsi="Times New Roman" w:cs="Times New Roman"/>
          <w:color w:val="1F1F1F"/>
          <w:sz w:val="24"/>
          <w:szCs w:val="24"/>
          <w:lang w:eastAsia="en-IN"/>
        </w:rPr>
        <w:t xml:space="preserve"> The Braintrust operates as a recurring peer-review meeting where directors and storytellers critique works-in-progress. Crucially, the meeting has no formal, bureaucratic authority; the feedback provided consists strictly of peer recommendations rather than managerial mandates, leaving ultimate creative control with the project director.</w:t>
      </w:r>
    </w:p>
    <w:p w14:paraId="6AA4434B" w14:textId="77777777" w:rsidR="00F478DE" w:rsidRPr="00F478DE" w:rsidRDefault="00F478DE" w:rsidP="005B04DE">
      <w:pPr>
        <w:numPr>
          <w:ilvl w:val="0"/>
          <w:numId w:val="13"/>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b/>
          <w:bCs/>
          <w:color w:val="1F1F1F"/>
          <w:sz w:val="24"/>
          <w:szCs w:val="24"/>
          <w:bdr w:val="none" w:sz="0" w:space="0" w:color="auto" w:frame="1"/>
          <w:lang w:eastAsia="en-IN"/>
        </w:rPr>
        <w:t xml:space="preserve">Radical </w:t>
      </w:r>
      <w:proofErr w:type="spellStart"/>
      <w:r w:rsidRPr="00F478DE">
        <w:rPr>
          <w:rFonts w:ascii="Times New Roman" w:eastAsia="Times New Roman" w:hAnsi="Times New Roman" w:cs="Times New Roman"/>
          <w:b/>
          <w:bCs/>
          <w:color w:val="1F1F1F"/>
          <w:sz w:val="24"/>
          <w:szCs w:val="24"/>
          <w:bdr w:val="none" w:sz="0" w:space="0" w:color="auto" w:frame="1"/>
          <w:lang w:eastAsia="en-IN"/>
        </w:rPr>
        <w:t>Candor</w:t>
      </w:r>
      <w:proofErr w:type="spellEnd"/>
      <w:r w:rsidRPr="00F478DE">
        <w:rPr>
          <w:rFonts w:ascii="Times New Roman" w:eastAsia="Times New Roman" w:hAnsi="Times New Roman" w:cs="Times New Roman"/>
          <w:b/>
          <w:bCs/>
          <w:color w:val="1F1F1F"/>
          <w:sz w:val="24"/>
          <w:szCs w:val="24"/>
          <w:bdr w:val="none" w:sz="0" w:space="0" w:color="auto" w:frame="1"/>
          <w:lang w:eastAsia="en-IN"/>
        </w:rPr>
        <w:t xml:space="preserve"> Rooted in Mutual Trust:</w:t>
      </w:r>
      <w:r w:rsidRPr="00F478DE">
        <w:rPr>
          <w:rFonts w:ascii="Times New Roman" w:eastAsia="Times New Roman" w:hAnsi="Times New Roman" w:cs="Times New Roman"/>
          <w:color w:val="1F1F1F"/>
          <w:sz w:val="24"/>
          <w:szCs w:val="24"/>
          <w:lang w:eastAsia="en-IN"/>
        </w:rPr>
        <w:t xml:space="preserve"> The communication rules of the Braintrust dictate that criticism must be targeted relentlessly at the project, never at the person. This operational boundary requires immense emotional self-regulation, empathy, and maturity from both the giver and the receiver of the feedback.</w:t>
      </w:r>
    </w:p>
    <w:p w14:paraId="3AB6768D" w14:textId="77777777" w:rsidR="00F478DE" w:rsidRPr="005B04DE" w:rsidRDefault="00F478DE" w:rsidP="005B04DE">
      <w:pPr>
        <w:spacing w:before="240" w:after="240" w:line="480" w:lineRule="auto"/>
        <w:jc w:val="both"/>
        <w:rPr>
          <w:rFonts w:ascii="Times New Roman" w:hAnsi="Times New Roman" w:cs="Times New Roman"/>
          <w:sz w:val="24"/>
          <w:szCs w:val="24"/>
          <w:lang w:eastAsia="en-IN"/>
        </w:rPr>
      </w:pPr>
      <w:r w:rsidRPr="005B04DE">
        <w:rPr>
          <w:rFonts w:ascii="Times New Roman" w:hAnsi="Times New Roman" w:cs="Times New Roman"/>
          <w:sz w:val="24"/>
          <w:szCs w:val="24"/>
          <w:lang w:eastAsia="en-IN"/>
        </w:rPr>
        <w:t>Performance Outcomes</w:t>
      </w:r>
    </w:p>
    <w:p w14:paraId="4DBB449F" w14:textId="29CB5386" w:rsidR="00BC4315" w:rsidRPr="005B04DE" w:rsidRDefault="00F478DE" w:rsidP="005B04DE">
      <w:pPr>
        <w:spacing w:before="240" w:after="240" w:line="480" w:lineRule="auto"/>
        <w:jc w:val="both"/>
        <w:rPr>
          <w:rFonts w:ascii="Times New Roman" w:eastAsia="Times New Roman" w:hAnsi="Times New Roman" w:cs="Times New Roman"/>
          <w:color w:val="1F1F1F"/>
          <w:sz w:val="24"/>
          <w:szCs w:val="24"/>
          <w:lang w:eastAsia="en-IN"/>
        </w:rPr>
      </w:pPr>
      <w:r w:rsidRPr="00F478DE">
        <w:rPr>
          <w:rFonts w:ascii="Times New Roman" w:eastAsia="Times New Roman" w:hAnsi="Times New Roman" w:cs="Times New Roman"/>
          <w:color w:val="1F1F1F"/>
          <w:sz w:val="24"/>
          <w:szCs w:val="24"/>
          <w:lang w:eastAsia="en-IN"/>
        </w:rPr>
        <w:lastRenderedPageBreak/>
        <w:t>By strictly separating administrative power from creative critique, Pixar established a flawless environment of psychological safety. Team members routinely pitch risky, unconventional ideas without fear of professional humiliation or personal reprisal. This highly advanced, emotionally mature feedback loop has allowed Pixar to consistently deliver critically acclaimed, multi-billion-dollar cinematic assets, proving that psychological safety optimizes collective cognitive performance and protects creative capital.</w:t>
      </w:r>
    </w:p>
    <w:p w14:paraId="24445E88" w14:textId="77777777" w:rsidR="00BC4315" w:rsidRPr="005B04DE" w:rsidRDefault="00BC4315" w:rsidP="005B04DE">
      <w:pPr>
        <w:pStyle w:val="Heading1"/>
        <w:spacing w:before="240" w:beforeAutospacing="0" w:after="240" w:afterAutospacing="0" w:line="480" w:lineRule="auto"/>
        <w:jc w:val="both"/>
        <w:rPr>
          <w:sz w:val="24"/>
          <w:szCs w:val="24"/>
        </w:rPr>
      </w:pPr>
      <w:bookmarkStart w:id="15" w:name="_Toc230117747"/>
      <w:r w:rsidRPr="005B04DE">
        <w:rPr>
          <w:sz w:val="24"/>
          <w:szCs w:val="24"/>
        </w:rPr>
        <w:t>Discussion</w:t>
      </w:r>
      <w:bookmarkEnd w:id="15"/>
    </w:p>
    <w:p w14:paraId="7632EB45" w14:textId="77777777" w:rsidR="00BC4315" w:rsidRPr="005B04DE" w:rsidRDefault="00BC4315" w:rsidP="005B04DE">
      <w:pPr>
        <w:pStyle w:val="Heading2"/>
        <w:spacing w:before="240" w:beforeAutospacing="0" w:after="240" w:afterAutospacing="0" w:line="480" w:lineRule="auto"/>
        <w:jc w:val="both"/>
        <w:rPr>
          <w:sz w:val="24"/>
          <w:szCs w:val="24"/>
        </w:rPr>
      </w:pPr>
      <w:bookmarkStart w:id="16" w:name="_Toc230117748"/>
      <w:r w:rsidRPr="005B04DE">
        <w:rPr>
          <w:sz w:val="24"/>
          <w:szCs w:val="24"/>
        </w:rPr>
        <w:t>Synthesis of Findings and Literature</w:t>
      </w:r>
      <w:bookmarkEnd w:id="16"/>
    </w:p>
    <w:p w14:paraId="1A789B4C" w14:textId="1CEA9513" w:rsidR="00BC4315" w:rsidRPr="005B04DE" w:rsidRDefault="00BC4315"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 xml:space="preserve">The empirical findings from Microsoft, Delta Air Lines, and Pixar strongly validate the theoretical assertions made within the literature review. When Satya Nadella infused empathy into Microsoft's communication strategy, he effectively operationalized Goleman’s </w:t>
      </w:r>
      <w:r w:rsidRPr="005B04DE">
        <w:rPr>
          <w:rFonts w:ascii="Times New Roman" w:eastAsia="Times New Roman" w:hAnsi="Times New Roman" w:cs="Times New Roman"/>
          <w:i/>
          <w:iCs/>
          <w:color w:val="1F1F1F"/>
          <w:sz w:val="24"/>
          <w:szCs w:val="24"/>
          <w:bdr w:val="none" w:sz="0" w:space="0" w:color="auto" w:frame="1"/>
          <w:lang w:eastAsia="en-IN"/>
        </w:rPr>
        <w:t>social awareness</w:t>
      </w:r>
      <w:r w:rsidRPr="005B04DE">
        <w:rPr>
          <w:rFonts w:ascii="Times New Roman" w:eastAsia="Times New Roman" w:hAnsi="Times New Roman" w:cs="Times New Roman"/>
          <w:color w:val="1F1F1F"/>
          <w:sz w:val="24"/>
          <w:szCs w:val="24"/>
          <w:lang w:eastAsia="en-IN"/>
        </w:rPr>
        <w:t xml:space="preserve"> quadrant, shifting the organization from a defensive posture to a highly collaborative, performing state as described in Tuckman's model</w:t>
      </w:r>
      <w:r w:rsidR="00CB687C" w:rsidRPr="005B04DE">
        <w:rPr>
          <w:rFonts w:ascii="Times New Roman" w:eastAsia="Times New Roman" w:hAnsi="Times New Roman" w:cs="Times New Roman"/>
          <w:color w:val="1F1F1F"/>
          <w:sz w:val="24"/>
          <w:szCs w:val="24"/>
          <w:lang w:eastAsia="en-IN"/>
        </w:rPr>
        <w:t xml:space="preserve"> (</w:t>
      </w:r>
      <w:r w:rsidR="00CB687C" w:rsidRPr="005B04DE">
        <w:rPr>
          <w:rFonts w:ascii="Times New Roman" w:hAnsi="Times New Roman" w:cs="Times New Roman"/>
          <w:sz w:val="24"/>
          <w:szCs w:val="24"/>
        </w:rPr>
        <w:t>Jones, 2019).</w:t>
      </w:r>
    </w:p>
    <w:p w14:paraId="1FEA755F" w14:textId="0D968C2B" w:rsidR="00BC4315" w:rsidRPr="005B04DE" w:rsidRDefault="00BC4315"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Similarly, Ed Bastian’s crisis management at Delta underscores the validity of Lewin’s change model and Kotter's emphasis on over-communication; by validating worker anxieties through transparent communication, Bastian effectively mitigated the cognitive narrowing associated with workplace stress and "amygdala hijack."</w:t>
      </w:r>
      <w:r w:rsidR="00930564" w:rsidRPr="005B04DE">
        <w:rPr>
          <w:rFonts w:ascii="Times New Roman" w:eastAsia="Times New Roman" w:hAnsi="Times New Roman" w:cs="Times New Roman"/>
          <w:color w:val="1F1F1F"/>
          <w:sz w:val="24"/>
          <w:szCs w:val="24"/>
          <w:lang w:eastAsia="en-IN"/>
        </w:rPr>
        <w:t xml:space="preserve"> (Miles et al., 2023).</w:t>
      </w:r>
    </w:p>
    <w:p w14:paraId="00A59149" w14:textId="13BB35BB" w:rsidR="00BC4315" w:rsidRPr="005B04DE" w:rsidRDefault="00BC4315"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Pixar’s Braintrust offers a textbook execution of psychological safety. By stripping the feedback loop of formal administrative power, Pixar ensures that interpersonal risk-taking is completely decoupled from fear of professional punishment. The common thread binding these diverse corporate successes is clear:</w:t>
      </w:r>
    </w:p>
    <w:p w14:paraId="6AC353D7" w14:textId="77777777" w:rsidR="00BC4315" w:rsidRPr="005B04DE" w:rsidRDefault="00BC4315"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lastRenderedPageBreak/>
        <w:t xml:space="preserve">Highly effective team performance is not merely a </w:t>
      </w:r>
      <w:proofErr w:type="spellStart"/>
      <w:r w:rsidRPr="005B04DE">
        <w:rPr>
          <w:rFonts w:ascii="Times New Roman" w:eastAsia="Times New Roman" w:hAnsi="Times New Roman" w:cs="Times New Roman"/>
          <w:color w:val="1F1F1F"/>
          <w:sz w:val="24"/>
          <w:szCs w:val="24"/>
          <w:lang w:eastAsia="en-IN"/>
        </w:rPr>
        <w:t>byproduct</w:t>
      </w:r>
      <w:proofErr w:type="spellEnd"/>
      <w:r w:rsidRPr="005B04DE">
        <w:rPr>
          <w:rFonts w:ascii="Times New Roman" w:eastAsia="Times New Roman" w:hAnsi="Times New Roman" w:cs="Times New Roman"/>
          <w:color w:val="1F1F1F"/>
          <w:sz w:val="24"/>
          <w:szCs w:val="24"/>
          <w:lang w:eastAsia="en-IN"/>
        </w:rPr>
        <w:t xml:space="preserve"> of technical talent; rather, it is an emergent property of an emotionally intelligent, psychologically safe communication ecosystem.</w:t>
      </w:r>
    </w:p>
    <w:p w14:paraId="62745365" w14:textId="77777777" w:rsidR="00BC4315" w:rsidRPr="005B04DE" w:rsidRDefault="00BC4315" w:rsidP="005B04DE">
      <w:pPr>
        <w:pStyle w:val="Heading2"/>
        <w:spacing w:before="240" w:beforeAutospacing="0" w:after="240" w:afterAutospacing="0" w:line="480" w:lineRule="auto"/>
        <w:jc w:val="both"/>
        <w:rPr>
          <w:sz w:val="24"/>
          <w:szCs w:val="24"/>
        </w:rPr>
      </w:pPr>
      <w:bookmarkStart w:id="17" w:name="_Toc230117749"/>
      <w:r w:rsidRPr="005B04DE">
        <w:rPr>
          <w:sz w:val="24"/>
          <w:szCs w:val="24"/>
        </w:rPr>
        <w:t>Strategic Recommendations for Modern Organizations</w:t>
      </w:r>
      <w:bookmarkEnd w:id="17"/>
    </w:p>
    <w:p w14:paraId="23B02B66" w14:textId="77777777" w:rsidR="00BC4315" w:rsidRPr="005B04DE" w:rsidRDefault="00BC4315"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Based on the synthesis of theory and empirical findings, modern enterprises aiming to optimize team performance must shift away from ad-hoc communication and adopt structured, high-EI communication frameworks.</w:t>
      </w:r>
    </w:p>
    <w:p w14:paraId="5B4D7D40" w14:textId="77777777" w:rsidR="00BC4315" w:rsidRPr="005B04DE" w:rsidRDefault="00BC4315"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b/>
          <w:bCs/>
          <w:color w:val="1F1F1F"/>
          <w:sz w:val="24"/>
          <w:szCs w:val="24"/>
          <w:lang w:eastAsia="en-IN"/>
        </w:rPr>
        <w:t>First, organizations must implement systemic, continuous emotional intelligence training for</w:t>
      </w:r>
      <w:r w:rsidRPr="005B04DE">
        <w:rPr>
          <w:rFonts w:ascii="Times New Roman" w:eastAsia="Times New Roman" w:hAnsi="Times New Roman" w:cs="Times New Roman"/>
          <w:color w:val="1F1F1F"/>
          <w:sz w:val="24"/>
          <w:szCs w:val="24"/>
          <w:lang w:eastAsia="en-IN"/>
        </w:rPr>
        <w:t xml:space="preserve"> all tiers of management. This training should not focus on abstract theories, but rather on developing specific, micro-</w:t>
      </w:r>
      <w:proofErr w:type="spellStart"/>
      <w:r w:rsidRPr="005B04DE">
        <w:rPr>
          <w:rFonts w:ascii="Times New Roman" w:eastAsia="Times New Roman" w:hAnsi="Times New Roman" w:cs="Times New Roman"/>
          <w:color w:val="1F1F1F"/>
          <w:sz w:val="24"/>
          <w:szCs w:val="24"/>
          <w:lang w:eastAsia="en-IN"/>
        </w:rPr>
        <w:t>behavioral</w:t>
      </w:r>
      <w:proofErr w:type="spellEnd"/>
      <w:r w:rsidRPr="005B04DE">
        <w:rPr>
          <w:rFonts w:ascii="Times New Roman" w:eastAsia="Times New Roman" w:hAnsi="Times New Roman" w:cs="Times New Roman"/>
          <w:color w:val="1F1F1F"/>
          <w:sz w:val="24"/>
          <w:szCs w:val="24"/>
          <w:lang w:eastAsia="en-IN"/>
        </w:rPr>
        <w:t xml:space="preserve"> communication competencies, such as practicing active listening, recognizing non-verbal markers of employee burnout, and mastering the art of delivering radical </w:t>
      </w:r>
      <w:proofErr w:type="spellStart"/>
      <w:r w:rsidRPr="005B04DE">
        <w:rPr>
          <w:rFonts w:ascii="Times New Roman" w:eastAsia="Times New Roman" w:hAnsi="Times New Roman" w:cs="Times New Roman"/>
          <w:color w:val="1F1F1F"/>
          <w:sz w:val="24"/>
          <w:szCs w:val="24"/>
          <w:lang w:eastAsia="en-IN"/>
        </w:rPr>
        <w:t>candor</w:t>
      </w:r>
      <w:proofErr w:type="spellEnd"/>
      <w:r w:rsidRPr="005B04DE">
        <w:rPr>
          <w:rFonts w:ascii="Times New Roman" w:eastAsia="Times New Roman" w:hAnsi="Times New Roman" w:cs="Times New Roman"/>
          <w:color w:val="1F1F1F"/>
          <w:sz w:val="24"/>
          <w:szCs w:val="24"/>
          <w:lang w:eastAsia="en-IN"/>
        </w:rPr>
        <w:t xml:space="preserve"> without inducing interpersonal defensiveness.</w:t>
      </w:r>
    </w:p>
    <w:p w14:paraId="46CAE674" w14:textId="77777777" w:rsidR="00BC4315" w:rsidRPr="005B04DE" w:rsidRDefault="00BC4315"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Second, enterprises must design and institutionalize bi-directional communication channels that flatten organizational hierarchies. As demonstrated by Delta and Microsoft, modern teams thrive when they have direct, unmediated avenues to express operational friction to executive decision-makers. This can be achieved through regular, structured town halls and pulse-survey mechanisms that explicitly capture the emotional health and psychological safety index of the workforce.</w:t>
      </w:r>
    </w:p>
    <w:p w14:paraId="70F7C0B0" w14:textId="77777777" w:rsidR="00BC4315" w:rsidRPr="005B04DE" w:rsidRDefault="00BC4315"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 xml:space="preserve">Finally, during periods of structural transformation or macroeconomic crisis, managers must deliberately reject sanitized corporate rhetoric. Instead, they should adopt a communication posture of extreme transparency and emotional validation. Leaders must explicitly articulate the underlying rationale for change, openly acknowledge the associated challenges, and provide clear, reassuring milestones. By actively communicating the "human element" of </w:t>
      </w:r>
      <w:r w:rsidRPr="005B04DE">
        <w:rPr>
          <w:rFonts w:ascii="Times New Roman" w:eastAsia="Times New Roman" w:hAnsi="Times New Roman" w:cs="Times New Roman"/>
          <w:color w:val="1F1F1F"/>
          <w:sz w:val="24"/>
          <w:szCs w:val="24"/>
          <w:lang w:eastAsia="en-IN"/>
        </w:rPr>
        <w:lastRenderedPageBreak/>
        <w:t xml:space="preserve">business choices, organizations preserve trust, prevent collective panic, and maintain optimal team motivation and performance under the most </w:t>
      </w:r>
      <w:proofErr w:type="spellStart"/>
      <w:r w:rsidRPr="005B04DE">
        <w:rPr>
          <w:rFonts w:ascii="Times New Roman" w:eastAsia="Times New Roman" w:hAnsi="Times New Roman" w:cs="Times New Roman"/>
          <w:color w:val="1F1F1F"/>
          <w:sz w:val="24"/>
          <w:szCs w:val="24"/>
          <w:lang w:eastAsia="en-IN"/>
        </w:rPr>
        <w:t>grueling</w:t>
      </w:r>
      <w:proofErr w:type="spellEnd"/>
      <w:r w:rsidRPr="005B04DE">
        <w:rPr>
          <w:rFonts w:ascii="Times New Roman" w:eastAsia="Times New Roman" w:hAnsi="Times New Roman" w:cs="Times New Roman"/>
          <w:color w:val="1F1F1F"/>
          <w:sz w:val="24"/>
          <w:szCs w:val="24"/>
          <w:lang w:eastAsia="en-IN"/>
        </w:rPr>
        <w:t xml:space="preserve"> operational pressures.</w:t>
      </w:r>
    </w:p>
    <w:p w14:paraId="6BA803E4" w14:textId="77777777" w:rsidR="00BC4315" w:rsidRPr="005B04DE" w:rsidRDefault="00BC4315" w:rsidP="005B04DE">
      <w:pPr>
        <w:pStyle w:val="Heading1"/>
        <w:spacing w:before="240" w:beforeAutospacing="0" w:after="240" w:afterAutospacing="0" w:line="480" w:lineRule="auto"/>
        <w:jc w:val="both"/>
        <w:rPr>
          <w:sz w:val="24"/>
          <w:szCs w:val="24"/>
        </w:rPr>
      </w:pPr>
      <w:bookmarkStart w:id="18" w:name="_Toc230117750"/>
      <w:r w:rsidRPr="005B04DE">
        <w:rPr>
          <w:sz w:val="24"/>
          <w:szCs w:val="24"/>
        </w:rPr>
        <w:t>Conclusion</w:t>
      </w:r>
      <w:bookmarkEnd w:id="18"/>
    </w:p>
    <w:p w14:paraId="64E2D2CE" w14:textId="10091563" w:rsidR="00765683"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This project report has critically examined the need for leadership communication, emotional intelligence and team performance. Technical and analytical skills are increasingly being eclipsed as the only means to managerial success in today's constantly disrupted marketplace and complex corporate environments. As illustrated in Goleman's, Tuckman's models, the ability to self-regulate, understand the emotions of others, and to create a psychologically safe environment is an essential leadership component.</w:t>
      </w:r>
    </w:p>
    <w:p w14:paraId="6CBE05AB" w14:textId="77777777" w:rsidR="00765683"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These theoretical paradigms are supported with real world examples in the qualitative investigation into Microsoft, Delta Air Lines, and Pixar. When it comes to turning around a toxic company culture with systemic empathy, navigating an existential macroeconomic crisis with hyper-transparent communication, or navigating continuous creative innovation with honest and non-punitive feedback loops, emotionally intelligent leadership communication always produces better results. The case studies demonstrate how soft skills, when deliberately prioritized and systematically applied, result directly in tangible business benefits such as reduced employee attrition, faster cross-functional collaboration and increased organizational agility.</w:t>
      </w:r>
    </w:p>
    <w:p w14:paraId="5206E846" w14:textId="50EC7359" w:rsidR="00BC4315" w:rsidRPr="005B04DE" w:rsidRDefault="00765683" w:rsidP="005B04DE">
      <w:pPr>
        <w:spacing w:before="240" w:after="240" w:line="480" w:lineRule="auto"/>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 xml:space="preserve">The future of work is complex, and it demands a more modern way of doing things which is transactional, from the business organizations. Leadership development programs need to be fundamentally reimagined, with a focus on emotional intelligence, active listening and empathetic dialogue alongside financial and operational measures. Incorporating these high-EI communication structures into the cultural norm of management can empower businesses to </w:t>
      </w:r>
      <w:r w:rsidRPr="005B04DE">
        <w:rPr>
          <w:rFonts w:ascii="Times New Roman" w:eastAsia="Times New Roman" w:hAnsi="Times New Roman" w:cs="Times New Roman"/>
          <w:color w:val="1F1F1F"/>
          <w:sz w:val="24"/>
          <w:szCs w:val="24"/>
          <w:lang w:eastAsia="en-IN"/>
        </w:rPr>
        <w:lastRenderedPageBreak/>
        <w:t>create strong, adaptive teams that can face uncertainty with confidence, trust, and continued productivity.</w:t>
      </w:r>
    </w:p>
    <w:p w14:paraId="73EEA222" w14:textId="77777777" w:rsidR="004205BB" w:rsidRPr="005B04DE" w:rsidRDefault="004205BB" w:rsidP="005B04DE">
      <w:pPr>
        <w:spacing w:before="240" w:after="240" w:line="480" w:lineRule="auto"/>
        <w:jc w:val="both"/>
        <w:rPr>
          <w:rFonts w:ascii="Times New Roman" w:eastAsia="Times New Roman" w:hAnsi="Times New Roman" w:cs="Times New Roman"/>
          <w:b/>
          <w:bCs/>
          <w:kern w:val="36"/>
          <w:sz w:val="24"/>
          <w:szCs w:val="24"/>
          <w:lang w:eastAsia="en-IN"/>
        </w:rPr>
      </w:pPr>
      <w:r w:rsidRPr="005B04DE">
        <w:rPr>
          <w:rFonts w:ascii="Times New Roman" w:hAnsi="Times New Roman" w:cs="Times New Roman"/>
          <w:sz w:val="24"/>
          <w:szCs w:val="24"/>
        </w:rPr>
        <w:br w:type="page"/>
      </w:r>
    </w:p>
    <w:p w14:paraId="0B0EA6AE" w14:textId="389E7356" w:rsidR="00D1596F" w:rsidRPr="0096133B" w:rsidRDefault="00BC4315" w:rsidP="0096133B">
      <w:pPr>
        <w:pStyle w:val="Heading1"/>
        <w:spacing w:before="240" w:beforeAutospacing="0" w:after="240" w:afterAutospacing="0" w:line="480" w:lineRule="auto"/>
        <w:jc w:val="center"/>
        <w:rPr>
          <w:sz w:val="32"/>
          <w:szCs w:val="32"/>
        </w:rPr>
      </w:pPr>
      <w:bookmarkStart w:id="19" w:name="_Toc230117751"/>
      <w:r w:rsidRPr="0096133B">
        <w:rPr>
          <w:sz w:val="32"/>
          <w:szCs w:val="32"/>
        </w:rPr>
        <w:lastRenderedPageBreak/>
        <w:t>Reference</w:t>
      </w:r>
      <w:r w:rsidR="0049057C" w:rsidRPr="0096133B">
        <w:rPr>
          <w:sz w:val="32"/>
          <w:szCs w:val="32"/>
        </w:rPr>
        <w:t>s</w:t>
      </w:r>
      <w:bookmarkEnd w:id="19"/>
    </w:p>
    <w:p w14:paraId="4C1D198E" w14:textId="77777777" w:rsidR="00D1596F" w:rsidRPr="005B04DE" w:rsidRDefault="00D1596F" w:rsidP="005B04DE">
      <w:pPr>
        <w:pStyle w:val="NormalWeb"/>
        <w:spacing w:before="240" w:beforeAutospacing="0" w:after="240" w:afterAutospacing="0" w:line="480" w:lineRule="auto"/>
        <w:ind w:left="720" w:hanging="720"/>
        <w:jc w:val="both"/>
      </w:pPr>
      <w:r w:rsidRPr="005B04DE">
        <w:t xml:space="preserve">Afrifa Jnr, S., Fianko, S. K., &amp; </w:t>
      </w:r>
      <w:proofErr w:type="spellStart"/>
      <w:r w:rsidRPr="005B04DE">
        <w:t>Dzogbewu</w:t>
      </w:r>
      <w:proofErr w:type="spellEnd"/>
      <w:r w:rsidRPr="005B04DE">
        <w:t>, T. (2020). Goleman’s intrapersonal dimension of emotional intelligence: Does it predict effective leadership? </w:t>
      </w:r>
      <w:r w:rsidRPr="005B04DE">
        <w:rPr>
          <w:i/>
          <w:iCs/>
        </w:rPr>
        <w:t xml:space="preserve">Organizational Cultures </w:t>
      </w:r>
      <w:proofErr w:type="gramStart"/>
      <w:r w:rsidRPr="005B04DE">
        <w:rPr>
          <w:i/>
          <w:iCs/>
        </w:rPr>
        <w:t>An</w:t>
      </w:r>
      <w:proofErr w:type="gramEnd"/>
      <w:r w:rsidRPr="005B04DE">
        <w:rPr>
          <w:i/>
          <w:iCs/>
        </w:rPr>
        <w:t xml:space="preserve"> International Journal</w:t>
      </w:r>
      <w:r w:rsidRPr="005B04DE">
        <w:t>, </w:t>
      </w:r>
      <w:r w:rsidRPr="005B04DE">
        <w:rPr>
          <w:i/>
          <w:iCs/>
        </w:rPr>
        <w:t>21</w:t>
      </w:r>
      <w:r w:rsidRPr="005B04DE">
        <w:t xml:space="preserve">(2), 35–50. </w:t>
      </w:r>
      <w:hyperlink r:id="rId8" w:history="1">
        <w:r w:rsidRPr="005B04DE">
          <w:rPr>
            <w:rStyle w:val="Hyperlink"/>
          </w:rPr>
          <w:t>https://doi.org/10.18848/2327-8013/cgp/v21i02/35-50</w:t>
        </w:r>
      </w:hyperlink>
      <w:r w:rsidRPr="005B04DE">
        <w:t xml:space="preserve"> </w:t>
      </w:r>
    </w:p>
    <w:p w14:paraId="136A4D35" w14:textId="77777777" w:rsidR="00D1596F" w:rsidRPr="005B04DE" w:rsidRDefault="00D1596F" w:rsidP="005B04DE">
      <w:pPr>
        <w:pStyle w:val="NormalWeb"/>
        <w:spacing w:before="240" w:beforeAutospacing="0" w:after="240" w:afterAutospacing="0" w:line="480" w:lineRule="auto"/>
        <w:ind w:left="720" w:hanging="720"/>
        <w:jc w:val="both"/>
      </w:pPr>
      <w:r w:rsidRPr="005B04DE">
        <w:t xml:space="preserve">Ahmed, S. K., Mohammed, R. A., Nashwan, A. J., Ibrahim, R. H., Abdalla, A. Q., M. Ameen, B. M., &amp; </w:t>
      </w:r>
      <w:proofErr w:type="spellStart"/>
      <w:r w:rsidRPr="005B04DE">
        <w:t>Khdhir</w:t>
      </w:r>
      <w:proofErr w:type="spellEnd"/>
      <w:r w:rsidRPr="005B04DE">
        <w:t>, R. M. (2025). Using thematic analysis in qualitative research. </w:t>
      </w:r>
      <w:r w:rsidRPr="005B04DE">
        <w:rPr>
          <w:i/>
          <w:iCs/>
        </w:rPr>
        <w:t>Journal of Medicine, Surgery, and Public Health</w:t>
      </w:r>
      <w:r w:rsidRPr="005B04DE">
        <w:t>, </w:t>
      </w:r>
      <w:r w:rsidRPr="005B04DE">
        <w:rPr>
          <w:i/>
          <w:iCs/>
        </w:rPr>
        <w:t>6</w:t>
      </w:r>
      <w:r w:rsidRPr="005B04DE">
        <w:t xml:space="preserve">(100198), 100198. </w:t>
      </w:r>
      <w:hyperlink r:id="rId9" w:history="1">
        <w:r w:rsidRPr="005B04DE">
          <w:rPr>
            <w:rStyle w:val="Hyperlink"/>
          </w:rPr>
          <w:t>https://doi.org/10.1016/j.glmedi.2025.100198</w:t>
        </w:r>
      </w:hyperlink>
    </w:p>
    <w:p w14:paraId="70209DF4" w14:textId="77777777" w:rsidR="00D1596F" w:rsidRPr="005B04DE" w:rsidRDefault="00D1596F" w:rsidP="005B04DE">
      <w:pPr>
        <w:pStyle w:val="NormalWeb"/>
        <w:spacing w:before="240" w:beforeAutospacing="0" w:after="240" w:afterAutospacing="0" w:line="480" w:lineRule="auto"/>
        <w:ind w:left="720" w:hanging="720"/>
        <w:jc w:val="both"/>
      </w:pPr>
      <w:bookmarkStart w:id="20" w:name="_Hlk230116511"/>
      <w:r w:rsidRPr="005B04DE">
        <w:t xml:space="preserve">Amoretti, G. F. (2022). </w:t>
      </w:r>
      <w:bookmarkEnd w:id="20"/>
      <w:r w:rsidRPr="005B04DE">
        <w:t>Leader and Leadership from a psychological perspective. </w:t>
      </w:r>
      <w:r w:rsidRPr="005B04DE">
        <w:rPr>
          <w:i/>
          <w:iCs/>
        </w:rPr>
        <w:t>Geopolitical, Social Security and Freedom Journal</w:t>
      </w:r>
      <w:r w:rsidRPr="005B04DE">
        <w:t>, </w:t>
      </w:r>
      <w:r w:rsidRPr="005B04DE">
        <w:rPr>
          <w:i/>
          <w:iCs/>
        </w:rPr>
        <w:t>5</w:t>
      </w:r>
      <w:r w:rsidRPr="005B04DE">
        <w:t xml:space="preserve">(1), 99–106. </w:t>
      </w:r>
      <w:hyperlink r:id="rId10" w:history="1">
        <w:r w:rsidRPr="005B04DE">
          <w:rPr>
            <w:rStyle w:val="Hyperlink"/>
          </w:rPr>
          <w:t>https://doi.org/10.2478/gssfj-2022-0007</w:t>
        </w:r>
      </w:hyperlink>
    </w:p>
    <w:p w14:paraId="2E588038" w14:textId="77777777" w:rsidR="00D1596F" w:rsidRPr="005B04DE" w:rsidRDefault="00D1596F" w:rsidP="005B04DE">
      <w:pPr>
        <w:pStyle w:val="NormalWeb"/>
        <w:spacing w:before="240" w:beforeAutospacing="0" w:after="240" w:afterAutospacing="0" w:line="480" w:lineRule="auto"/>
        <w:ind w:left="720" w:hanging="720"/>
        <w:jc w:val="both"/>
      </w:pPr>
      <w:r w:rsidRPr="005B04DE">
        <w:t>Antonopoulou, H. (2024). The value of Emotional Intelligence: Self-awareness, self-regulation, motivation, and empathy as key components. </w:t>
      </w:r>
      <w:proofErr w:type="spellStart"/>
      <w:r w:rsidRPr="005B04DE">
        <w:rPr>
          <w:i/>
          <w:iCs/>
        </w:rPr>
        <w:t>Technium</w:t>
      </w:r>
      <w:proofErr w:type="spellEnd"/>
      <w:r w:rsidRPr="005B04DE">
        <w:rPr>
          <w:i/>
          <w:iCs/>
        </w:rPr>
        <w:t xml:space="preserve"> Education and Humanities</w:t>
      </w:r>
      <w:r w:rsidRPr="005B04DE">
        <w:t>, </w:t>
      </w:r>
      <w:r w:rsidRPr="005B04DE">
        <w:rPr>
          <w:i/>
          <w:iCs/>
        </w:rPr>
        <w:t>8</w:t>
      </w:r>
      <w:r w:rsidRPr="005B04DE">
        <w:t xml:space="preserve">, 78–92. </w:t>
      </w:r>
      <w:hyperlink r:id="rId11" w:history="1">
        <w:r w:rsidRPr="005B04DE">
          <w:rPr>
            <w:rStyle w:val="Hyperlink"/>
          </w:rPr>
          <w:t>https://doi.org/10.47577/teh.v8i.9719</w:t>
        </w:r>
      </w:hyperlink>
    </w:p>
    <w:p w14:paraId="143BB173" w14:textId="77777777" w:rsidR="00D1596F" w:rsidRPr="005B04DE" w:rsidRDefault="00D1596F" w:rsidP="005B04DE">
      <w:pPr>
        <w:pStyle w:val="NormalWeb"/>
        <w:spacing w:before="240" w:beforeAutospacing="0" w:after="240" w:afterAutospacing="0" w:line="480" w:lineRule="auto"/>
        <w:ind w:left="720" w:hanging="720"/>
        <w:jc w:val="both"/>
      </w:pPr>
      <w:r w:rsidRPr="005B04DE">
        <w:t>Channell, M. (2024, October 28). </w:t>
      </w:r>
      <w:r w:rsidRPr="005B04DE">
        <w:rPr>
          <w:i/>
          <w:iCs/>
        </w:rPr>
        <w:t xml:space="preserve">Lewin’s Change Management Model: How </w:t>
      </w:r>
      <w:proofErr w:type="gramStart"/>
      <w:r w:rsidRPr="005B04DE">
        <w:rPr>
          <w:i/>
          <w:iCs/>
        </w:rPr>
        <w:t>To</w:t>
      </w:r>
      <w:proofErr w:type="gramEnd"/>
      <w:r w:rsidRPr="005B04DE">
        <w:rPr>
          <w:i/>
          <w:iCs/>
        </w:rPr>
        <w:t xml:space="preserve"> Implement Organisational Change</w:t>
      </w:r>
      <w:r w:rsidRPr="005B04DE">
        <w:t xml:space="preserve">. Tsw.co.uk. </w:t>
      </w:r>
      <w:hyperlink r:id="rId12" w:history="1">
        <w:r w:rsidRPr="005B04DE">
          <w:rPr>
            <w:rStyle w:val="Hyperlink"/>
          </w:rPr>
          <w:t>https://www.tsw.co.uk/insights/lewins-change-model/</w:t>
        </w:r>
      </w:hyperlink>
      <w:r w:rsidRPr="005B04DE">
        <w:t xml:space="preserve"> </w:t>
      </w:r>
    </w:p>
    <w:p w14:paraId="511338BB" w14:textId="77777777" w:rsidR="00D1596F" w:rsidRPr="005B04DE" w:rsidRDefault="00D1596F" w:rsidP="005B04DE">
      <w:pPr>
        <w:pStyle w:val="NormalWeb"/>
        <w:spacing w:before="240" w:beforeAutospacing="0" w:after="240" w:afterAutospacing="0" w:line="480" w:lineRule="auto"/>
        <w:ind w:left="720" w:hanging="720"/>
        <w:jc w:val="both"/>
      </w:pPr>
      <w:r w:rsidRPr="005B04DE">
        <w:t>Coronado-Maldonado, I., &amp; Benítez-Márquez, M.-D. (2023). Emotional intelligence, leadership, and work teams: A hybrid literature review. </w:t>
      </w:r>
      <w:proofErr w:type="spellStart"/>
      <w:r w:rsidRPr="005B04DE">
        <w:rPr>
          <w:i/>
          <w:iCs/>
        </w:rPr>
        <w:t>Heliyon</w:t>
      </w:r>
      <w:proofErr w:type="spellEnd"/>
      <w:r w:rsidRPr="005B04DE">
        <w:t>, </w:t>
      </w:r>
      <w:r w:rsidRPr="005B04DE">
        <w:rPr>
          <w:i/>
          <w:iCs/>
        </w:rPr>
        <w:t>9</w:t>
      </w:r>
      <w:r w:rsidRPr="005B04DE">
        <w:t xml:space="preserve">(10), e20356. </w:t>
      </w:r>
      <w:hyperlink r:id="rId13" w:history="1">
        <w:r w:rsidRPr="005B04DE">
          <w:rPr>
            <w:rStyle w:val="Hyperlink"/>
          </w:rPr>
          <w:t>https://doi.org/10.1016/j.heliyon.2023.e20356</w:t>
        </w:r>
      </w:hyperlink>
      <w:r w:rsidRPr="005B04DE">
        <w:t xml:space="preserve"> </w:t>
      </w:r>
    </w:p>
    <w:p w14:paraId="6974415C" w14:textId="77777777" w:rsidR="00D1596F" w:rsidRPr="005B04DE" w:rsidRDefault="00D1596F" w:rsidP="005B04DE">
      <w:pPr>
        <w:pStyle w:val="NormalWeb"/>
        <w:spacing w:before="240" w:beforeAutospacing="0" w:after="240" w:afterAutospacing="0" w:line="480" w:lineRule="auto"/>
        <w:ind w:left="720" w:hanging="720"/>
        <w:jc w:val="both"/>
      </w:pPr>
      <w:r w:rsidRPr="005B04DE">
        <w:lastRenderedPageBreak/>
        <w:t xml:space="preserve">Jones, A. (2019). The </w:t>
      </w:r>
      <w:proofErr w:type="spellStart"/>
      <w:r w:rsidRPr="005B04DE">
        <w:t>tuckman’s</w:t>
      </w:r>
      <w:proofErr w:type="spellEnd"/>
      <w:r w:rsidRPr="005B04DE">
        <w:t xml:space="preserve"> model implementation, effect, and analysis &amp; the new development of Jones </w:t>
      </w:r>
      <w:proofErr w:type="spellStart"/>
      <w:r w:rsidRPr="005B04DE">
        <w:t>lsi</w:t>
      </w:r>
      <w:proofErr w:type="spellEnd"/>
      <w:r w:rsidRPr="005B04DE">
        <w:t xml:space="preserve"> model on a small group. </w:t>
      </w:r>
      <w:r w:rsidRPr="005B04DE">
        <w:rPr>
          <w:i/>
          <w:iCs/>
        </w:rPr>
        <w:t>JOURNAL OF MANAGEMENT</w:t>
      </w:r>
      <w:r w:rsidRPr="005B04DE">
        <w:t>, </w:t>
      </w:r>
      <w:r w:rsidRPr="005B04DE">
        <w:rPr>
          <w:i/>
          <w:iCs/>
        </w:rPr>
        <w:t>6</w:t>
      </w:r>
      <w:r w:rsidRPr="005B04DE">
        <w:t xml:space="preserve">(4). </w:t>
      </w:r>
      <w:hyperlink r:id="rId14" w:history="1">
        <w:r w:rsidRPr="005B04DE">
          <w:rPr>
            <w:rStyle w:val="Hyperlink"/>
          </w:rPr>
          <w:t>https://doi.org/10.34218/jom.6.4.2019.005</w:t>
        </w:r>
      </w:hyperlink>
    </w:p>
    <w:p w14:paraId="2BFC680D" w14:textId="77777777" w:rsidR="00D1596F" w:rsidRPr="005B04DE" w:rsidRDefault="00D1596F" w:rsidP="005B04DE">
      <w:pPr>
        <w:pStyle w:val="NormalWeb"/>
        <w:spacing w:before="240" w:beforeAutospacing="0" w:after="240" w:afterAutospacing="0" w:line="480" w:lineRule="auto"/>
        <w:ind w:left="720" w:hanging="720"/>
        <w:jc w:val="both"/>
      </w:pPr>
      <w:bookmarkStart w:id="21" w:name="_Hlk230116319"/>
      <w:r w:rsidRPr="005B04DE">
        <w:t xml:space="preserve">Jun, K., &amp; Lee, J. (2023). </w:t>
      </w:r>
      <w:bookmarkEnd w:id="21"/>
      <w:r w:rsidRPr="005B04DE">
        <w:t xml:space="preserve">Transformational leadership and followers’ innovative </w:t>
      </w:r>
      <w:proofErr w:type="spellStart"/>
      <w:r w:rsidRPr="005B04DE">
        <w:t>behavior</w:t>
      </w:r>
      <w:proofErr w:type="spellEnd"/>
      <w:r w:rsidRPr="005B04DE">
        <w:t>: Roles of commitment to change and organizational support for creativity. </w:t>
      </w:r>
      <w:proofErr w:type="spellStart"/>
      <w:r w:rsidRPr="005B04DE">
        <w:rPr>
          <w:i/>
          <w:iCs/>
        </w:rPr>
        <w:t>Behavioral</w:t>
      </w:r>
      <w:proofErr w:type="spellEnd"/>
      <w:r w:rsidRPr="005B04DE">
        <w:rPr>
          <w:i/>
          <w:iCs/>
        </w:rPr>
        <w:t xml:space="preserve"> Sciences</w:t>
      </w:r>
      <w:r w:rsidRPr="005B04DE">
        <w:t>, </w:t>
      </w:r>
      <w:r w:rsidRPr="005B04DE">
        <w:rPr>
          <w:i/>
          <w:iCs/>
        </w:rPr>
        <w:t>13</w:t>
      </w:r>
      <w:r w:rsidRPr="005B04DE">
        <w:t xml:space="preserve">(4), 320. </w:t>
      </w:r>
      <w:hyperlink r:id="rId15" w:history="1">
        <w:r w:rsidRPr="005B04DE">
          <w:rPr>
            <w:rStyle w:val="Hyperlink"/>
          </w:rPr>
          <w:t>https://doi.org/10.3390/bs13040320</w:t>
        </w:r>
      </w:hyperlink>
    </w:p>
    <w:p w14:paraId="0D307758" w14:textId="77777777" w:rsidR="00D1596F" w:rsidRPr="005B04DE" w:rsidRDefault="00D1596F" w:rsidP="005B04DE">
      <w:pPr>
        <w:pStyle w:val="NormalWeb"/>
        <w:spacing w:before="240" w:beforeAutospacing="0" w:after="240" w:afterAutospacing="0" w:line="480" w:lineRule="auto"/>
        <w:ind w:left="720" w:hanging="720"/>
        <w:jc w:val="both"/>
      </w:pPr>
      <w:r w:rsidRPr="005B04DE">
        <w:t>Miles, M. C., Richardson, K. M., Wolfe, R., Hairston, K., Cleveland, M., Kelly, C., Lippert, J., Mastandrea, N., &amp; Pruitt, Z. (2023). Using Kotter’s change management framework to redesign departmental GME recruitment. </w:t>
      </w:r>
      <w:r w:rsidRPr="005B04DE">
        <w:rPr>
          <w:i/>
          <w:iCs/>
        </w:rPr>
        <w:t>Journal of Graduate Medical Education</w:t>
      </w:r>
      <w:r w:rsidRPr="005B04DE">
        <w:t>, </w:t>
      </w:r>
      <w:r w:rsidRPr="005B04DE">
        <w:rPr>
          <w:i/>
          <w:iCs/>
        </w:rPr>
        <w:t>15</w:t>
      </w:r>
      <w:r w:rsidRPr="005B04DE">
        <w:t xml:space="preserve">(1), 98–104. </w:t>
      </w:r>
      <w:hyperlink r:id="rId16" w:history="1">
        <w:r w:rsidRPr="005B04DE">
          <w:rPr>
            <w:rStyle w:val="Hyperlink"/>
          </w:rPr>
          <w:t>https://doi.org/10.4300/JGME-D-22-00191.1</w:t>
        </w:r>
      </w:hyperlink>
    </w:p>
    <w:p w14:paraId="175F1C6D" w14:textId="77777777" w:rsidR="00D1596F" w:rsidRPr="005B04DE" w:rsidRDefault="00D1596F" w:rsidP="005B04DE">
      <w:pPr>
        <w:pStyle w:val="NormalWeb"/>
        <w:spacing w:before="240" w:beforeAutospacing="0" w:after="240" w:afterAutospacing="0" w:line="480" w:lineRule="auto"/>
        <w:ind w:left="720" w:hanging="720"/>
        <w:jc w:val="both"/>
      </w:pPr>
      <w:proofErr w:type="spellStart"/>
      <w:r w:rsidRPr="005B04DE">
        <w:t>Mogård</w:t>
      </w:r>
      <w:proofErr w:type="spellEnd"/>
      <w:r w:rsidRPr="005B04DE">
        <w:t xml:space="preserve">, E. V., Rørstad, O. B., &amp; Bang, H. (2022). The relationship between psychological safety and management team effectiveness: The mediating role of </w:t>
      </w:r>
      <w:proofErr w:type="spellStart"/>
      <w:r w:rsidRPr="005B04DE">
        <w:t>behavioral</w:t>
      </w:r>
      <w:proofErr w:type="spellEnd"/>
      <w:r w:rsidRPr="005B04DE">
        <w:t xml:space="preserve"> integration. </w:t>
      </w:r>
      <w:r w:rsidRPr="005B04DE">
        <w:rPr>
          <w:i/>
          <w:iCs/>
        </w:rPr>
        <w:t>International Journal of Environmental Research and Public Health</w:t>
      </w:r>
      <w:r w:rsidRPr="005B04DE">
        <w:t>, </w:t>
      </w:r>
      <w:r w:rsidRPr="005B04DE">
        <w:rPr>
          <w:i/>
          <w:iCs/>
        </w:rPr>
        <w:t>20</w:t>
      </w:r>
      <w:r w:rsidRPr="005B04DE">
        <w:t xml:space="preserve">(1), 406. </w:t>
      </w:r>
      <w:hyperlink r:id="rId17" w:history="1">
        <w:r w:rsidRPr="005B04DE">
          <w:rPr>
            <w:rStyle w:val="Hyperlink"/>
          </w:rPr>
          <w:t>https://doi.org/10.3390/ijerph20010406</w:t>
        </w:r>
      </w:hyperlink>
      <w:r w:rsidRPr="005B04DE">
        <w:t xml:space="preserve"> </w:t>
      </w:r>
    </w:p>
    <w:p w14:paraId="36D23094" w14:textId="77777777" w:rsidR="00D1596F" w:rsidRPr="005B04DE" w:rsidRDefault="00D1596F" w:rsidP="005B04DE">
      <w:pPr>
        <w:spacing w:before="240" w:after="240" w:line="480" w:lineRule="auto"/>
        <w:ind w:left="720" w:hanging="720"/>
        <w:jc w:val="both"/>
        <w:rPr>
          <w:rFonts w:ascii="Times New Roman" w:eastAsia="Times New Roman" w:hAnsi="Times New Roman" w:cs="Times New Roman"/>
          <w:color w:val="1F1F1F"/>
          <w:sz w:val="24"/>
          <w:szCs w:val="24"/>
          <w:lang w:eastAsia="en-IN"/>
        </w:rPr>
      </w:pPr>
      <w:r w:rsidRPr="005B04DE">
        <w:rPr>
          <w:rFonts w:ascii="Times New Roman" w:eastAsia="Times New Roman" w:hAnsi="Times New Roman" w:cs="Times New Roman"/>
          <w:color w:val="1F1F1F"/>
          <w:sz w:val="24"/>
          <w:szCs w:val="24"/>
          <w:lang w:eastAsia="en-IN"/>
        </w:rPr>
        <w:t xml:space="preserve">Nadella, S. (2017). </w:t>
      </w:r>
      <w:r w:rsidRPr="005B04DE">
        <w:rPr>
          <w:rFonts w:ascii="Times New Roman" w:eastAsia="Times New Roman" w:hAnsi="Times New Roman" w:cs="Times New Roman"/>
          <w:i/>
          <w:iCs/>
          <w:color w:val="1F1F1F"/>
          <w:sz w:val="24"/>
          <w:szCs w:val="24"/>
          <w:bdr w:val="none" w:sz="0" w:space="0" w:color="auto" w:frame="1"/>
          <w:lang w:eastAsia="en-IN"/>
        </w:rPr>
        <w:t>Hit refresh: The quest to rediscover Microsoft's soul and imagine a better future for everyone</w:t>
      </w:r>
      <w:r w:rsidRPr="005B04DE">
        <w:rPr>
          <w:rFonts w:ascii="Times New Roman" w:eastAsia="Times New Roman" w:hAnsi="Times New Roman" w:cs="Times New Roman"/>
          <w:color w:val="1F1F1F"/>
          <w:sz w:val="24"/>
          <w:szCs w:val="24"/>
          <w:lang w:eastAsia="en-IN"/>
        </w:rPr>
        <w:t xml:space="preserve">. </w:t>
      </w:r>
      <w:proofErr w:type="spellStart"/>
      <w:r w:rsidRPr="005B04DE">
        <w:rPr>
          <w:rFonts w:ascii="Times New Roman" w:eastAsia="Times New Roman" w:hAnsi="Times New Roman" w:cs="Times New Roman"/>
          <w:color w:val="1F1F1F"/>
          <w:sz w:val="24"/>
          <w:szCs w:val="24"/>
          <w:lang w:eastAsia="en-IN"/>
        </w:rPr>
        <w:t>HarperBusiness</w:t>
      </w:r>
      <w:proofErr w:type="spellEnd"/>
      <w:r w:rsidRPr="005B04DE">
        <w:rPr>
          <w:rFonts w:ascii="Times New Roman" w:eastAsia="Times New Roman" w:hAnsi="Times New Roman" w:cs="Times New Roman"/>
          <w:color w:val="1F1F1F"/>
          <w:sz w:val="24"/>
          <w:szCs w:val="24"/>
          <w:lang w:eastAsia="en-IN"/>
        </w:rPr>
        <w:t>.</w:t>
      </w:r>
    </w:p>
    <w:p w14:paraId="1DFAC4A7" w14:textId="77777777" w:rsidR="009C00CE" w:rsidRPr="005B04DE" w:rsidRDefault="009C00CE" w:rsidP="005B04DE">
      <w:pPr>
        <w:pStyle w:val="NormalWeb"/>
        <w:spacing w:before="240" w:beforeAutospacing="0" w:after="240" w:afterAutospacing="0" w:line="480" w:lineRule="auto"/>
        <w:ind w:left="720" w:hanging="720"/>
        <w:jc w:val="both"/>
      </w:pPr>
    </w:p>
    <w:p w14:paraId="419B3079" w14:textId="77777777" w:rsidR="007306CF" w:rsidRPr="005B04DE" w:rsidRDefault="007306CF" w:rsidP="005B04DE">
      <w:pPr>
        <w:pStyle w:val="NormalWeb"/>
        <w:spacing w:before="240" w:beforeAutospacing="0" w:after="240" w:afterAutospacing="0" w:line="480" w:lineRule="auto"/>
        <w:ind w:left="720" w:hanging="720"/>
        <w:jc w:val="both"/>
      </w:pPr>
    </w:p>
    <w:p w14:paraId="3FBC5913" w14:textId="77777777" w:rsidR="001C6849" w:rsidRPr="005B04DE" w:rsidRDefault="001C6849" w:rsidP="005B04DE">
      <w:pPr>
        <w:pStyle w:val="NormalWeb"/>
        <w:spacing w:before="240" w:beforeAutospacing="0" w:after="240" w:afterAutospacing="0" w:line="480" w:lineRule="auto"/>
        <w:jc w:val="both"/>
      </w:pPr>
    </w:p>
    <w:p w14:paraId="32DFF7DE" w14:textId="77777777" w:rsidR="00AE016E" w:rsidRPr="005B04DE" w:rsidRDefault="00AE016E" w:rsidP="005B04DE">
      <w:pPr>
        <w:spacing w:before="240" w:after="240" w:line="480" w:lineRule="auto"/>
        <w:jc w:val="both"/>
        <w:rPr>
          <w:rFonts w:ascii="Times New Roman" w:hAnsi="Times New Roman" w:cs="Times New Roman"/>
          <w:sz w:val="24"/>
          <w:szCs w:val="24"/>
        </w:rPr>
      </w:pPr>
    </w:p>
    <w:sectPr w:rsidR="00AE016E" w:rsidRPr="005B04D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F83E5" w14:textId="77777777" w:rsidR="00FB4B46" w:rsidRDefault="00FB4B46" w:rsidP="00A86770">
      <w:pPr>
        <w:spacing w:after="0" w:line="240" w:lineRule="auto"/>
      </w:pPr>
      <w:r>
        <w:separator/>
      </w:r>
    </w:p>
  </w:endnote>
  <w:endnote w:type="continuationSeparator" w:id="0">
    <w:p w14:paraId="2D6EE51E" w14:textId="77777777" w:rsidR="00FB4B46" w:rsidRDefault="00FB4B46" w:rsidP="00A86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178577"/>
      <w:docPartObj>
        <w:docPartGallery w:val="Page Numbers (Bottom of Page)"/>
        <w:docPartUnique/>
      </w:docPartObj>
    </w:sdtPr>
    <w:sdtEndPr>
      <w:rPr>
        <w:noProof/>
      </w:rPr>
    </w:sdtEndPr>
    <w:sdtContent>
      <w:p w14:paraId="293C8395" w14:textId="75BF5F5B" w:rsidR="00A86770" w:rsidRDefault="00A867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AAD694" w14:textId="77777777" w:rsidR="00A86770" w:rsidRDefault="00A86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6437F" w14:textId="77777777" w:rsidR="00FB4B46" w:rsidRDefault="00FB4B46" w:rsidP="00A86770">
      <w:pPr>
        <w:spacing w:after="0" w:line="240" w:lineRule="auto"/>
      </w:pPr>
      <w:r>
        <w:separator/>
      </w:r>
    </w:p>
  </w:footnote>
  <w:footnote w:type="continuationSeparator" w:id="0">
    <w:p w14:paraId="6A69CADA" w14:textId="77777777" w:rsidR="00FB4B46" w:rsidRDefault="00FB4B46" w:rsidP="00A86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3975"/>
    <w:multiLevelType w:val="multilevel"/>
    <w:tmpl w:val="F730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63EA0"/>
    <w:multiLevelType w:val="multilevel"/>
    <w:tmpl w:val="91EA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6A2FDE"/>
    <w:multiLevelType w:val="multilevel"/>
    <w:tmpl w:val="12B0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A264B4"/>
    <w:multiLevelType w:val="multilevel"/>
    <w:tmpl w:val="5452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DE1C1E"/>
    <w:multiLevelType w:val="multilevel"/>
    <w:tmpl w:val="C204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796816"/>
    <w:multiLevelType w:val="multilevel"/>
    <w:tmpl w:val="B8BC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BE7A7F"/>
    <w:multiLevelType w:val="multilevel"/>
    <w:tmpl w:val="6AC6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3666F4"/>
    <w:multiLevelType w:val="multilevel"/>
    <w:tmpl w:val="D93E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961D93"/>
    <w:multiLevelType w:val="multilevel"/>
    <w:tmpl w:val="9F840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9C69F3"/>
    <w:multiLevelType w:val="multilevel"/>
    <w:tmpl w:val="BA5C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B05C49"/>
    <w:multiLevelType w:val="multilevel"/>
    <w:tmpl w:val="60F4D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BF53E5"/>
    <w:multiLevelType w:val="multilevel"/>
    <w:tmpl w:val="8AA2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6943F8"/>
    <w:multiLevelType w:val="multilevel"/>
    <w:tmpl w:val="9398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4"/>
  </w:num>
  <w:num w:numId="4">
    <w:abstractNumId w:val="3"/>
  </w:num>
  <w:num w:numId="5">
    <w:abstractNumId w:val="12"/>
  </w:num>
  <w:num w:numId="6">
    <w:abstractNumId w:val="1"/>
  </w:num>
  <w:num w:numId="7">
    <w:abstractNumId w:val="11"/>
  </w:num>
  <w:num w:numId="8">
    <w:abstractNumId w:val="2"/>
  </w:num>
  <w:num w:numId="9">
    <w:abstractNumId w:val="6"/>
  </w:num>
  <w:num w:numId="10">
    <w:abstractNumId w:val="10"/>
  </w:num>
  <w:num w:numId="11">
    <w:abstractNumId w:val="9"/>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315"/>
    <w:rsid w:val="00025E4D"/>
    <w:rsid w:val="00054F38"/>
    <w:rsid w:val="0007686E"/>
    <w:rsid w:val="000B5568"/>
    <w:rsid w:val="0010524A"/>
    <w:rsid w:val="00125CAC"/>
    <w:rsid w:val="001337A3"/>
    <w:rsid w:val="00166A1E"/>
    <w:rsid w:val="00177931"/>
    <w:rsid w:val="00184B89"/>
    <w:rsid w:val="00185D08"/>
    <w:rsid w:val="001948AF"/>
    <w:rsid w:val="001C6849"/>
    <w:rsid w:val="001F11CE"/>
    <w:rsid w:val="00261294"/>
    <w:rsid w:val="002C0F00"/>
    <w:rsid w:val="002D4657"/>
    <w:rsid w:val="00334D5A"/>
    <w:rsid w:val="00375E79"/>
    <w:rsid w:val="00392419"/>
    <w:rsid w:val="003B61F8"/>
    <w:rsid w:val="004205BB"/>
    <w:rsid w:val="00432BE5"/>
    <w:rsid w:val="0049057C"/>
    <w:rsid w:val="004C003E"/>
    <w:rsid w:val="005152FC"/>
    <w:rsid w:val="005323C6"/>
    <w:rsid w:val="005500B2"/>
    <w:rsid w:val="005675E6"/>
    <w:rsid w:val="005B04DE"/>
    <w:rsid w:val="005F02E5"/>
    <w:rsid w:val="006244BD"/>
    <w:rsid w:val="0068710F"/>
    <w:rsid w:val="007056F1"/>
    <w:rsid w:val="007306CF"/>
    <w:rsid w:val="00760C65"/>
    <w:rsid w:val="00765683"/>
    <w:rsid w:val="00772545"/>
    <w:rsid w:val="00796AE2"/>
    <w:rsid w:val="007F79B1"/>
    <w:rsid w:val="008721BB"/>
    <w:rsid w:val="008A39E9"/>
    <w:rsid w:val="0091497F"/>
    <w:rsid w:val="0092679D"/>
    <w:rsid w:val="00930564"/>
    <w:rsid w:val="0096133B"/>
    <w:rsid w:val="009C00CE"/>
    <w:rsid w:val="00A86770"/>
    <w:rsid w:val="00AE016E"/>
    <w:rsid w:val="00AE0C9D"/>
    <w:rsid w:val="00AE259B"/>
    <w:rsid w:val="00B0087F"/>
    <w:rsid w:val="00B0343C"/>
    <w:rsid w:val="00B64776"/>
    <w:rsid w:val="00BC4315"/>
    <w:rsid w:val="00BD45C2"/>
    <w:rsid w:val="00C477C3"/>
    <w:rsid w:val="00CB687C"/>
    <w:rsid w:val="00D1596F"/>
    <w:rsid w:val="00D3387E"/>
    <w:rsid w:val="00D53FC1"/>
    <w:rsid w:val="00D70037"/>
    <w:rsid w:val="00D77FD6"/>
    <w:rsid w:val="00D87DD3"/>
    <w:rsid w:val="00DB3172"/>
    <w:rsid w:val="00DD47FB"/>
    <w:rsid w:val="00DD6F71"/>
    <w:rsid w:val="00EF7E58"/>
    <w:rsid w:val="00F478DE"/>
    <w:rsid w:val="00F73A80"/>
    <w:rsid w:val="00FB4B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20C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43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BC4315"/>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BC4315"/>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BC4315"/>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315"/>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BC4315"/>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BC4315"/>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BC4315"/>
    <w:rPr>
      <w:rFonts w:ascii="Times New Roman" w:eastAsia="Times New Roman" w:hAnsi="Times New Roman" w:cs="Times New Roman"/>
      <w:b/>
      <w:bCs/>
      <w:sz w:val="24"/>
      <w:szCs w:val="24"/>
      <w:lang w:eastAsia="en-IN"/>
    </w:rPr>
  </w:style>
  <w:style w:type="paragraph" w:styleId="NormalWeb">
    <w:name w:val="Normal (Web)"/>
    <w:basedOn w:val="Normal"/>
    <w:uiPriority w:val="99"/>
    <w:unhideWhenUsed/>
    <w:rsid w:val="00BC4315"/>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TMLPreformatted">
    <w:name w:val="HTML Preformatted"/>
    <w:basedOn w:val="Normal"/>
    <w:link w:val="HTMLPreformattedChar"/>
    <w:uiPriority w:val="99"/>
    <w:semiHidden/>
    <w:unhideWhenUsed/>
    <w:rsid w:val="00BC4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BC4315"/>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BC4315"/>
    <w:rPr>
      <w:rFonts w:ascii="Courier New" w:eastAsia="Times New Roman" w:hAnsi="Courier New" w:cs="Courier New"/>
      <w:sz w:val="20"/>
      <w:szCs w:val="20"/>
    </w:rPr>
  </w:style>
  <w:style w:type="table" w:styleId="TableGrid">
    <w:name w:val="Table Grid"/>
    <w:basedOn w:val="TableNormal"/>
    <w:uiPriority w:val="39"/>
    <w:rsid w:val="008A3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016E"/>
    <w:rPr>
      <w:color w:val="0563C1" w:themeColor="hyperlink"/>
      <w:u w:val="single"/>
    </w:rPr>
  </w:style>
  <w:style w:type="character" w:styleId="UnresolvedMention">
    <w:name w:val="Unresolved Mention"/>
    <w:basedOn w:val="DefaultParagraphFont"/>
    <w:uiPriority w:val="99"/>
    <w:semiHidden/>
    <w:unhideWhenUsed/>
    <w:rsid w:val="00AE016E"/>
    <w:rPr>
      <w:color w:val="605E5C"/>
      <w:shd w:val="clear" w:color="auto" w:fill="E1DFDD"/>
    </w:rPr>
  </w:style>
  <w:style w:type="paragraph" w:styleId="Title">
    <w:name w:val="Title"/>
    <w:basedOn w:val="Normal"/>
    <w:next w:val="Normal"/>
    <w:link w:val="TitleChar"/>
    <w:uiPriority w:val="10"/>
    <w:qFormat/>
    <w:rsid w:val="002C0F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F0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85D08"/>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185D08"/>
    <w:pPr>
      <w:spacing w:after="100"/>
    </w:pPr>
  </w:style>
  <w:style w:type="paragraph" w:styleId="TOC2">
    <w:name w:val="toc 2"/>
    <w:basedOn w:val="Normal"/>
    <w:next w:val="Normal"/>
    <w:autoRedefine/>
    <w:uiPriority w:val="39"/>
    <w:unhideWhenUsed/>
    <w:rsid w:val="00185D08"/>
    <w:pPr>
      <w:spacing w:after="100"/>
      <w:ind w:left="220"/>
    </w:pPr>
  </w:style>
  <w:style w:type="paragraph" w:styleId="Header">
    <w:name w:val="header"/>
    <w:basedOn w:val="Normal"/>
    <w:link w:val="HeaderChar"/>
    <w:uiPriority w:val="99"/>
    <w:unhideWhenUsed/>
    <w:rsid w:val="00A86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770"/>
  </w:style>
  <w:style w:type="paragraph" w:styleId="Footer">
    <w:name w:val="footer"/>
    <w:basedOn w:val="Normal"/>
    <w:link w:val="FooterChar"/>
    <w:uiPriority w:val="99"/>
    <w:unhideWhenUsed/>
    <w:rsid w:val="00A86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6204">
      <w:bodyDiv w:val="1"/>
      <w:marLeft w:val="0"/>
      <w:marRight w:val="0"/>
      <w:marTop w:val="0"/>
      <w:marBottom w:val="0"/>
      <w:divBdr>
        <w:top w:val="none" w:sz="0" w:space="0" w:color="auto"/>
        <w:left w:val="none" w:sz="0" w:space="0" w:color="auto"/>
        <w:bottom w:val="none" w:sz="0" w:space="0" w:color="auto"/>
        <w:right w:val="none" w:sz="0" w:space="0" w:color="auto"/>
      </w:divBdr>
    </w:div>
    <w:div w:id="207498307">
      <w:bodyDiv w:val="1"/>
      <w:marLeft w:val="0"/>
      <w:marRight w:val="0"/>
      <w:marTop w:val="0"/>
      <w:marBottom w:val="0"/>
      <w:divBdr>
        <w:top w:val="none" w:sz="0" w:space="0" w:color="auto"/>
        <w:left w:val="none" w:sz="0" w:space="0" w:color="auto"/>
        <w:bottom w:val="none" w:sz="0" w:space="0" w:color="auto"/>
        <w:right w:val="none" w:sz="0" w:space="0" w:color="auto"/>
      </w:divBdr>
    </w:div>
    <w:div w:id="311252673">
      <w:bodyDiv w:val="1"/>
      <w:marLeft w:val="0"/>
      <w:marRight w:val="0"/>
      <w:marTop w:val="0"/>
      <w:marBottom w:val="0"/>
      <w:divBdr>
        <w:top w:val="none" w:sz="0" w:space="0" w:color="auto"/>
        <w:left w:val="none" w:sz="0" w:space="0" w:color="auto"/>
        <w:bottom w:val="none" w:sz="0" w:space="0" w:color="auto"/>
        <w:right w:val="none" w:sz="0" w:space="0" w:color="auto"/>
      </w:divBdr>
    </w:div>
    <w:div w:id="638262736">
      <w:bodyDiv w:val="1"/>
      <w:marLeft w:val="0"/>
      <w:marRight w:val="0"/>
      <w:marTop w:val="0"/>
      <w:marBottom w:val="0"/>
      <w:divBdr>
        <w:top w:val="none" w:sz="0" w:space="0" w:color="auto"/>
        <w:left w:val="none" w:sz="0" w:space="0" w:color="auto"/>
        <w:bottom w:val="none" w:sz="0" w:space="0" w:color="auto"/>
        <w:right w:val="none" w:sz="0" w:space="0" w:color="auto"/>
      </w:divBdr>
    </w:div>
    <w:div w:id="701563343">
      <w:bodyDiv w:val="1"/>
      <w:marLeft w:val="0"/>
      <w:marRight w:val="0"/>
      <w:marTop w:val="0"/>
      <w:marBottom w:val="0"/>
      <w:divBdr>
        <w:top w:val="none" w:sz="0" w:space="0" w:color="auto"/>
        <w:left w:val="none" w:sz="0" w:space="0" w:color="auto"/>
        <w:bottom w:val="none" w:sz="0" w:space="0" w:color="auto"/>
        <w:right w:val="none" w:sz="0" w:space="0" w:color="auto"/>
      </w:divBdr>
      <w:divsChild>
        <w:div w:id="1682199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270871">
      <w:bodyDiv w:val="1"/>
      <w:marLeft w:val="0"/>
      <w:marRight w:val="0"/>
      <w:marTop w:val="0"/>
      <w:marBottom w:val="0"/>
      <w:divBdr>
        <w:top w:val="none" w:sz="0" w:space="0" w:color="auto"/>
        <w:left w:val="none" w:sz="0" w:space="0" w:color="auto"/>
        <w:bottom w:val="none" w:sz="0" w:space="0" w:color="auto"/>
        <w:right w:val="none" w:sz="0" w:space="0" w:color="auto"/>
      </w:divBdr>
    </w:div>
    <w:div w:id="902909314">
      <w:bodyDiv w:val="1"/>
      <w:marLeft w:val="0"/>
      <w:marRight w:val="0"/>
      <w:marTop w:val="0"/>
      <w:marBottom w:val="0"/>
      <w:divBdr>
        <w:top w:val="none" w:sz="0" w:space="0" w:color="auto"/>
        <w:left w:val="none" w:sz="0" w:space="0" w:color="auto"/>
        <w:bottom w:val="none" w:sz="0" w:space="0" w:color="auto"/>
        <w:right w:val="none" w:sz="0" w:space="0" w:color="auto"/>
      </w:divBdr>
    </w:div>
    <w:div w:id="1143157582">
      <w:bodyDiv w:val="1"/>
      <w:marLeft w:val="0"/>
      <w:marRight w:val="0"/>
      <w:marTop w:val="0"/>
      <w:marBottom w:val="0"/>
      <w:divBdr>
        <w:top w:val="none" w:sz="0" w:space="0" w:color="auto"/>
        <w:left w:val="none" w:sz="0" w:space="0" w:color="auto"/>
        <w:bottom w:val="none" w:sz="0" w:space="0" w:color="auto"/>
        <w:right w:val="none" w:sz="0" w:space="0" w:color="auto"/>
      </w:divBdr>
    </w:div>
    <w:div w:id="1144011195">
      <w:bodyDiv w:val="1"/>
      <w:marLeft w:val="0"/>
      <w:marRight w:val="0"/>
      <w:marTop w:val="0"/>
      <w:marBottom w:val="0"/>
      <w:divBdr>
        <w:top w:val="none" w:sz="0" w:space="0" w:color="auto"/>
        <w:left w:val="none" w:sz="0" w:space="0" w:color="auto"/>
        <w:bottom w:val="none" w:sz="0" w:space="0" w:color="auto"/>
        <w:right w:val="none" w:sz="0" w:space="0" w:color="auto"/>
      </w:divBdr>
    </w:div>
    <w:div w:id="1294291535">
      <w:bodyDiv w:val="1"/>
      <w:marLeft w:val="0"/>
      <w:marRight w:val="0"/>
      <w:marTop w:val="0"/>
      <w:marBottom w:val="0"/>
      <w:divBdr>
        <w:top w:val="none" w:sz="0" w:space="0" w:color="auto"/>
        <w:left w:val="none" w:sz="0" w:space="0" w:color="auto"/>
        <w:bottom w:val="none" w:sz="0" w:space="0" w:color="auto"/>
        <w:right w:val="none" w:sz="0" w:space="0" w:color="auto"/>
      </w:divBdr>
    </w:div>
    <w:div w:id="1363937889">
      <w:bodyDiv w:val="1"/>
      <w:marLeft w:val="0"/>
      <w:marRight w:val="0"/>
      <w:marTop w:val="0"/>
      <w:marBottom w:val="0"/>
      <w:divBdr>
        <w:top w:val="none" w:sz="0" w:space="0" w:color="auto"/>
        <w:left w:val="none" w:sz="0" w:space="0" w:color="auto"/>
        <w:bottom w:val="none" w:sz="0" w:space="0" w:color="auto"/>
        <w:right w:val="none" w:sz="0" w:space="0" w:color="auto"/>
      </w:divBdr>
      <w:divsChild>
        <w:div w:id="136433118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56456053">
      <w:bodyDiv w:val="1"/>
      <w:marLeft w:val="0"/>
      <w:marRight w:val="0"/>
      <w:marTop w:val="0"/>
      <w:marBottom w:val="0"/>
      <w:divBdr>
        <w:top w:val="none" w:sz="0" w:space="0" w:color="auto"/>
        <w:left w:val="none" w:sz="0" w:space="0" w:color="auto"/>
        <w:bottom w:val="none" w:sz="0" w:space="0" w:color="auto"/>
        <w:right w:val="none" w:sz="0" w:space="0" w:color="auto"/>
      </w:divBdr>
    </w:div>
    <w:div w:id="1930581881">
      <w:bodyDiv w:val="1"/>
      <w:marLeft w:val="0"/>
      <w:marRight w:val="0"/>
      <w:marTop w:val="0"/>
      <w:marBottom w:val="0"/>
      <w:divBdr>
        <w:top w:val="none" w:sz="0" w:space="0" w:color="auto"/>
        <w:left w:val="none" w:sz="0" w:space="0" w:color="auto"/>
        <w:bottom w:val="none" w:sz="0" w:space="0" w:color="auto"/>
        <w:right w:val="none" w:sz="0" w:space="0" w:color="auto"/>
      </w:divBdr>
    </w:div>
    <w:div w:id="199734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8848/2327-8013/cgp/v21i02/35-50" TargetMode="External"/><Relationship Id="rId13" Type="http://schemas.openxmlformats.org/officeDocument/2006/relationships/hyperlink" Target="https://doi.org/10.1016/j.heliyon.2023.e2035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sw.co.uk/insights/lewins-change-model/" TargetMode="External"/><Relationship Id="rId17" Type="http://schemas.openxmlformats.org/officeDocument/2006/relationships/hyperlink" Target="https://doi.org/10.3390/ijerph20010406" TargetMode="External"/><Relationship Id="rId2" Type="http://schemas.openxmlformats.org/officeDocument/2006/relationships/numbering" Target="numbering.xml"/><Relationship Id="rId16" Type="http://schemas.openxmlformats.org/officeDocument/2006/relationships/hyperlink" Target="https://doi.org/10.4300/JGME-D-22-00191.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7577/teh.v8i.9719" TargetMode="External"/><Relationship Id="rId5" Type="http://schemas.openxmlformats.org/officeDocument/2006/relationships/webSettings" Target="webSettings.xml"/><Relationship Id="rId15" Type="http://schemas.openxmlformats.org/officeDocument/2006/relationships/hyperlink" Target="https://doi.org/10.3390/bs13040320" TargetMode="External"/><Relationship Id="rId10" Type="http://schemas.openxmlformats.org/officeDocument/2006/relationships/hyperlink" Target="https://doi.org/10.2478/gssfj-2022-000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glmedi.2025.100198" TargetMode="External"/><Relationship Id="rId14" Type="http://schemas.openxmlformats.org/officeDocument/2006/relationships/hyperlink" Target="https://doi.org/10.34218/jom.6.4.2019.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D72C7-FB23-4BE9-9C3A-8A61AB4FE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5598</Words>
  <Characters>31915</Characters>
  <Application>Microsoft Office Word</Application>
  <DocSecurity>0</DocSecurity>
  <Lines>265</Lines>
  <Paragraphs>74</Paragraphs>
  <ScaleCrop>false</ScaleCrop>
  <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2026-05-19T15:47:00Z</dcterms:created>
  <dcterms:modified xsi:type="dcterms:W3CDTF">2026-05-19T15:47:00Z</dcterms:modified>
</cp:coreProperties>
</file>