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2290B6" w14:textId="77777777" w:rsidR="00EB48A5" w:rsidRPr="00992F9F" w:rsidRDefault="00EB48A5" w:rsidP="00EB48A5">
      <w:pPr>
        <w:spacing w:line="480" w:lineRule="auto"/>
        <w:jc w:val="center"/>
        <w:rPr>
          <w:rFonts w:ascii="Times New Roman" w:hAnsi="Times New Roman" w:cs="Times New Roman"/>
          <w:color w:val="000000" w:themeColor="text1"/>
          <w:szCs w:val="24"/>
        </w:rPr>
      </w:pPr>
    </w:p>
    <w:p w14:paraId="30166205" w14:textId="77777777" w:rsidR="00EB48A5" w:rsidRPr="00992F9F" w:rsidRDefault="00EB48A5" w:rsidP="00EB48A5">
      <w:pPr>
        <w:spacing w:line="480" w:lineRule="auto"/>
        <w:jc w:val="center"/>
        <w:rPr>
          <w:rFonts w:ascii="Times New Roman" w:hAnsi="Times New Roman" w:cs="Times New Roman"/>
          <w:color w:val="000000" w:themeColor="text1"/>
          <w:szCs w:val="24"/>
        </w:rPr>
      </w:pPr>
      <w:r w:rsidRPr="00992F9F">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CD1D3F4" wp14:editId="38BD01E5">
            <wp:simplePos x="0" y="0"/>
            <wp:positionH relativeFrom="margin">
              <wp:posOffset>2505075</wp:posOffset>
            </wp:positionH>
            <wp:positionV relativeFrom="paragraph">
              <wp:posOffset>280670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65BB33BA" w14:textId="77777777" w:rsidR="00EB48A5" w:rsidRPr="00992F9F" w:rsidRDefault="00EB48A5" w:rsidP="00EB48A5">
      <w:pPr>
        <w:spacing w:line="480" w:lineRule="auto"/>
        <w:jc w:val="center"/>
        <w:rPr>
          <w:rFonts w:ascii="Times New Roman" w:hAnsi="Times New Roman" w:cs="Times New Roman"/>
          <w:color w:val="000000" w:themeColor="text1"/>
          <w:szCs w:val="24"/>
        </w:rPr>
      </w:pPr>
    </w:p>
    <w:p w14:paraId="59BC6593" w14:textId="77777777" w:rsidR="00EB48A5" w:rsidRPr="00992F9F" w:rsidRDefault="00EB48A5" w:rsidP="00EB48A5">
      <w:pPr>
        <w:spacing w:line="480" w:lineRule="auto"/>
        <w:jc w:val="center"/>
        <w:rPr>
          <w:rFonts w:ascii="Times New Roman" w:hAnsi="Times New Roman" w:cs="Times New Roman"/>
          <w:b/>
          <w:bCs/>
          <w:color w:val="000000" w:themeColor="text1"/>
          <w:szCs w:val="24"/>
        </w:rPr>
      </w:pPr>
    </w:p>
    <w:p w14:paraId="2B918DAC" w14:textId="77777777" w:rsidR="00EB48A5" w:rsidRPr="00992F9F" w:rsidRDefault="00EB48A5" w:rsidP="00EB48A5">
      <w:pPr>
        <w:spacing w:line="480" w:lineRule="auto"/>
        <w:jc w:val="center"/>
        <w:rPr>
          <w:rFonts w:ascii="Times New Roman" w:hAnsi="Times New Roman" w:cs="Times New Roman"/>
          <w:b/>
          <w:bCs/>
          <w:color w:val="000000" w:themeColor="text1"/>
          <w:szCs w:val="24"/>
        </w:rPr>
      </w:pPr>
      <w:r w:rsidRPr="00992F9F">
        <w:rPr>
          <w:rFonts w:ascii="Times New Roman" w:hAnsi="Times New Roman" w:cs="Times New Roman"/>
          <w:b/>
          <w:bCs/>
          <w:color w:val="000000" w:themeColor="text1"/>
          <w:szCs w:val="24"/>
        </w:rPr>
        <w:t>Masters in Tourism and Recreation</w:t>
      </w:r>
    </w:p>
    <w:p w14:paraId="09F4CE16" w14:textId="77777777" w:rsidR="00EB48A5" w:rsidRPr="00992F9F" w:rsidRDefault="00EB48A5" w:rsidP="00EB48A5">
      <w:pPr>
        <w:spacing w:line="480" w:lineRule="auto"/>
        <w:jc w:val="center"/>
        <w:rPr>
          <w:rFonts w:ascii="Times New Roman" w:hAnsi="Times New Roman" w:cs="Times New Roman"/>
          <w:b/>
          <w:bCs/>
          <w:color w:val="000000" w:themeColor="text1"/>
          <w:szCs w:val="24"/>
        </w:rPr>
      </w:pPr>
      <w:proofErr w:type="spellStart"/>
      <w:r w:rsidRPr="00992F9F">
        <w:rPr>
          <w:rFonts w:ascii="Times New Roman" w:hAnsi="Times New Roman" w:cs="Times New Roman"/>
          <w:b/>
          <w:bCs/>
          <w:color w:val="000000" w:themeColor="text1"/>
          <w:szCs w:val="24"/>
        </w:rPr>
        <w:t>Opera&amp;ons</w:t>
      </w:r>
      <w:proofErr w:type="spellEnd"/>
      <w:r w:rsidRPr="00992F9F">
        <w:rPr>
          <w:rFonts w:ascii="Times New Roman" w:hAnsi="Times New Roman" w:cs="Times New Roman"/>
          <w:b/>
          <w:bCs/>
          <w:color w:val="000000" w:themeColor="text1"/>
          <w:szCs w:val="24"/>
        </w:rPr>
        <w:t xml:space="preserve"> Management in Hospitality </w:t>
      </w:r>
    </w:p>
    <w:p w14:paraId="0F92EA3A" w14:textId="77777777" w:rsidR="00EB48A5" w:rsidRPr="00992F9F" w:rsidRDefault="00EB48A5" w:rsidP="00EB48A5">
      <w:pPr>
        <w:spacing w:line="480" w:lineRule="auto"/>
        <w:jc w:val="center"/>
        <w:rPr>
          <w:rFonts w:ascii="Times New Roman" w:hAnsi="Times New Roman" w:cs="Times New Roman"/>
          <w:b/>
          <w:bCs/>
          <w:color w:val="000000" w:themeColor="text1"/>
          <w:szCs w:val="24"/>
        </w:rPr>
      </w:pPr>
      <w:r w:rsidRPr="00992F9F">
        <w:rPr>
          <w:rFonts w:ascii="Times New Roman" w:hAnsi="Times New Roman" w:cs="Times New Roman"/>
          <w:b/>
          <w:bCs/>
          <w:color w:val="000000" w:themeColor="text1"/>
          <w:szCs w:val="24"/>
        </w:rPr>
        <w:t xml:space="preserve">Assignment 12 </w:t>
      </w:r>
    </w:p>
    <w:p w14:paraId="12306A72" w14:textId="77777777" w:rsidR="00EB48A5" w:rsidRPr="00992F9F" w:rsidRDefault="00EB48A5" w:rsidP="00EB48A5">
      <w:pPr>
        <w:spacing w:line="480" w:lineRule="auto"/>
        <w:jc w:val="center"/>
        <w:rPr>
          <w:rFonts w:ascii="Times New Roman" w:hAnsi="Times New Roman" w:cs="Times New Roman"/>
          <w:b/>
          <w:bCs/>
          <w:color w:val="000000" w:themeColor="text1"/>
          <w:szCs w:val="24"/>
        </w:rPr>
      </w:pPr>
      <w:r w:rsidRPr="00992F9F">
        <w:rPr>
          <w:rFonts w:ascii="Times New Roman" w:hAnsi="Times New Roman" w:cs="Times New Roman"/>
          <w:b/>
          <w:bCs/>
          <w:color w:val="000000" w:themeColor="text1"/>
          <w:szCs w:val="24"/>
        </w:rPr>
        <w:t>04.02.2026</w:t>
      </w:r>
    </w:p>
    <w:p w14:paraId="667053CE" w14:textId="77777777" w:rsidR="00EB48A5" w:rsidRPr="00992F9F" w:rsidRDefault="00EB48A5" w:rsidP="00EB48A5">
      <w:pPr>
        <w:rPr>
          <w:rFonts w:ascii="Times New Roman" w:hAnsi="Times New Roman" w:cs="Times New Roman"/>
        </w:rPr>
      </w:pPr>
    </w:p>
    <w:p w14:paraId="7E4BEF1B" w14:textId="77777777" w:rsidR="00EB48A5" w:rsidRPr="00992F9F" w:rsidRDefault="00EB48A5" w:rsidP="00EB48A5">
      <w:pPr>
        <w:rPr>
          <w:rFonts w:ascii="Times New Roman" w:hAnsi="Times New Roman" w:cs="Times New Roman"/>
        </w:rPr>
      </w:pPr>
    </w:p>
    <w:p w14:paraId="4220E6E1" w14:textId="77777777" w:rsidR="00EB48A5" w:rsidRPr="00992F9F" w:rsidRDefault="00EB48A5" w:rsidP="00EB48A5">
      <w:pPr>
        <w:rPr>
          <w:rFonts w:ascii="Times New Roman" w:hAnsi="Times New Roman" w:cs="Times New Roman"/>
        </w:rPr>
      </w:pPr>
    </w:p>
    <w:p w14:paraId="03461A30" w14:textId="77777777" w:rsidR="00EB48A5" w:rsidRPr="00992F9F" w:rsidRDefault="00EB48A5" w:rsidP="00EB48A5">
      <w:pPr>
        <w:rPr>
          <w:rFonts w:ascii="Times New Roman" w:hAnsi="Times New Roman" w:cs="Times New Roman"/>
        </w:rPr>
      </w:pPr>
    </w:p>
    <w:p w14:paraId="33674BC0" w14:textId="77777777" w:rsidR="00EB48A5" w:rsidRPr="00992F9F" w:rsidRDefault="00EB48A5" w:rsidP="00EB48A5">
      <w:pPr>
        <w:rPr>
          <w:rFonts w:ascii="Times New Roman" w:hAnsi="Times New Roman" w:cs="Times New Roman"/>
        </w:rPr>
      </w:pPr>
    </w:p>
    <w:p w14:paraId="39D15B5F" w14:textId="77777777" w:rsidR="00EB48A5" w:rsidRPr="00992F9F" w:rsidRDefault="00EB48A5">
      <w:pPr>
        <w:rPr>
          <w:rFonts w:ascii="Times New Roman" w:hAnsi="Times New Roman" w:cs="Times New Roman"/>
        </w:rPr>
      </w:pPr>
    </w:p>
    <w:p w14:paraId="46DE3492" w14:textId="77777777" w:rsidR="00992F9F" w:rsidRPr="00992F9F" w:rsidRDefault="00992F9F">
      <w:pPr>
        <w:rPr>
          <w:rFonts w:ascii="Times New Roman" w:hAnsi="Times New Roman" w:cs="Times New Roman"/>
        </w:rPr>
      </w:pPr>
    </w:p>
    <w:p w14:paraId="1C65425A" w14:textId="77777777" w:rsidR="00992F9F" w:rsidRPr="00992F9F" w:rsidRDefault="00992F9F">
      <w:pPr>
        <w:rPr>
          <w:rFonts w:ascii="Times New Roman" w:hAnsi="Times New Roman" w:cs="Times New Roman"/>
        </w:rPr>
      </w:pPr>
    </w:p>
    <w:p w14:paraId="22BDC27A" w14:textId="77777777" w:rsidR="00992F9F" w:rsidRPr="00992F9F" w:rsidRDefault="00992F9F">
      <w:pPr>
        <w:rPr>
          <w:rFonts w:ascii="Times New Roman" w:hAnsi="Times New Roman" w:cs="Times New Roman"/>
        </w:rPr>
      </w:pPr>
    </w:p>
    <w:p w14:paraId="2DFC8CBA" w14:textId="77777777" w:rsidR="00992F9F" w:rsidRPr="00992F9F" w:rsidRDefault="00992F9F">
      <w:pPr>
        <w:rPr>
          <w:rFonts w:ascii="Times New Roman" w:hAnsi="Times New Roman" w:cs="Times New Roman"/>
        </w:rPr>
      </w:pPr>
    </w:p>
    <w:p w14:paraId="070F2E4E" w14:textId="77777777" w:rsidR="00992F9F" w:rsidRPr="00992F9F" w:rsidRDefault="00992F9F">
      <w:pPr>
        <w:rPr>
          <w:rFonts w:ascii="Times New Roman" w:hAnsi="Times New Roman" w:cs="Times New Roman"/>
        </w:rPr>
      </w:pPr>
    </w:p>
    <w:p w14:paraId="21116F77" w14:textId="77777777" w:rsidR="00992F9F" w:rsidRPr="00992F9F" w:rsidRDefault="00992F9F">
      <w:pPr>
        <w:rPr>
          <w:rFonts w:ascii="Times New Roman" w:hAnsi="Times New Roman" w:cs="Times New Roman"/>
        </w:rPr>
      </w:pPr>
    </w:p>
    <w:p w14:paraId="25996ED7" w14:textId="77777777" w:rsidR="00992F9F" w:rsidRPr="00992F9F" w:rsidRDefault="00992F9F">
      <w:pPr>
        <w:rPr>
          <w:rFonts w:ascii="Times New Roman" w:hAnsi="Times New Roman" w:cs="Times New Roman"/>
        </w:rPr>
      </w:pPr>
    </w:p>
    <w:p w14:paraId="053189B7" w14:textId="77777777" w:rsidR="00992F9F" w:rsidRPr="00992F9F" w:rsidRDefault="00992F9F">
      <w:pPr>
        <w:rPr>
          <w:rFonts w:ascii="Times New Roman" w:hAnsi="Times New Roman" w:cs="Times New Roman"/>
        </w:rPr>
      </w:pPr>
    </w:p>
    <w:p w14:paraId="1835A1DE" w14:textId="77777777" w:rsidR="00992F9F" w:rsidRPr="00992F9F" w:rsidRDefault="00992F9F" w:rsidP="00992F9F">
      <w:pPr>
        <w:rPr>
          <w:rFonts w:ascii="Times New Roman" w:hAnsi="Times New Roman" w:cs="Times New Roman"/>
          <w:b/>
          <w:bCs/>
        </w:rPr>
      </w:pPr>
      <w:r w:rsidRPr="00992F9F">
        <w:rPr>
          <w:rFonts w:ascii="Times New Roman" w:hAnsi="Times New Roman" w:cs="Times New Roman"/>
          <w:b/>
          <w:bCs/>
        </w:rPr>
        <w:lastRenderedPageBreak/>
        <w:t>The Non-Pricing Revenue Management Tools and how they assist Hotels to maximize their revenue without room rate changes.</w:t>
      </w:r>
    </w:p>
    <w:p w14:paraId="5C8F756C" w14:textId="77777777" w:rsidR="00992F9F" w:rsidRPr="00992F9F" w:rsidRDefault="00992F9F" w:rsidP="00992F9F">
      <w:pPr>
        <w:rPr>
          <w:rFonts w:ascii="Times New Roman" w:hAnsi="Times New Roman" w:cs="Times New Roman"/>
        </w:rPr>
      </w:pPr>
    </w:p>
    <w:p w14:paraId="06989DC9" w14:textId="77777777" w:rsidR="00992F9F" w:rsidRPr="00992F9F" w:rsidRDefault="00992F9F" w:rsidP="00992F9F">
      <w:pPr>
        <w:rPr>
          <w:rFonts w:ascii="Times New Roman" w:hAnsi="Times New Roman" w:cs="Times New Roman"/>
        </w:rPr>
      </w:pPr>
      <w:r w:rsidRPr="00992F9F">
        <w:rPr>
          <w:rFonts w:ascii="Times New Roman" w:hAnsi="Times New Roman" w:cs="Times New Roman"/>
        </w:rPr>
        <w:t xml:space="preserve">Non-pricing revenue management tools allow hotels to grow overall revenue without aiming at room prices by maximising customer demand, room capacity utilisation, customer behaviour, and </w:t>
      </w:r>
      <w:proofErr w:type="gramStart"/>
      <w:r w:rsidRPr="00992F9F">
        <w:rPr>
          <w:rFonts w:ascii="Times New Roman" w:hAnsi="Times New Roman" w:cs="Times New Roman"/>
        </w:rPr>
        <w:t>ancillaries</w:t>
      </w:r>
      <w:proofErr w:type="gramEnd"/>
      <w:r w:rsidRPr="00992F9F">
        <w:rPr>
          <w:rFonts w:ascii="Times New Roman" w:hAnsi="Times New Roman" w:cs="Times New Roman"/>
        </w:rPr>
        <w:t xml:space="preserve"> expenditure. They are oriented towards when, to whom and how rooms and services are sold, but does not directly change the price, and can be especially useful in very competitive or price sensitive markets.</w:t>
      </w:r>
    </w:p>
    <w:p w14:paraId="27E9CA90" w14:textId="77777777" w:rsidR="00992F9F" w:rsidRPr="00992F9F" w:rsidRDefault="00992F9F" w:rsidP="00992F9F">
      <w:pPr>
        <w:rPr>
          <w:rFonts w:ascii="Times New Roman" w:hAnsi="Times New Roman" w:cs="Times New Roman"/>
        </w:rPr>
      </w:pPr>
    </w:p>
    <w:p w14:paraId="4F0CC609" w14:textId="77777777" w:rsidR="00992F9F" w:rsidRPr="00992F9F" w:rsidRDefault="00992F9F" w:rsidP="00992F9F">
      <w:pPr>
        <w:rPr>
          <w:rFonts w:ascii="Times New Roman" w:hAnsi="Times New Roman" w:cs="Times New Roman"/>
        </w:rPr>
      </w:pPr>
      <w:r w:rsidRPr="00992F9F">
        <w:rPr>
          <w:rFonts w:ascii="Times New Roman" w:hAnsi="Times New Roman" w:cs="Times New Roman"/>
        </w:rPr>
        <w:t xml:space="preserve">Length-of-stay (LOS) control is one of the most useful non-pricing tools. Hotels can limit short and </w:t>
      </w:r>
      <w:proofErr w:type="gramStart"/>
      <w:r w:rsidRPr="00992F9F">
        <w:rPr>
          <w:rFonts w:ascii="Times New Roman" w:hAnsi="Times New Roman" w:cs="Times New Roman"/>
        </w:rPr>
        <w:t>low-value</w:t>
      </w:r>
      <w:proofErr w:type="gramEnd"/>
      <w:r w:rsidRPr="00992F9F">
        <w:rPr>
          <w:rFonts w:ascii="Times New Roman" w:hAnsi="Times New Roman" w:cs="Times New Roman"/>
        </w:rPr>
        <w:t xml:space="preserve"> stays by specifying minimum or maximum stay durations during periods of high demand, to optimize the total revenue per available room (</w:t>
      </w:r>
      <w:proofErr w:type="spellStart"/>
      <w:r w:rsidRPr="00992F9F">
        <w:rPr>
          <w:rFonts w:ascii="Times New Roman" w:hAnsi="Times New Roman" w:cs="Times New Roman"/>
        </w:rPr>
        <w:t>TRevPAR</w:t>
      </w:r>
      <w:proofErr w:type="spellEnd"/>
      <w:r w:rsidRPr="00992F9F">
        <w:rPr>
          <w:rFonts w:ascii="Times New Roman" w:hAnsi="Times New Roman" w:cs="Times New Roman"/>
        </w:rPr>
        <w:t>). The LOS controls can be used to balance the peak and shoulder time periods and eliminate operational inefficiencies like frequent room turnover (Talluri and Van Ryzin, 2004).</w:t>
      </w:r>
    </w:p>
    <w:p w14:paraId="38162B4D" w14:textId="77777777" w:rsidR="00992F9F" w:rsidRPr="00992F9F" w:rsidRDefault="00992F9F" w:rsidP="00992F9F">
      <w:pPr>
        <w:rPr>
          <w:rFonts w:ascii="Times New Roman" w:hAnsi="Times New Roman" w:cs="Times New Roman"/>
        </w:rPr>
      </w:pPr>
    </w:p>
    <w:p w14:paraId="4587EF41" w14:textId="77777777" w:rsidR="00992F9F" w:rsidRPr="00992F9F" w:rsidRDefault="00992F9F" w:rsidP="00992F9F">
      <w:pPr>
        <w:rPr>
          <w:rFonts w:ascii="Times New Roman" w:hAnsi="Times New Roman" w:cs="Times New Roman"/>
        </w:rPr>
      </w:pPr>
      <w:r w:rsidRPr="00992F9F">
        <w:rPr>
          <w:rFonts w:ascii="Times New Roman" w:hAnsi="Times New Roman" w:cs="Times New Roman"/>
        </w:rPr>
        <w:t>Room type optimisation and inventory control are also of importance. Hotels pay careful attention to the price of a limited room inventory segmentation allocation, by hotel, across segments (business, leisure, group, OTA, or direct bookings) in terms of anticipated profitability and not solely price. An example is the strategy of shutting low-value distribution channels when the demand is high so that the higher-yield customers can have the opportunity to access the services, which will enhance the quality of revenue without any change of rates (Kimes, 2011).</w:t>
      </w:r>
    </w:p>
    <w:p w14:paraId="0AF278FE" w14:textId="77777777" w:rsidR="00992F9F" w:rsidRPr="00992F9F" w:rsidRDefault="00992F9F" w:rsidP="00992F9F">
      <w:pPr>
        <w:rPr>
          <w:rFonts w:ascii="Times New Roman" w:hAnsi="Times New Roman" w:cs="Times New Roman"/>
        </w:rPr>
      </w:pPr>
    </w:p>
    <w:p w14:paraId="13185CBA" w14:textId="77777777" w:rsidR="00992F9F" w:rsidRPr="00992F9F" w:rsidRDefault="00992F9F" w:rsidP="00992F9F">
      <w:pPr>
        <w:rPr>
          <w:rFonts w:ascii="Times New Roman" w:hAnsi="Times New Roman" w:cs="Times New Roman"/>
        </w:rPr>
      </w:pPr>
      <w:r w:rsidRPr="00992F9F">
        <w:rPr>
          <w:rFonts w:ascii="Times New Roman" w:hAnsi="Times New Roman" w:cs="Times New Roman"/>
        </w:rPr>
        <w:t>Overbooking management is another important non-pricing instrument. Cancellations and no-shows are frequent in hospitality and hence controlled overbooking enables the hotels to achieve higher occupancy rates whilst handling the risk of displacing guests. Overbooking will dramatically raise the realised revenue without any impact on the published prices when overbooking is implemented with the help of historical data and forecasting models (Ivanov, 2007).</w:t>
      </w:r>
    </w:p>
    <w:p w14:paraId="28AA04BE" w14:textId="77777777" w:rsidR="00992F9F" w:rsidRPr="00992F9F" w:rsidRDefault="00992F9F" w:rsidP="00992F9F">
      <w:pPr>
        <w:rPr>
          <w:rFonts w:ascii="Times New Roman" w:hAnsi="Times New Roman" w:cs="Times New Roman"/>
        </w:rPr>
      </w:pPr>
    </w:p>
    <w:p w14:paraId="1D84B734" w14:textId="77777777" w:rsidR="00992F9F" w:rsidRPr="00992F9F" w:rsidRDefault="00992F9F" w:rsidP="00992F9F">
      <w:pPr>
        <w:rPr>
          <w:rFonts w:ascii="Times New Roman" w:hAnsi="Times New Roman" w:cs="Times New Roman"/>
        </w:rPr>
      </w:pPr>
      <w:r w:rsidRPr="00992F9F">
        <w:rPr>
          <w:rFonts w:ascii="Times New Roman" w:hAnsi="Times New Roman" w:cs="Times New Roman"/>
        </w:rPr>
        <w:t>Hotels can also maximise revenue by using ancillary revenue optimisation e.g. upgrade marketing, food and beverage marketing, spa marketing and parking marketing and late check-out marketing. Specific upselling and cross-selling particularly the use of online pre-arrival communication and front-desk strategies can be used to significantly boost overall guest spending without necessarily changing room rates (Noone &amp; McGuire, 2013).</w:t>
      </w:r>
    </w:p>
    <w:p w14:paraId="077518FD" w14:textId="77777777" w:rsidR="00992F9F" w:rsidRPr="00992F9F" w:rsidRDefault="00992F9F" w:rsidP="00992F9F">
      <w:pPr>
        <w:rPr>
          <w:rFonts w:ascii="Times New Roman" w:hAnsi="Times New Roman" w:cs="Times New Roman"/>
        </w:rPr>
      </w:pPr>
    </w:p>
    <w:p w14:paraId="324C663F" w14:textId="77777777" w:rsidR="00992F9F" w:rsidRPr="00992F9F" w:rsidRDefault="00992F9F" w:rsidP="00992F9F">
      <w:pPr>
        <w:rPr>
          <w:rFonts w:ascii="Times New Roman" w:hAnsi="Times New Roman" w:cs="Times New Roman"/>
        </w:rPr>
      </w:pPr>
      <w:r w:rsidRPr="00992F9F">
        <w:rPr>
          <w:rFonts w:ascii="Times New Roman" w:hAnsi="Times New Roman" w:cs="Times New Roman"/>
        </w:rPr>
        <w:lastRenderedPageBreak/>
        <w:t xml:space="preserve">Lastly, the segmentation of customers and demand forecasting are grounded. Through the analysis of the booking patterns, lead times, and customer behaviour, hotels </w:t>
      </w:r>
      <w:proofErr w:type="gramStart"/>
      <w:r w:rsidRPr="00992F9F">
        <w:rPr>
          <w:rFonts w:ascii="Times New Roman" w:hAnsi="Times New Roman" w:cs="Times New Roman"/>
        </w:rPr>
        <w:t>are able to</w:t>
      </w:r>
      <w:proofErr w:type="gramEnd"/>
      <w:r w:rsidRPr="00992F9F">
        <w:rPr>
          <w:rFonts w:ascii="Times New Roman" w:hAnsi="Times New Roman" w:cs="Times New Roman"/>
        </w:rPr>
        <w:t xml:space="preserve"> customize the availability rules, marketing offers, and service bundles to </w:t>
      </w:r>
      <w:proofErr w:type="gramStart"/>
      <w:r w:rsidRPr="00992F9F">
        <w:rPr>
          <w:rFonts w:ascii="Times New Roman" w:hAnsi="Times New Roman" w:cs="Times New Roman"/>
        </w:rPr>
        <w:t>particular segments</w:t>
      </w:r>
      <w:proofErr w:type="gramEnd"/>
      <w:r w:rsidRPr="00992F9F">
        <w:rPr>
          <w:rFonts w:ascii="Times New Roman" w:hAnsi="Times New Roman" w:cs="Times New Roman"/>
        </w:rPr>
        <w:t>. This optimizes the efficiency of demand capture and performance in the overall revenue without use of prices (Cross, Higbie, and Cross, 2009).</w:t>
      </w:r>
    </w:p>
    <w:p w14:paraId="37FB4B8A" w14:textId="77777777" w:rsidR="00992F9F" w:rsidRPr="00992F9F" w:rsidRDefault="00992F9F" w:rsidP="00992F9F">
      <w:pPr>
        <w:rPr>
          <w:rFonts w:ascii="Times New Roman" w:hAnsi="Times New Roman" w:cs="Times New Roman"/>
        </w:rPr>
      </w:pPr>
    </w:p>
    <w:p w14:paraId="4B42D2D9" w14:textId="3E8DC001" w:rsidR="00992F9F" w:rsidRPr="00992F9F" w:rsidRDefault="00992F9F" w:rsidP="00992F9F">
      <w:pPr>
        <w:rPr>
          <w:rFonts w:ascii="Times New Roman" w:hAnsi="Times New Roman" w:cs="Times New Roman"/>
        </w:rPr>
      </w:pPr>
      <w:r w:rsidRPr="00992F9F">
        <w:rPr>
          <w:rFonts w:ascii="Times New Roman" w:hAnsi="Times New Roman" w:cs="Times New Roman"/>
        </w:rPr>
        <w:t>To conclude, non-pricing revenue management tools enable hotels to optimize revenue through better utilisation of capacity, timing of demand, customer mix and ancillary spending. These are strategies that are especially useful when competitors, brand positioning, or customer sensitivity limit price increases, and they will be key part of the contemporary hotel revenue management.</w:t>
      </w:r>
    </w:p>
    <w:p w14:paraId="6994EFB4" w14:textId="77777777" w:rsidR="00992F9F" w:rsidRPr="00992F9F" w:rsidRDefault="00992F9F">
      <w:pPr>
        <w:rPr>
          <w:rFonts w:ascii="Times New Roman" w:hAnsi="Times New Roman" w:cs="Times New Roman"/>
        </w:rPr>
      </w:pPr>
    </w:p>
    <w:p w14:paraId="5013EBCB" w14:textId="77777777" w:rsidR="00992F9F" w:rsidRPr="00992F9F" w:rsidRDefault="00992F9F">
      <w:pPr>
        <w:rPr>
          <w:rFonts w:ascii="Times New Roman" w:hAnsi="Times New Roman" w:cs="Times New Roman"/>
        </w:rPr>
      </w:pPr>
    </w:p>
    <w:p w14:paraId="5301B4B6" w14:textId="77777777" w:rsidR="00992F9F" w:rsidRPr="00992F9F" w:rsidRDefault="00992F9F">
      <w:pPr>
        <w:rPr>
          <w:rFonts w:ascii="Times New Roman" w:hAnsi="Times New Roman" w:cs="Times New Roman"/>
        </w:rPr>
      </w:pPr>
    </w:p>
    <w:p w14:paraId="26FDE6A9" w14:textId="77777777" w:rsidR="00992F9F" w:rsidRPr="00992F9F" w:rsidRDefault="00992F9F">
      <w:pPr>
        <w:rPr>
          <w:rFonts w:ascii="Times New Roman" w:hAnsi="Times New Roman" w:cs="Times New Roman"/>
        </w:rPr>
      </w:pPr>
    </w:p>
    <w:p w14:paraId="6CE82EF0" w14:textId="77777777" w:rsidR="00992F9F" w:rsidRPr="00992F9F" w:rsidRDefault="00992F9F" w:rsidP="00992F9F">
      <w:pPr>
        <w:rPr>
          <w:rFonts w:ascii="Times New Roman" w:hAnsi="Times New Roman" w:cs="Times New Roman"/>
        </w:rPr>
      </w:pPr>
      <w:r w:rsidRPr="00992F9F">
        <w:rPr>
          <w:rFonts w:ascii="Times New Roman" w:hAnsi="Times New Roman" w:cs="Times New Roman"/>
        </w:rPr>
        <w:t xml:space="preserve">References </w:t>
      </w:r>
    </w:p>
    <w:p w14:paraId="225DAD9E" w14:textId="77777777" w:rsidR="00992F9F" w:rsidRPr="00992F9F" w:rsidRDefault="00992F9F" w:rsidP="00992F9F">
      <w:pPr>
        <w:rPr>
          <w:rFonts w:ascii="Times New Roman" w:hAnsi="Times New Roman" w:cs="Times New Roman"/>
        </w:rPr>
      </w:pPr>
    </w:p>
    <w:p w14:paraId="7EDA46C2" w14:textId="77777777" w:rsidR="00992F9F" w:rsidRPr="00992F9F" w:rsidRDefault="00992F9F" w:rsidP="00992F9F">
      <w:pPr>
        <w:rPr>
          <w:rFonts w:ascii="Times New Roman" w:hAnsi="Times New Roman" w:cs="Times New Roman"/>
          <w:b/>
          <w:bCs/>
        </w:rPr>
      </w:pPr>
      <w:r w:rsidRPr="00992F9F">
        <w:rPr>
          <w:rFonts w:ascii="Times New Roman" w:hAnsi="Times New Roman" w:cs="Times New Roman"/>
          <w:b/>
          <w:bCs/>
        </w:rPr>
        <w:t>Cross, R. G., Higbie, J. A., &amp; Cross, Z. N. (2009). Revenue management’s renaissance: A rebirth of the art and science of profitable revenue generation. Cornell Hospitality Quarterly, 50(1), 56–81. https://doi.org/10.1177/1938965508328716</w:t>
      </w:r>
    </w:p>
    <w:p w14:paraId="16D981CE" w14:textId="77777777" w:rsidR="00992F9F" w:rsidRPr="00992F9F" w:rsidRDefault="00992F9F" w:rsidP="00992F9F">
      <w:pPr>
        <w:rPr>
          <w:rFonts w:ascii="Times New Roman" w:hAnsi="Times New Roman" w:cs="Times New Roman"/>
          <w:b/>
          <w:bCs/>
        </w:rPr>
      </w:pPr>
      <w:r w:rsidRPr="00992F9F">
        <w:rPr>
          <w:rFonts w:ascii="Times New Roman" w:hAnsi="Times New Roman" w:cs="Times New Roman"/>
          <w:b/>
          <w:bCs/>
        </w:rPr>
        <w:t>Ivanov, S. (2007). Optimal overbooking policies for accommodation establishments. Tourism Economics, 13(1), 67–88. https://doi.org/10.5367/000000007779784498</w:t>
      </w:r>
    </w:p>
    <w:p w14:paraId="31558318" w14:textId="77777777" w:rsidR="00992F9F" w:rsidRPr="00992F9F" w:rsidRDefault="00992F9F" w:rsidP="00992F9F">
      <w:pPr>
        <w:rPr>
          <w:rFonts w:ascii="Times New Roman" w:hAnsi="Times New Roman" w:cs="Times New Roman"/>
          <w:b/>
          <w:bCs/>
        </w:rPr>
      </w:pPr>
      <w:r w:rsidRPr="00992F9F">
        <w:rPr>
          <w:rFonts w:ascii="Times New Roman" w:hAnsi="Times New Roman" w:cs="Times New Roman"/>
          <w:b/>
          <w:bCs/>
        </w:rPr>
        <w:t>Kimes, S. E. (2011). The future of hotel revenue management. Journal of Revenue and Pricing Management, 10(1), 62–72. https://doi.org/10.1057/rpm.2010.47</w:t>
      </w:r>
    </w:p>
    <w:p w14:paraId="3892FF98" w14:textId="77777777" w:rsidR="00992F9F" w:rsidRPr="00992F9F" w:rsidRDefault="00992F9F" w:rsidP="00992F9F">
      <w:pPr>
        <w:rPr>
          <w:rFonts w:ascii="Times New Roman" w:hAnsi="Times New Roman" w:cs="Times New Roman"/>
          <w:b/>
          <w:bCs/>
        </w:rPr>
      </w:pPr>
      <w:r w:rsidRPr="00992F9F">
        <w:rPr>
          <w:rFonts w:ascii="Times New Roman" w:hAnsi="Times New Roman" w:cs="Times New Roman"/>
          <w:b/>
          <w:bCs/>
        </w:rPr>
        <w:t>Noone, B. M., &amp; McGuire, K. A. (2013). Pricing in hotel revenue management: A behavioural perspective. International Journal of Hospitality Management, 34, 387–397. https://doi.org/10.1016/j.ijhm.2012.11.008</w:t>
      </w:r>
    </w:p>
    <w:p w14:paraId="7A6435D1" w14:textId="77777777" w:rsidR="00992F9F" w:rsidRPr="00992F9F" w:rsidRDefault="00992F9F" w:rsidP="00992F9F">
      <w:pPr>
        <w:rPr>
          <w:rFonts w:ascii="Times New Roman" w:hAnsi="Times New Roman" w:cs="Times New Roman"/>
          <w:b/>
          <w:bCs/>
        </w:rPr>
      </w:pPr>
      <w:r w:rsidRPr="00992F9F">
        <w:rPr>
          <w:rFonts w:ascii="Times New Roman" w:hAnsi="Times New Roman" w:cs="Times New Roman"/>
          <w:b/>
          <w:bCs/>
        </w:rPr>
        <w:t>Talluri, K. T., &amp; Van Ryzin, G. J. (2004). The theory and practice of revenue management. Manufacturing &amp; Service Operations Management, 6(3), 262–264. https://doi.org/10.1287/msom.1040.0056</w:t>
      </w:r>
    </w:p>
    <w:p w14:paraId="4B934C6F" w14:textId="77777777" w:rsidR="00992F9F" w:rsidRPr="00992F9F" w:rsidRDefault="00992F9F">
      <w:pPr>
        <w:rPr>
          <w:rFonts w:ascii="Times New Roman" w:hAnsi="Times New Roman" w:cs="Times New Roman"/>
        </w:rPr>
      </w:pPr>
    </w:p>
    <w:sectPr w:rsidR="00992F9F" w:rsidRPr="00992F9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8A5"/>
    <w:rsid w:val="00992F9F"/>
    <w:rsid w:val="00CB2166"/>
    <w:rsid w:val="00EB48A5"/>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D141C"/>
  <w15:chartTrackingRefBased/>
  <w15:docId w15:val="{3E0DF359-8B85-485D-9EC2-D13C9E9D9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48A5"/>
  </w:style>
  <w:style w:type="paragraph" w:styleId="Heading1">
    <w:name w:val="heading 1"/>
    <w:basedOn w:val="Normal"/>
    <w:next w:val="Normal"/>
    <w:link w:val="Heading1Char"/>
    <w:uiPriority w:val="9"/>
    <w:qFormat/>
    <w:rsid w:val="00EB48A5"/>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EB48A5"/>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EB48A5"/>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EB48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48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48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48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48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48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48A5"/>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EB48A5"/>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EB48A5"/>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EB48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48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48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48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48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48A5"/>
    <w:rPr>
      <w:rFonts w:eastAsiaTheme="majorEastAsia" w:cstheme="majorBidi"/>
      <w:color w:val="272727" w:themeColor="text1" w:themeTint="D8"/>
    </w:rPr>
  </w:style>
  <w:style w:type="paragraph" w:styleId="Title">
    <w:name w:val="Title"/>
    <w:basedOn w:val="Normal"/>
    <w:next w:val="Normal"/>
    <w:link w:val="TitleChar"/>
    <w:uiPriority w:val="10"/>
    <w:qFormat/>
    <w:rsid w:val="00EB48A5"/>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EB48A5"/>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EB48A5"/>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EB48A5"/>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EB48A5"/>
    <w:pPr>
      <w:spacing w:before="160"/>
      <w:jc w:val="center"/>
    </w:pPr>
    <w:rPr>
      <w:i/>
      <w:iCs/>
      <w:color w:val="404040" w:themeColor="text1" w:themeTint="BF"/>
    </w:rPr>
  </w:style>
  <w:style w:type="character" w:customStyle="1" w:styleId="QuoteChar">
    <w:name w:val="Quote Char"/>
    <w:basedOn w:val="DefaultParagraphFont"/>
    <w:link w:val="Quote"/>
    <w:uiPriority w:val="29"/>
    <w:rsid w:val="00EB48A5"/>
    <w:rPr>
      <w:i/>
      <w:iCs/>
      <w:color w:val="404040" w:themeColor="text1" w:themeTint="BF"/>
    </w:rPr>
  </w:style>
  <w:style w:type="paragraph" w:styleId="ListParagraph">
    <w:name w:val="List Paragraph"/>
    <w:basedOn w:val="Normal"/>
    <w:uiPriority w:val="34"/>
    <w:qFormat/>
    <w:rsid w:val="00EB48A5"/>
    <w:pPr>
      <w:ind w:left="720"/>
      <w:contextualSpacing/>
    </w:pPr>
  </w:style>
  <w:style w:type="character" w:styleId="IntenseEmphasis">
    <w:name w:val="Intense Emphasis"/>
    <w:basedOn w:val="DefaultParagraphFont"/>
    <w:uiPriority w:val="21"/>
    <w:qFormat/>
    <w:rsid w:val="00EB48A5"/>
    <w:rPr>
      <w:i/>
      <w:iCs/>
      <w:color w:val="0F4761" w:themeColor="accent1" w:themeShade="BF"/>
    </w:rPr>
  </w:style>
  <w:style w:type="paragraph" w:styleId="IntenseQuote">
    <w:name w:val="Intense Quote"/>
    <w:basedOn w:val="Normal"/>
    <w:next w:val="Normal"/>
    <w:link w:val="IntenseQuoteChar"/>
    <w:uiPriority w:val="30"/>
    <w:qFormat/>
    <w:rsid w:val="00EB48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48A5"/>
    <w:rPr>
      <w:i/>
      <w:iCs/>
      <w:color w:val="0F4761" w:themeColor="accent1" w:themeShade="BF"/>
    </w:rPr>
  </w:style>
  <w:style w:type="character" w:styleId="IntenseReference">
    <w:name w:val="Intense Reference"/>
    <w:basedOn w:val="DefaultParagraphFont"/>
    <w:uiPriority w:val="32"/>
    <w:qFormat/>
    <w:rsid w:val="00EB48A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642</Words>
  <Characters>3665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Vanshika (24134918)</dc:creator>
  <cp:keywords/>
  <dc:description/>
  <cp:lastModifiedBy>Vanshika (24134918)</cp:lastModifiedBy>
  <cp:revision>1</cp:revision>
  <dcterms:created xsi:type="dcterms:W3CDTF">2026-02-08T10:20:00Z</dcterms:created>
  <dcterms:modified xsi:type="dcterms:W3CDTF">2026-02-08T10:23:00Z</dcterms:modified>
</cp:coreProperties>
</file>