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78B0F" w14:textId="15507F27" w:rsidR="00D93A57" w:rsidRDefault="00D93A57" w:rsidP="00D93A57">
      <w:pPr>
        <w:spacing w:line="276" w:lineRule="auto"/>
        <w:jc w:val="center"/>
        <w:rPr>
          <w:rFonts w:eastAsia="Aptos" w:cs="Arial"/>
          <w:b/>
          <w:bCs/>
          <w:sz w:val="32"/>
          <w:szCs w:val="32"/>
          <w:lang w:val="en-GB"/>
        </w:rPr>
      </w:pPr>
      <w:r w:rsidRPr="00D93A57">
        <w:rPr>
          <w:rFonts w:eastAsia="Aptos" w:cs="Arial"/>
          <w:b/>
          <w:bCs/>
          <w:sz w:val="32"/>
          <w:szCs w:val="32"/>
        </w:rPr>
        <w:t>Planning and Management of Sustainable Tourism Spaces</w:t>
      </w:r>
    </w:p>
    <w:p w14:paraId="32CE8183" w14:textId="2A7B995D" w:rsidR="00D93A57" w:rsidRPr="00971C2D" w:rsidRDefault="00D93A57" w:rsidP="00D93A57">
      <w:pPr>
        <w:spacing w:line="276" w:lineRule="auto"/>
        <w:jc w:val="center"/>
        <w:rPr>
          <w:rFonts w:eastAsia="Aptos" w:cs="Arial"/>
          <w:b/>
          <w:bCs/>
          <w:sz w:val="32"/>
          <w:szCs w:val="32"/>
          <w:lang w:val="en-GB"/>
        </w:rPr>
      </w:pPr>
      <w:r w:rsidRPr="00971C2D">
        <w:rPr>
          <w:rFonts w:eastAsia="Aptos" w:cs="Arial"/>
          <w:b/>
          <w:bCs/>
          <w:sz w:val="32"/>
          <w:szCs w:val="32"/>
          <w:lang w:val="en-GB"/>
        </w:rPr>
        <w:t xml:space="preserve">Assessment </w:t>
      </w:r>
      <w:r>
        <w:rPr>
          <w:rFonts w:eastAsia="Aptos" w:cs="Arial"/>
          <w:b/>
          <w:bCs/>
          <w:sz w:val="32"/>
          <w:szCs w:val="32"/>
          <w:lang w:val="en-GB"/>
        </w:rPr>
        <w:t>4</w:t>
      </w:r>
    </w:p>
    <w:p w14:paraId="374B47DF" w14:textId="77777777" w:rsidR="00D93A57" w:rsidRDefault="00D93A57" w:rsidP="00D93A57">
      <w:pPr>
        <w:spacing w:line="276" w:lineRule="auto"/>
        <w:jc w:val="center"/>
        <w:rPr>
          <w:rFonts w:eastAsia="Aptos" w:cs="Arial"/>
          <w:b/>
          <w:noProof/>
          <w:sz w:val="32"/>
          <w:szCs w:val="32"/>
        </w:rPr>
      </w:pPr>
    </w:p>
    <w:p w14:paraId="5E110236" w14:textId="4BF60387" w:rsidR="00D93A57" w:rsidRDefault="00D93A57" w:rsidP="00D93A57">
      <w:pPr>
        <w:spacing w:line="276" w:lineRule="auto"/>
        <w:jc w:val="center"/>
        <w:rPr>
          <w:rFonts w:eastAsia="Aptos" w:cs="Arial"/>
          <w:b/>
          <w:noProof/>
          <w:sz w:val="32"/>
          <w:szCs w:val="32"/>
        </w:rPr>
      </w:pPr>
      <w:r>
        <w:rPr>
          <w:noProof/>
        </w:rPr>
        <w:drawing>
          <wp:inline distT="0" distB="0" distL="0" distR="0" wp14:anchorId="37F240A3" wp14:editId="63A68AF3">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4D8EC767" w14:textId="77777777" w:rsidR="00D93A57" w:rsidRPr="00971C2D" w:rsidRDefault="00D93A57" w:rsidP="00D93A57">
      <w:pPr>
        <w:spacing w:line="276" w:lineRule="auto"/>
        <w:jc w:val="center"/>
        <w:rPr>
          <w:rFonts w:eastAsia="Aptos" w:cs="Arial"/>
          <w:b/>
          <w:bCs/>
          <w:sz w:val="32"/>
          <w:szCs w:val="32"/>
        </w:rPr>
      </w:pPr>
    </w:p>
    <w:p w14:paraId="6B89D8AA" w14:textId="77777777" w:rsidR="00D93A57" w:rsidRPr="003F4DC7" w:rsidRDefault="00D93A57" w:rsidP="00D93A57">
      <w:pPr>
        <w:spacing w:line="276" w:lineRule="auto"/>
        <w:jc w:val="center"/>
        <w:rPr>
          <w:rFonts w:eastAsia="Aptos" w:cs="Arial"/>
        </w:rPr>
      </w:pPr>
    </w:p>
    <w:p w14:paraId="2249E8AC" w14:textId="77777777" w:rsidR="00D93A57" w:rsidRPr="00386C60" w:rsidRDefault="00D93A57" w:rsidP="00D93A57">
      <w:pPr>
        <w:spacing w:line="276" w:lineRule="auto"/>
        <w:jc w:val="center"/>
        <w:rPr>
          <w:rFonts w:eastAsia="Aptos" w:cs="Arial"/>
          <w:b/>
          <w:bCs/>
          <w:sz w:val="28"/>
          <w:szCs w:val="28"/>
        </w:rPr>
      </w:pPr>
      <w:r w:rsidRPr="00386C60">
        <w:rPr>
          <w:rFonts w:eastAsia="Aptos" w:cs="Arial"/>
          <w:b/>
          <w:bCs/>
          <w:sz w:val="28"/>
          <w:szCs w:val="28"/>
        </w:rPr>
        <w:t>Student Name</w:t>
      </w:r>
    </w:p>
    <w:p w14:paraId="086FCC27" w14:textId="6FBF9734" w:rsidR="00D93A57" w:rsidRPr="00386C60" w:rsidRDefault="00386C60" w:rsidP="00D93A57">
      <w:pPr>
        <w:spacing w:line="276" w:lineRule="auto"/>
        <w:jc w:val="center"/>
        <w:rPr>
          <w:rFonts w:eastAsia="Aptos" w:cs="Arial"/>
          <w:sz w:val="28"/>
          <w:szCs w:val="28"/>
        </w:rPr>
      </w:pPr>
      <w:r w:rsidRPr="00386C60">
        <w:rPr>
          <w:rFonts w:eastAsia="Aptos" w:cs="Arial"/>
          <w:sz w:val="28"/>
          <w:szCs w:val="28"/>
        </w:rPr>
        <w:t xml:space="preserve">Harpreet Singh </w:t>
      </w:r>
    </w:p>
    <w:p w14:paraId="43F7BA73" w14:textId="77777777" w:rsidR="00D93A57" w:rsidRPr="00386C60" w:rsidRDefault="00D93A57" w:rsidP="00D93A57">
      <w:pPr>
        <w:spacing w:line="276" w:lineRule="auto"/>
        <w:jc w:val="center"/>
        <w:rPr>
          <w:rFonts w:eastAsia="Aptos" w:cs="Arial"/>
          <w:b/>
          <w:bCs/>
          <w:sz w:val="28"/>
          <w:szCs w:val="28"/>
        </w:rPr>
      </w:pPr>
      <w:r w:rsidRPr="00386C60">
        <w:rPr>
          <w:rFonts w:eastAsia="Aptos" w:cs="Arial"/>
          <w:b/>
          <w:bCs/>
          <w:sz w:val="28"/>
          <w:szCs w:val="28"/>
        </w:rPr>
        <w:t xml:space="preserve">Student ID </w:t>
      </w:r>
    </w:p>
    <w:p w14:paraId="099850EA" w14:textId="77777777" w:rsidR="00386C60" w:rsidRPr="00386C60" w:rsidRDefault="00386C60" w:rsidP="00386C60">
      <w:pPr>
        <w:jc w:val="center"/>
        <w:rPr>
          <w:rFonts w:cs="Times New Roman"/>
          <w:sz w:val="28"/>
          <w:szCs w:val="28"/>
        </w:rPr>
      </w:pPr>
      <w:r w:rsidRPr="00386C60">
        <w:rPr>
          <w:rFonts w:cs="Times New Roman"/>
          <w:sz w:val="28"/>
          <w:szCs w:val="28"/>
        </w:rPr>
        <w:t>HS709914</w:t>
      </w:r>
    </w:p>
    <w:p w14:paraId="49CE0CB8" w14:textId="77777777" w:rsidR="00D93A57" w:rsidRDefault="00D93A57" w:rsidP="00D93A57"/>
    <w:p w14:paraId="69E123C4" w14:textId="32B220CD" w:rsidR="00D93A57" w:rsidRDefault="00D93A57"/>
    <w:p w14:paraId="76A11AB5" w14:textId="77777777" w:rsidR="00D93A57" w:rsidRDefault="00D93A57">
      <w:pPr>
        <w:spacing w:line="278" w:lineRule="auto"/>
        <w:jc w:val="left"/>
      </w:pPr>
      <w:r>
        <w:br w:type="page"/>
      </w:r>
    </w:p>
    <w:sdt>
      <w:sdtPr>
        <w:rPr>
          <w:rFonts w:ascii="Times New Roman" w:eastAsiaTheme="minorHAnsi" w:hAnsi="Times New Roman" w:cstheme="minorBidi"/>
          <w:color w:val="auto"/>
          <w:kern w:val="2"/>
          <w:sz w:val="24"/>
          <w:szCs w:val="24"/>
          <w14:ligatures w14:val="standardContextual"/>
        </w:rPr>
        <w:id w:val="-603882882"/>
        <w:docPartObj>
          <w:docPartGallery w:val="Table of Contents"/>
          <w:docPartUnique/>
        </w:docPartObj>
      </w:sdtPr>
      <w:sdtEndPr>
        <w:rPr>
          <w:b/>
          <w:bCs/>
          <w:noProof/>
        </w:rPr>
      </w:sdtEndPr>
      <w:sdtContent>
        <w:p w14:paraId="5AB54003" w14:textId="5CE8E6A3" w:rsidR="00794307" w:rsidRDefault="00794307">
          <w:pPr>
            <w:pStyle w:val="TOCHeading"/>
          </w:pPr>
          <w:r>
            <w:t>Contents</w:t>
          </w:r>
        </w:p>
        <w:p w14:paraId="6512C75C" w14:textId="3725CAA3" w:rsidR="00794307" w:rsidRDefault="00794307">
          <w:pPr>
            <w:pStyle w:val="TOC1"/>
            <w:tabs>
              <w:tab w:val="left" w:pos="480"/>
              <w:tab w:val="right" w:leader="dot" w:pos="9350"/>
            </w:tabs>
            <w:rPr>
              <w:noProof/>
            </w:rPr>
          </w:pPr>
          <w:r>
            <w:fldChar w:fldCharType="begin"/>
          </w:r>
          <w:r>
            <w:instrText xml:space="preserve"> TOC \o "1-3" \h \z \u </w:instrText>
          </w:r>
          <w:r>
            <w:fldChar w:fldCharType="separate"/>
          </w:r>
          <w:hyperlink w:anchor="_Toc212092963" w:history="1">
            <w:r w:rsidRPr="00CB060C">
              <w:rPr>
                <w:rStyle w:val="Hyperlink"/>
                <w:noProof/>
              </w:rPr>
              <w:t>1.</w:t>
            </w:r>
            <w:r>
              <w:rPr>
                <w:noProof/>
              </w:rPr>
              <w:tab/>
            </w:r>
            <w:r w:rsidRPr="00CB060C">
              <w:rPr>
                <w:rStyle w:val="Hyperlink"/>
                <w:noProof/>
              </w:rPr>
              <w:t>Introduction</w:t>
            </w:r>
            <w:r>
              <w:rPr>
                <w:noProof/>
                <w:webHidden/>
              </w:rPr>
              <w:tab/>
            </w:r>
            <w:r>
              <w:rPr>
                <w:noProof/>
                <w:webHidden/>
              </w:rPr>
              <w:fldChar w:fldCharType="begin"/>
            </w:r>
            <w:r>
              <w:rPr>
                <w:noProof/>
                <w:webHidden/>
              </w:rPr>
              <w:instrText xml:space="preserve"> PAGEREF _Toc212092963 \h </w:instrText>
            </w:r>
            <w:r>
              <w:rPr>
                <w:noProof/>
                <w:webHidden/>
              </w:rPr>
            </w:r>
            <w:r>
              <w:rPr>
                <w:noProof/>
                <w:webHidden/>
              </w:rPr>
              <w:fldChar w:fldCharType="separate"/>
            </w:r>
            <w:r>
              <w:rPr>
                <w:noProof/>
                <w:webHidden/>
              </w:rPr>
              <w:t>2</w:t>
            </w:r>
            <w:r>
              <w:rPr>
                <w:noProof/>
                <w:webHidden/>
              </w:rPr>
              <w:fldChar w:fldCharType="end"/>
            </w:r>
          </w:hyperlink>
        </w:p>
        <w:p w14:paraId="1C770C89" w14:textId="66A12A66" w:rsidR="00794307" w:rsidRDefault="00794307">
          <w:pPr>
            <w:pStyle w:val="TOC1"/>
            <w:tabs>
              <w:tab w:val="left" w:pos="480"/>
              <w:tab w:val="right" w:leader="dot" w:pos="9350"/>
            </w:tabs>
            <w:rPr>
              <w:noProof/>
            </w:rPr>
          </w:pPr>
          <w:hyperlink w:anchor="_Toc212092964" w:history="1">
            <w:r w:rsidRPr="00CB060C">
              <w:rPr>
                <w:rStyle w:val="Hyperlink"/>
                <w:noProof/>
              </w:rPr>
              <w:t>2.</w:t>
            </w:r>
            <w:r>
              <w:rPr>
                <w:noProof/>
              </w:rPr>
              <w:tab/>
            </w:r>
            <w:r w:rsidRPr="00CB060C">
              <w:rPr>
                <w:rStyle w:val="Hyperlink"/>
                <w:noProof/>
              </w:rPr>
              <w:t>Reasons for Implementing Visitor Management</w:t>
            </w:r>
            <w:r>
              <w:rPr>
                <w:noProof/>
                <w:webHidden/>
              </w:rPr>
              <w:tab/>
            </w:r>
            <w:r>
              <w:rPr>
                <w:noProof/>
                <w:webHidden/>
              </w:rPr>
              <w:fldChar w:fldCharType="begin"/>
            </w:r>
            <w:r>
              <w:rPr>
                <w:noProof/>
                <w:webHidden/>
              </w:rPr>
              <w:instrText xml:space="preserve"> PAGEREF _Toc212092964 \h </w:instrText>
            </w:r>
            <w:r>
              <w:rPr>
                <w:noProof/>
                <w:webHidden/>
              </w:rPr>
            </w:r>
            <w:r>
              <w:rPr>
                <w:noProof/>
                <w:webHidden/>
              </w:rPr>
              <w:fldChar w:fldCharType="separate"/>
            </w:r>
            <w:r>
              <w:rPr>
                <w:noProof/>
                <w:webHidden/>
              </w:rPr>
              <w:t>2</w:t>
            </w:r>
            <w:r>
              <w:rPr>
                <w:noProof/>
                <w:webHidden/>
              </w:rPr>
              <w:fldChar w:fldCharType="end"/>
            </w:r>
          </w:hyperlink>
        </w:p>
        <w:p w14:paraId="1E289DC4" w14:textId="08ABEF1B" w:rsidR="00794307" w:rsidRDefault="00794307">
          <w:pPr>
            <w:pStyle w:val="TOC1"/>
            <w:tabs>
              <w:tab w:val="left" w:pos="480"/>
              <w:tab w:val="right" w:leader="dot" w:pos="9350"/>
            </w:tabs>
            <w:rPr>
              <w:noProof/>
            </w:rPr>
          </w:pPr>
          <w:hyperlink w:anchor="_Toc212092965" w:history="1">
            <w:r w:rsidRPr="00CB060C">
              <w:rPr>
                <w:rStyle w:val="Hyperlink"/>
                <w:noProof/>
              </w:rPr>
              <w:t>3.</w:t>
            </w:r>
            <w:r>
              <w:rPr>
                <w:noProof/>
              </w:rPr>
              <w:tab/>
            </w:r>
            <w:r w:rsidRPr="00CB060C">
              <w:rPr>
                <w:rStyle w:val="Hyperlink"/>
                <w:noProof/>
              </w:rPr>
              <w:t>Key Challenges Facing the Site</w:t>
            </w:r>
            <w:r>
              <w:rPr>
                <w:noProof/>
                <w:webHidden/>
              </w:rPr>
              <w:tab/>
            </w:r>
            <w:r>
              <w:rPr>
                <w:noProof/>
                <w:webHidden/>
              </w:rPr>
              <w:fldChar w:fldCharType="begin"/>
            </w:r>
            <w:r>
              <w:rPr>
                <w:noProof/>
                <w:webHidden/>
              </w:rPr>
              <w:instrText xml:space="preserve"> PAGEREF _Toc212092965 \h </w:instrText>
            </w:r>
            <w:r>
              <w:rPr>
                <w:noProof/>
                <w:webHidden/>
              </w:rPr>
            </w:r>
            <w:r>
              <w:rPr>
                <w:noProof/>
                <w:webHidden/>
              </w:rPr>
              <w:fldChar w:fldCharType="separate"/>
            </w:r>
            <w:r>
              <w:rPr>
                <w:noProof/>
                <w:webHidden/>
              </w:rPr>
              <w:t>3</w:t>
            </w:r>
            <w:r>
              <w:rPr>
                <w:noProof/>
                <w:webHidden/>
              </w:rPr>
              <w:fldChar w:fldCharType="end"/>
            </w:r>
          </w:hyperlink>
        </w:p>
        <w:p w14:paraId="1739324F" w14:textId="7F17E83C" w:rsidR="00794307" w:rsidRDefault="00794307">
          <w:pPr>
            <w:pStyle w:val="TOC1"/>
            <w:tabs>
              <w:tab w:val="left" w:pos="480"/>
              <w:tab w:val="right" w:leader="dot" w:pos="9350"/>
            </w:tabs>
            <w:rPr>
              <w:noProof/>
            </w:rPr>
          </w:pPr>
          <w:hyperlink w:anchor="_Toc212092966" w:history="1">
            <w:r w:rsidRPr="00CB060C">
              <w:rPr>
                <w:rStyle w:val="Hyperlink"/>
                <w:noProof/>
              </w:rPr>
              <w:t>4.</w:t>
            </w:r>
            <w:r>
              <w:rPr>
                <w:noProof/>
              </w:rPr>
              <w:tab/>
            </w:r>
            <w:r w:rsidRPr="00CB060C">
              <w:rPr>
                <w:rStyle w:val="Hyperlink"/>
                <w:noProof/>
              </w:rPr>
              <w:t>Strategies and Measures Used</w:t>
            </w:r>
            <w:r>
              <w:rPr>
                <w:noProof/>
                <w:webHidden/>
              </w:rPr>
              <w:tab/>
            </w:r>
            <w:r>
              <w:rPr>
                <w:noProof/>
                <w:webHidden/>
              </w:rPr>
              <w:fldChar w:fldCharType="begin"/>
            </w:r>
            <w:r>
              <w:rPr>
                <w:noProof/>
                <w:webHidden/>
              </w:rPr>
              <w:instrText xml:space="preserve"> PAGEREF _Toc212092966 \h </w:instrText>
            </w:r>
            <w:r>
              <w:rPr>
                <w:noProof/>
                <w:webHidden/>
              </w:rPr>
            </w:r>
            <w:r>
              <w:rPr>
                <w:noProof/>
                <w:webHidden/>
              </w:rPr>
              <w:fldChar w:fldCharType="separate"/>
            </w:r>
            <w:r>
              <w:rPr>
                <w:noProof/>
                <w:webHidden/>
              </w:rPr>
              <w:t>3</w:t>
            </w:r>
            <w:r>
              <w:rPr>
                <w:noProof/>
                <w:webHidden/>
              </w:rPr>
              <w:fldChar w:fldCharType="end"/>
            </w:r>
          </w:hyperlink>
        </w:p>
        <w:p w14:paraId="084BCCD5" w14:textId="3E833778" w:rsidR="00794307" w:rsidRDefault="00794307">
          <w:pPr>
            <w:pStyle w:val="TOC1"/>
            <w:tabs>
              <w:tab w:val="left" w:pos="480"/>
              <w:tab w:val="right" w:leader="dot" w:pos="9350"/>
            </w:tabs>
            <w:rPr>
              <w:noProof/>
            </w:rPr>
          </w:pPr>
          <w:hyperlink w:anchor="_Toc212092967" w:history="1">
            <w:r w:rsidRPr="00CB060C">
              <w:rPr>
                <w:rStyle w:val="Hyperlink"/>
                <w:noProof/>
              </w:rPr>
              <w:t>5.</w:t>
            </w:r>
            <w:r>
              <w:rPr>
                <w:noProof/>
              </w:rPr>
              <w:tab/>
            </w:r>
            <w:r w:rsidRPr="00CB060C">
              <w:rPr>
                <w:rStyle w:val="Hyperlink"/>
                <w:noProof/>
              </w:rPr>
              <w:t>Outcomes and Success</w:t>
            </w:r>
            <w:r>
              <w:rPr>
                <w:noProof/>
                <w:webHidden/>
              </w:rPr>
              <w:tab/>
            </w:r>
            <w:r>
              <w:rPr>
                <w:noProof/>
                <w:webHidden/>
              </w:rPr>
              <w:fldChar w:fldCharType="begin"/>
            </w:r>
            <w:r>
              <w:rPr>
                <w:noProof/>
                <w:webHidden/>
              </w:rPr>
              <w:instrText xml:space="preserve"> PAGEREF _Toc212092967 \h </w:instrText>
            </w:r>
            <w:r>
              <w:rPr>
                <w:noProof/>
                <w:webHidden/>
              </w:rPr>
            </w:r>
            <w:r>
              <w:rPr>
                <w:noProof/>
                <w:webHidden/>
              </w:rPr>
              <w:fldChar w:fldCharType="separate"/>
            </w:r>
            <w:r>
              <w:rPr>
                <w:noProof/>
                <w:webHidden/>
              </w:rPr>
              <w:t>5</w:t>
            </w:r>
            <w:r>
              <w:rPr>
                <w:noProof/>
                <w:webHidden/>
              </w:rPr>
              <w:fldChar w:fldCharType="end"/>
            </w:r>
          </w:hyperlink>
        </w:p>
        <w:p w14:paraId="5EFDA978" w14:textId="08421079" w:rsidR="00794307" w:rsidRDefault="00794307">
          <w:pPr>
            <w:pStyle w:val="TOC1"/>
            <w:tabs>
              <w:tab w:val="left" w:pos="480"/>
              <w:tab w:val="right" w:leader="dot" w:pos="9350"/>
            </w:tabs>
            <w:rPr>
              <w:noProof/>
            </w:rPr>
          </w:pPr>
          <w:hyperlink w:anchor="_Toc212092968" w:history="1">
            <w:r w:rsidRPr="00CB060C">
              <w:rPr>
                <w:rStyle w:val="Hyperlink"/>
                <w:noProof/>
              </w:rPr>
              <w:t>6.</w:t>
            </w:r>
            <w:r>
              <w:rPr>
                <w:noProof/>
              </w:rPr>
              <w:tab/>
            </w:r>
            <w:r w:rsidRPr="00CB060C">
              <w:rPr>
                <w:rStyle w:val="Hyperlink"/>
                <w:noProof/>
              </w:rPr>
              <w:t>Conclusion</w:t>
            </w:r>
            <w:r>
              <w:rPr>
                <w:noProof/>
                <w:webHidden/>
              </w:rPr>
              <w:tab/>
            </w:r>
            <w:r>
              <w:rPr>
                <w:noProof/>
                <w:webHidden/>
              </w:rPr>
              <w:fldChar w:fldCharType="begin"/>
            </w:r>
            <w:r>
              <w:rPr>
                <w:noProof/>
                <w:webHidden/>
              </w:rPr>
              <w:instrText xml:space="preserve"> PAGEREF _Toc212092968 \h </w:instrText>
            </w:r>
            <w:r>
              <w:rPr>
                <w:noProof/>
                <w:webHidden/>
              </w:rPr>
            </w:r>
            <w:r>
              <w:rPr>
                <w:noProof/>
                <w:webHidden/>
              </w:rPr>
              <w:fldChar w:fldCharType="separate"/>
            </w:r>
            <w:r>
              <w:rPr>
                <w:noProof/>
                <w:webHidden/>
              </w:rPr>
              <w:t>5</w:t>
            </w:r>
            <w:r>
              <w:rPr>
                <w:noProof/>
                <w:webHidden/>
              </w:rPr>
              <w:fldChar w:fldCharType="end"/>
            </w:r>
          </w:hyperlink>
        </w:p>
        <w:p w14:paraId="445B533C" w14:textId="39475463" w:rsidR="00794307" w:rsidRDefault="00794307">
          <w:pPr>
            <w:pStyle w:val="TOC1"/>
            <w:tabs>
              <w:tab w:val="right" w:leader="dot" w:pos="9350"/>
            </w:tabs>
            <w:rPr>
              <w:noProof/>
            </w:rPr>
          </w:pPr>
          <w:hyperlink w:anchor="_Toc212092969" w:history="1">
            <w:r w:rsidRPr="00CB060C">
              <w:rPr>
                <w:rStyle w:val="Hyperlink"/>
                <w:noProof/>
              </w:rPr>
              <w:t>References</w:t>
            </w:r>
            <w:r>
              <w:rPr>
                <w:noProof/>
                <w:webHidden/>
              </w:rPr>
              <w:tab/>
            </w:r>
            <w:r>
              <w:rPr>
                <w:noProof/>
                <w:webHidden/>
              </w:rPr>
              <w:fldChar w:fldCharType="begin"/>
            </w:r>
            <w:r>
              <w:rPr>
                <w:noProof/>
                <w:webHidden/>
              </w:rPr>
              <w:instrText xml:space="preserve"> PAGEREF _Toc212092969 \h </w:instrText>
            </w:r>
            <w:r>
              <w:rPr>
                <w:noProof/>
                <w:webHidden/>
              </w:rPr>
            </w:r>
            <w:r>
              <w:rPr>
                <w:noProof/>
                <w:webHidden/>
              </w:rPr>
              <w:fldChar w:fldCharType="separate"/>
            </w:r>
            <w:r>
              <w:rPr>
                <w:noProof/>
                <w:webHidden/>
              </w:rPr>
              <w:t>7</w:t>
            </w:r>
            <w:r>
              <w:rPr>
                <w:noProof/>
                <w:webHidden/>
              </w:rPr>
              <w:fldChar w:fldCharType="end"/>
            </w:r>
          </w:hyperlink>
        </w:p>
        <w:p w14:paraId="7665958B" w14:textId="007D2B0B" w:rsidR="00794307" w:rsidRDefault="00794307">
          <w:r>
            <w:rPr>
              <w:b/>
              <w:bCs/>
              <w:noProof/>
            </w:rPr>
            <w:fldChar w:fldCharType="end"/>
          </w:r>
        </w:p>
      </w:sdtContent>
    </w:sdt>
    <w:p w14:paraId="360777C4" w14:textId="4D2B575C" w:rsidR="00794307" w:rsidRDefault="00794307" w:rsidP="00794307">
      <w:pPr>
        <w:pStyle w:val="Heading1"/>
      </w:pPr>
      <w:r>
        <w:t xml:space="preserve">      </w:t>
      </w:r>
    </w:p>
    <w:p w14:paraId="681897EC" w14:textId="77777777" w:rsidR="00794307" w:rsidRDefault="00794307" w:rsidP="00794307"/>
    <w:p w14:paraId="331B3ABA" w14:textId="77777777" w:rsidR="00794307" w:rsidRDefault="00794307" w:rsidP="00794307"/>
    <w:p w14:paraId="4021D1CE" w14:textId="77777777" w:rsidR="00794307" w:rsidRDefault="00794307" w:rsidP="00794307"/>
    <w:p w14:paraId="6C459379" w14:textId="77777777" w:rsidR="00794307" w:rsidRDefault="00794307" w:rsidP="00794307"/>
    <w:p w14:paraId="1227BC4E" w14:textId="77777777" w:rsidR="00794307" w:rsidRDefault="00794307" w:rsidP="00794307"/>
    <w:p w14:paraId="77D42C1A" w14:textId="77777777" w:rsidR="00794307" w:rsidRDefault="00794307" w:rsidP="00794307"/>
    <w:p w14:paraId="45BCCB02" w14:textId="77777777" w:rsidR="00794307" w:rsidRDefault="00794307" w:rsidP="00794307"/>
    <w:p w14:paraId="07E8C746" w14:textId="77777777" w:rsidR="00794307" w:rsidRDefault="00794307" w:rsidP="00794307"/>
    <w:p w14:paraId="41610038" w14:textId="77777777" w:rsidR="00794307" w:rsidRDefault="00794307" w:rsidP="00794307"/>
    <w:p w14:paraId="18FCE58B" w14:textId="77777777" w:rsidR="00794307" w:rsidRDefault="00794307" w:rsidP="00794307"/>
    <w:p w14:paraId="46845973" w14:textId="77777777" w:rsidR="00794307" w:rsidRDefault="00794307" w:rsidP="00794307"/>
    <w:p w14:paraId="7E525220" w14:textId="77777777" w:rsidR="00794307" w:rsidRPr="00794307" w:rsidRDefault="00794307" w:rsidP="00794307"/>
    <w:p w14:paraId="5BE9AD02" w14:textId="658B8F5B" w:rsidR="00237E79" w:rsidRPr="00237E79" w:rsidRDefault="00237E79" w:rsidP="00237E79">
      <w:pPr>
        <w:pStyle w:val="Heading1"/>
        <w:numPr>
          <w:ilvl w:val="0"/>
          <w:numId w:val="1"/>
        </w:numPr>
      </w:pPr>
      <w:bookmarkStart w:id="0" w:name="_Toc212092963"/>
      <w:r w:rsidRPr="00237E79">
        <w:lastRenderedPageBreak/>
        <w:t>Introduction</w:t>
      </w:r>
      <w:bookmarkEnd w:id="0"/>
    </w:p>
    <w:p w14:paraId="2E9F1898" w14:textId="03D65350" w:rsidR="00237E79" w:rsidRPr="00237E79" w:rsidRDefault="00794307" w:rsidP="00794307">
      <w:r w:rsidRPr="00794307">
        <w:t>Visitor management balances tourism development with cultural preservation and environmental protection. This includes planning, monitoring, and controlling visitor activities to ensure conservation and experience are balanced. To help protect Neuschwanstein Castle in Germany while maintaining visitor satisfaction, it is necessary to manage millions of visitors a year. Using structured visitor management helps in sustainable tourism development. It also minimizes the negative impacts on the local community and the ecosystems (European Institute of Innovation, Entrepreneurship and Technology [EIIET], 2025)</w:t>
      </w:r>
      <w:r w:rsidRPr="00794307">
        <w:rPr>
          <w:rFonts w:eastAsia="Times New Roman" w:cs="Times New Roman"/>
          <w:kern w:val="0"/>
          <w14:ligatures w14:val="none"/>
        </w:rPr>
        <w:t xml:space="preserve"> </w:t>
      </w:r>
      <w:r w:rsidRPr="00794307">
        <w:t>(Grube, 2022)</w:t>
      </w:r>
      <w:r w:rsidR="00386C60">
        <w:t>.</w:t>
      </w:r>
    </w:p>
    <w:p w14:paraId="35666A34" w14:textId="77777777" w:rsidR="00237E79" w:rsidRPr="00237E79" w:rsidRDefault="00237E79" w:rsidP="00237E79">
      <w:pPr>
        <w:pStyle w:val="Heading1"/>
        <w:numPr>
          <w:ilvl w:val="0"/>
          <w:numId w:val="1"/>
        </w:numPr>
      </w:pPr>
      <w:bookmarkStart w:id="1" w:name="_Toc212092964"/>
      <w:r w:rsidRPr="00237E79">
        <w:t>Reasons for Implementing Visitor Management</w:t>
      </w:r>
      <w:bookmarkEnd w:id="1"/>
    </w:p>
    <w:p w14:paraId="35052528" w14:textId="77777777" w:rsidR="00237E79" w:rsidRPr="00237E79" w:rsidRDefault="00237E79" w:rsidP="00237E79">
      <w:r w:rsidRPr="00237E79">
        <w:t xml:space="preserve">Visitor management at Neuschwanstein Castle was introduced primarily to protect the historic monument and its surrounding environment from excessive visitation. Lecture 4 emphasizes both </w:t>
      </w:r>
      <w:r w:rsidRPr="00237E79">
        <w:rPr>
          <w:b/>
          <w:bCs/>
        </w:rPr>
        <w:t>supply-related</w:t>
      </w:r>
      <w:r w:rsidRPr="00237E79">
        <w:t xml:space="preserve"> and </w:t>
      </w:r>
      <w:r w:rsidRPr="00237E79">
        <w:rPr>
          <w:b/>
          <w:bCs/>
        </w:rPr>
        <w:t>demand-related</w:t>
      </w:r>
      <w:r w:rsidRPr="00237E79">
        <w:t xml:space="preserve"> reasons for such plans. On the supply side, resource protection and conservation are central. The castle’s 19th-century interiors are fragile, and high footfall risks damaging murals, fabrics, and flooring. The plan therefore regulates visitor numbers and pathways to safeguard its authenticity and long-term sustainability (EIIET, 2025).</w:t>
      </w:r>
    </w:p>
    <w:p w14:paraId="65B33CBF" w14:textId="77777777" w:rsidR="00A37613" w:rsidRDefault="00237E79" w:rsidP="00A37613">
      <w:r w:rsidRPr="00237E79">
        <w:t xml:space="preserve">A second supply-side factor is </w:t>
      </w:r>
      <w:r w:rsidRPr="00237E79">
        <w:rPr>
          <w:b/>
          <w:bCs/>
        </w:rPr>
        <w:t>visitor monitoring</w:t>
      </w:r>
      <w:r w:rsidRPr="00237E79">
        <w:t xml:space="preserve">. </w:t>
      </w:r>
      <w:r w:rsidR="00A37613">
        <w:t xml:space="preserve">Using digital ticketing and timed entry, managers can keep monitoring real time arrivals, disperse visitors throughout the day, and mitigate overcrowding. Schuster (2024) presents that such adaptive systems help German castles in keeping their multi-layered heritage while keeping the experiences authentic. The third driver is the quality of life of the community. Residents in the neighboring </w:t>
      </w:r>
      <w:proofErr w:type="spellStart"/>
      <w:r w:rsidR="00A37613">
        <w:t>Hohenschwangau</w:t>
      </w:r>
      <w:proofErr w:type="spellEnd"/>
      <w:r w:rsidR="00A37613">
        <w:t xml:space="preserve"> village are dealing with increased tourists, noise and rents. Tourism management must serve the needs of the community first before the generation of revenues to be used for tourism. This is in accordance with Germany's vision for "city-compatible tourism" (Grube 2022).</w:t>
      </w:r>
    </w:p>
    <w:p w14:paraId="453654FE" w14:textId="282E5856" w:rsidR="00237E79" w:rsidRPr="00237E79" w:rsidRDefault="00A37613" w:rsidP="00A37613">
      <w:r>
        <w:t xml:space="preserve">Demand-related features contain safety, behavior, and visitor satisfaction. Safety risks related to mountain weather and steep terrain and the peak season. Signs, traffic control and shuttle buses reduce accidents. Visitor behavior management is also important. This is because some rules allow the maintaining of the interior environment like those which can restrict photography and touching of artifacts. Finally, improving satisfaction is essential. Schuster, 2024 states that Germany’s </w:t>
      </w:r>
      <w:r>
        <w:lastRenderedPageBreak/>
        <w:t>destination image is strengthened as visitors gain enjoyment from controlled entry times, shorter queues and interpretive guides.</w:t>
      </w:r>
    </w:p>
    <w:p w14:paraId="2DCC7F9E" w14:textId="77777777" w:rsidR="00237E79" w:rsidRPr="00237E79" w:rsidRDefault="00237E79" w:rsidP="00237E79">
      <w:pPr>
        <w:pStyle w:val="Heading1"/>
        <w:numPr>
          <w:ilvl w:val="0"/>
          <w:numId w:val="1"/>
        </w:numPr>
      </w:pPr>
      <w:bookmarkStart w:id="2" w:name="_Toc212092965"/>
      <w:r w:rsidRPr="00237E79">
        <w:t>Key Challenges Facing the Site</w:t>
      </w:r>
      <w:bookmarkEnd w:id="2"/>
    </w:p>
    <w:p w14:paraId="39DA261E" w14:textId="0CA47381" w:rsidR="00A37613" w:rsidRDefault="00A37613" w:rsidP="00A37613">
      <w:r>
        <w:t xml:space="preserve">Neuschwanstein Castle has various issues which are </w:t>
      </w:r>
      <w:proofErr w:type="gramStart"/>
      <w:r>
        <w:t>similar to</w:t>
      </w:r>
      <w:proofErr w:type="gramEnd"/>
      <w:r>
        <w:t xml:space="preserve"> those of other cultural monuments. The first is over-tourism. In summer, there are up to 6000 visitors a day that exceed the physical capacity of the castle. This leads to overcrowding, lengthy queues, and harm caused by dampness and </w:t>
      </w:r>
      <w:proofErr w:type="gramStart"/>
      <w:r>
        <w:t>tear</w:t>
      </w:r>
      <w:proofErr w:type="gramEnd"/>
      <w:r>
        <w:t>. A similar trend of over-tourism towards cultural heritage threatens the environmental and structural stability of European sites (</w:t>
      </w:r>
      <w:proofErr w:type="spellStart"/>
      <w:r>
        <w:t>Bencardino</w:t>
      </w:r>
      <w:proofErr w:type="spellEnd"/>
      <w:r>
        <w:t xml:space="preserve"> et al., 2025).</w:t>
      </w:r>
    </w:p>
    <w:p w14:paraId="7286E05C" w14:textId="00F51DAD" w:rsidR="00237E79" w:rsidRPr="00237E79" w:rsidRDefault="00A37613" w:rsidP="00A37613">
      <w:r>
        <w:t xml:space="preserve">The second challenge is restricted accessibility. Only shuttle </w:t>
      </w:r>
      <w:proofErr w:type="gramStart"/>
      <w:r>
        <w:t>bus</w:t>
      </w:r>
      <w:proofErr w:type="gramEnd"/>
      <w:r>
        <w:t xml:space="preserve">, horse </w:t>
      </w:r>
      <w:proofErr w:type="gramStart"/>
      <w:r>
        <w:t>carriage</w:t>
      </w:r>
      <w:proofErr w:type="gramEnd"/>
      <w:r>
        <w:t xml:space="preserve"> or walking can reach the castle since it is built on a steep hill. First-time visitors suffer the brunt of traffic and chaos due to limited routes and parking. The third challenge is heritage conservation versus inclusivity. Managers must keep access open for all, including old and disabled tourists, unless it is ecologically and architecturally impossible. Community stress occurs where there is overcrowding and commercialization of life. According to Grube (2022), urban and regional destinations in Germany increasingly face a crisis of legitimacy that endangers tourism's social license. Visitor management must become more equitable (Grube, 2022). These problems relate to the concept of carrying capacity with physical ecological psychological social and economic thresholds. Neuschwanstein's management considers how much impact is acceptable while maintaining visitor satisfaction. This is a shift from "how many" to "how much impact is acceptable" (</w:t>
      </w:r>
      <w:proofErr w:type="spellStart"/>
      <w:r>
        <w:t>Zekan</w:t>
      </w:r>
      <w:proofErr w:type="spellEnd"/>
      <w:r>
        <w:t xml:space="preserve"> et al., 2022).</w:t>
      </w:r>
    </w:p>
    <w:p w14:paraId="08E28028" w14:textId="77777777" w:rsidR="00237E79" w:rsidRPr="00237E79" w:rsidRDefault="00237E79" w:rsidP="00237E79">
      <w:pPr>
        <w:pStyle w:val="Heading1"/>
        <w:numPr>
          <w:ilvl w:val="0"/>
          <w:numId w:val="1"/>
        </w:numPr>
      </w:pPr>
      <w:bookmarkStart w:id="3" w:name="_Toc212092966"/>
      <w:r w:rsidRPr="00237E79">
        <w:t>Strategies and Measures Used</w:t>
      </w:r>
      <w:bookmarkEnd w:id="3"/>
    </w:p>
    <w:p w14:paraId="745B2125" w14:textId="72B43FF8" w:rsidR="00237E79" w:rsidRPr="00237E79" w:rsidRDefault="00237E79" w:rsidP="00237E79">
      <w:r w:rsidRPr="00237E79">
        <w:t xml:space="preserve">To address these challenges, Neuschwanstein Castle employs an integrated set of tools consistent with </w:t>
      </w:r>
      <w:r w:rsidRPr="00237E79">
        <w:rPr>
          <w:i/>
          <w:iCs/>
        </w:rPr>
        <w:t>Tools and Approaches of Visitor Management</w:t>
      </w:r>
      <w:r w:rsidRPr="00237E79">
        <w:t>.</w:t>
      </w:r>
    </w:p>
    <w:p w14:paraId="6713857F" w14:textId="79ECC05F" w:rsidR="00237E79" w:rsidRPr="00237E79" w:rsidRDefault="00237E79" w:rsidP="00237E79">
      <w:pPr>
        <w:pStyle w:val="ListParagraph"/>
        <w:numPr>
          <w:ilvl w:val="0"/>
          <w:numId w:val="2"/>
        </w:numPr>
      </w:pPr>
      <w:r w:rsidRPr="00237E79">
        <w:rPr>
          <w:b/>
          <w:bCs/>
        </w:rPr>
        <w:t>Access Management</w:t>
      </w:r>
      <w:r>
        <w:rPr>
          <w:b/>
          <w:bCs/>
        </w:rPr>
        <w:t xml:space="preserve">: </w:t>
      </w:r>
      <w:r w:rsidR="00EB3F98" w:rsidRPr="00EB3F98">
        <w:t xml:space="preserve">All visits are organized through guided, </w:t>
      </w:r>
      <w:proofErr w:type="gramStart"/>
      <w:r w:rsidR="00EB3F98" w:rsidRPr="00EB3F98">
        <w:t>timed</w:t>
      </w:r>
      <w:proofErr w:type="gramEnd"/>
      <w:r w:rsidR="00EB3F98" w:rsidRPr="00EB3F98">
        <w:t xml:space="preserve">-entry tours. Tickets need to be bought in </w:t>
      </w:r>
      <w:proofErr w:type="gramStart"/>
      <w:r w:rsidR="00EB3F98" w:rsidRPr="00EB3F98">
        <w:t>advance</w:t>
      </w:r>
      <w:proofErr w:type="gramEnd"/>
      <w:r w:rsidR="00EB3F98" w:rsidRPr="00EB3F98">
        <w:t xml:space="preserve"> groups </w:t>
      </w:r>
      <w:proofErr w:type="gramStart"/>
      <w:r w:rsidR="00EB3F98" w:rsidRPr="00EB3F98">
        <w:t>enter</w:t>
      </w:r>
      <w:proofErr w:type="gramEnd"/>
      <w:r w:rsidR="00EB3F98" w:rsidRPr="00EB3F98">
        <w:t xml:space="preserve"> at fixed </w:t>
      </w:r>
      <w:proofErr w:type="gramStart"/>
      <w:r w:rsidR="00EB3F98" w:rsidRPr="00EB3F98">
        <w:t>intervals  This</w:t>
      </w:r>
      <w:proofErr w:type="gramEnd"/>
      <w:r w:rsidR="00EB3F98" w:rsidRPr="00EB3F98">
        <w:t xml:space="preserve"> system regulates the movement of people through narrow corridors and detains them when the capacity of each room is fully equipped. The approach is </w:t>
      </w:r>
      <w:proofErr w:type="gramStart"/>
      <w:r w:rsidR="00EB3F98" w:rsidRPr="00EB3F98">
        <w:t>similar to</w:t>
      </w:r>
      <w:proofErr w:type="gramEnd"/>
      <w:r w:rsidR="00EB3F98" w:rsidRPr="00EB3F98">
        <w:t xml:space="preserve"> visitor limits, </w:t>
      </w:r>
      <w:proofErr w:type="gramStart"/>
      <w:r w:rsidR="00EB3F98" w:rsidRPr="00EB3F98">
        <w:t>where</w:t>
      </w:r>
      <w:proofErr w:type="gramEnd"/>
      <w:r w:rsidR="00EB3F98" w:rsidRPr="00EB3F98">
        <w:t xml:space="preserve"> permits and reserves limit capacity.</w:t>
      </w:r>
    </w:p>
    <w:p w14:paraId="72F5391E" w14:textId="3A59BA77" w:rsidR="00237E79" w:rsidRPr="00237E79" w:rsidRDefault="00237E79" w:rsidP="00237E79">
      <w:pPr>
        <w:pStyle w:val="ListParagraph"/>
        <w:numPr>
          <w:ilvl w:val="0"/>
          <w:numId w:val="2"/>
        </w:numPr>
      </w:pPr>
      <w:r w:rsidRPr="00237E79">
        <w:rPr>
          <w:b/>
          <w:bCs/>
        </w:rPr>
        <w:lastRenderedPageBreak/>
        <w:t>Optimized Paths and Signage</w:t>
      </w:r>
      <w:r>
        <w:t xml:space="preserve">: </w:t>
      </w:r>
      <w:r w:rsidR="00EB3F98" w:rsidRPr="00EB3F98">
        <w:t xml:space="preserve">Visitors are taken to specified destinations with the help of shuttle services and signage. Signboards </w:t>
      </w:r>
      <w:proofErr w:type="gramStart"/>
      <w:r w:rsidR="00EB3F98" w:rsidRPr="00EB3F98">
        <w:t>enables</w:t>
      </w:r>
      <w:proofErr w:type="gramEnd"/>
      <w:r w:rsidR="00EB3F98" w:rsidRPr="00EB3F98">
        <w:t xml:space="preserve"> </w:t>
      </w:r>
      <w:proofErr w:type="gramStart"/>
      <w:r w:rsidR="00EB3F98" w:rsidRPr="00EB3F98">
        <w:t>tourist</w:t>
      </w:r>
      <w:proofErr w:type="gramEnd"/>
      <w:r w:rsidR="00EB3F98" w:rsidRPr="00EB3F98">
        <w:t xml:space="preserve"> to respect the sites and conserve them. </w:t>
      </w:r>
      <w:proofErr w:type="spellStart"/>
      <w:r w:rsidR="00EB3F98" w:rsidRPr="00EB3F98">
        <w:t>Bencardino</w:t>
      </w:r>
      <w:proofErr w:type="spellEnd"/>
      <w:r w:rsidR="00EB3F98" w:rsidRPr="00EB3F98">
        <w:t xml:space="preserve"> and colleagues (2025) note that such infrastructure design can directly support </w:t>
      </w:r>
      <w:proofErr w:type="gramStart"/>
      <w:r w:rsidR="00EB3F98" w:rsidRPr="00EB3F98">
        <w:t>the tourism</w:t>
      </w:r>
      <w:proofErr w:type="gramEnd"/>
      <w:r w:rsidR="00EB3F98" w:rsidRPr="00EB3F98">
        <w:t xml:space="preserve"> carrying capacity by influencing movement patterns and minimizing damage to the environment.</w:t>
      </w:r>
    </w:p>
    <w:p w14:paraId="449D27E3" w14:textId="5EFFDDB6" w:rsidR="00237E79" w:rsidRPr="00237E79" w:rsidRDefault="00237E79" w:rsidP="00237E79">
      <w:pPr>
        <w:pStyle w:val="ListParagraph"/>
        <w:numPr>
          <w:ilvl w:val="0"/>
          <w:numId w:val="2"/>
        </w:numPr>
      </w:pPr>
      <w:r w:rsidRPr="00237E79">
        <w:rPr>
          <w:b/>
          <w:bCs/>
        </w:rPr>
        <w:t>Interpretation Infrastructure and Visitor Centers</w:t>
      </w:r>
      <w:r>
        <w:t xml:space="preserve">: </w:t>
      </w:r>
      <w:r w:rsidR="00EB3F98" w:rsidRPr="00EB3F98">
        <w:t xml:space="preserve">The main Ticket Center in </w:t>
      </w:r>
      <w:proofErr w:type="spellStart"/>
      <w:r w:rsidR="00EB3F98" w:rsidRPr="00EB3F98">
        <w:t>Hohenschwangau</w:t>
      </w:r>
      <w:proofErr w:type="spellEnd"/>
      <w:r w:rsidR="00EB3F98" w:rsidRPr="00EB3F98">
        <w:t xml:space="preserve"> serves as an interpretation center. They offer exhibits, maps, and staff assistance in different languages that make it easier for visitors.  This practice talks about education and </w:t>
      </w:r>
      <w:proofErr w:type="gramStart"/>
      <w:r w:rsidR="00EB3F98" w:rsidRPr="00EB3F98">
        <w:t>information</w:t>
      </w:r>
      <w:proofErr w:type="gramEnd"/>
      <w:r w:rsidR="00EB3F98" w:rsidRPr="00EB3F98">
        <w:t xml:space="preserve"> can induce responsibility.</w:t>
      </w:r>
    </w:p>
    <w:p w14:paraId="5C101032" w14:textId="2CF57114" w:rsidR="00237E79" w:rsidRPr="00237E79" w:rsidRDefault="00237E79" w:rsidP="00237E79">
      <w:pPr>
        <w:pStyle w:val="ListParagraph"/>
        <w:numPr>
          <w:ilvl w:val="0"/>
          <w:numId w:val="2"/>
        </w:numPr>
      </w:pPr>
      <w:r w:rsidRPr="00237E79">
        <w:rPr>
          <w:b/>
          <w:bCs/>
        </w:rPr>
        <w:t>Inclusive Access Design</w:t>
      </w:r>
      <w:r>
        <w:t xml:space="preserve">: </w:t>
      </w:r>
      <w:r w:rsidR="00EB3F98" w:rsidRPr="00EB3F98">
        <w:t>Even though the terrain is difficult, people who have problems walking easily can access it through elevators and digital audio guides. This supports the sustainable tourism indicators that promote inclusion and accessibility as part of smart destination strategies</w:t>
      </w:r>
      <w:r w:rsidR="00EB3F98">
        <w:t xml:space="preserve"> </w:t>
      </w:r>
      <w:r w:rsidRPr="00237E79">
        <w:t>(Ivars-</w:t>
      </w:r>
      <w:proofErr w:type="spellStart"/>
      <w:r w:rsidRPr="00237E79">
        <w:t>Baidal</w:t>
      </w:r>
      <w:proofErr w:type="spellEnd"/>
      <w:r w:rsidRPr="00237E79">
        <w:t xml:space="preserve"> et al., 2021).</w:t>
      </w:r>
    </w:p>
    <w:p w14:paraId="2C792CDB" w14:textId="0379AA9B" w:rsidR="00237E79" w:rsidRPr="00237E79" w:rsidRDefault="00237E79" w:rsidP="00237E79">
      <w:pPr>
        <w:pStyle w:val="ListParagraph"/>
        <w:numPr>
          <w:ilvl w:val="0"/>
          <w:numId w:val="2"/>
        </w:numPr>
      </w:pPr>
      <w:r w:rsidRPr="00237E79">
        <w:rPr>
          <w:b/>
          <w:bCs/>
        </w:rPr>
        <w:t>Digital Monitoring and Smart Systems</w:t>
      </w:r>
      <w:r>
        <w:t xml:space="preserve">: </w:t>
      </w:r>
      <w:r w:rsidRPr="00237E79">
        <w:t>Online ticketing data allow managers to analyze visitor peaks, origins, and durations. Such real-time information supports responsive adjustments in scheduling and resource allocation, demonstrating the smart-destination</w:t>
      </w:r>
      <w:r w:rsidRPr="00237E79">
        <w:rPr>
          <w:b/>
          <w:bCs/>
        </w:rPr>
        <w:t xml:space="preserve"> </w:t>
      </w:r>
      <w:r w:rsidRPr="00237E79">
        <w:t>approach (Ivars-</w:t>
      </w:r>
      <w:proofErr w:type="spellStart"/>
      <w:r w:rsidRPr="00237E79">
        <w:t>Baidal</w:t>
      </w:r>
      <w:proofErr w:type="spellEnd"/>
      <w:r w:rsidRPr="00237E79">
        <w:t xml:space="preserve"> et al., 2021).</w:t>
      </w:r>
    </w:p>
    <w:p w14:paraId="3FBA8F32" w14:textId="15F36BCE" w:rsidR="00237E79" w:rsidRPr="00237E79" w:rsidRDefault="00EB3F98" w:rsidP="00237E79">
      <w:r w:rsidRPr="00EB3F98">
        <w:t>Collectively, these strategies embody the ADVICE Model. The Authority (Bavarian Palace Department) regulates use; The Destination provides infrastructure; The Visitor adapts behaviour; Industry provides supporting services; Community provides social peace; Environment remains protected by regulated use.</w:t>
      </w:r>
    </w:p>
    <w:p w14:paraId="6D3AAF46" w14:textId="3B326CB7" w:rsidR="00237E79" w:rsidRPr="00237E79" w:rsidRDefault="00237E79" w:rsidP="00237E79">
      <w:pPr>
        <w:pStyle w:val="Heading1"/>
        <w:numPr>
          <w:ilvl w:val="0"/>
          <w:numId w:val="1"/>
        </w:numPr>
      </w:pPr>
      <w:bookmarkStart w:id="4" w:name="_Toc212092967"/>
      <w:r w:rsidRPr="00237E79">
        <w:t>Outcomes and Success</w:t>
      </w:r>
      <w:bookmarkEnd w:id="4"/>
    </w:p>
    <w:p w14:paraId="7F62FF3F" w14:textId="77777777" w:rsidR="00237E79" w:rsidRPr="00237E79" w:rsidRDefault="00237E79" w:rsidP="00237E79">
      <w:r w:rsidRPr="00237E79">
        <w:t>The visitor management program at Neuschwanstein Castle has achieved measurable improvements across environmental, social, and experiential dimensions.</w:t>
      </w:r>
    </w:p>
    <w:p w14:paraId="13E7069B" w14:textId="6D79818F" w:rsidR="00237E79" w:rsidRPr="00237E79" w:rsidRDefault="00237E79" w:rsidP="00237E79">
      <w:pPr>
        <w:pStyle w:val="ListParagraph"/>
        <w:numPr>
          <w:ilvl w:val="0"/>
          <w:numId w:val="4"/>
        </w:numPr>
      </w:pPr>
      <w:r w:rsidRPr="00237E79">
        <w:rPr>
          <w:b/>
          <w:bCs/>
        </w:rPr>
        <w:t>Environmental Outcomes:</w:t>
      </w:r>
      <w:r>
        <w:t xml:space="preserve"> </w:t>
      </w:r>
      <w:r w:rsidR="00EB3F98" w:rsidRPr="00EB3F98">
        <w:t>The limited entry and access have reduced the wear and humidity in the interior significantly.  Maintaining and monitoring ensure conservation goals aren’t fully limiting tourism growth (</w:t>
      </w:r>
      <w:proofErr w:type="spellStart"/>
      <w:r w:rsidR="00EB3F98" w:rsidRPr="00EB3F98">
        <w:t>Bencardino</w:t>
      </w:r>
      <w:proofErr w:type="spellEnd"/>
      <w:r w:rsidR="00EB3F98" w:rsidRPr="00EB3F98">
        <w:t xml:space="preserve"> et al., 2025).</w:t>
      </w:r>
    </w:p>
    <w:p w14:paraId="20F51F62" w14:textId="56BC0960" w:rsidR="00237E79" w:rsidRPr="00237E79" w:rsidRDefault="00237E79" w:rsidP="00237E79">
      <w:pPr>
        <w:pStyle w:val="ListParagraph"/>
        <w:numPr>
          <w:ilvl w:val="0"/>
          <w:numId w:val="4"/>
        </w:numPr>
      </w:pPr>
      <w:r w:rsidRPr="00237E79">
        <w:rPr>
          <w:b/>
          <w:bCs/>
        </w:rPr>
        <w:lastRenderedPageBreak/>
        <w:t>Social Outcomes:</w:t>
      </w:r>
      <w:r>
        <w:t xml:space="preserve"> </w:t>
      </w:r>
      <w:r w:rsidRPr="00237E79">
        <w:t>Resident satisfaction has improved due to better traffic control and more predictable visitor flows. Community collaboration enhances trust and shared benefits, reflecting Grube’s (2022) idea of sustainable, “city-compatible” tourism governance.</w:t>
      </w:r>
    </w:p>
    <w:p w14:paraId="76C1B97B" w14:textId="1AEF54C8" w:rsidR="00237E79" w:rsidRPr="00237E79" w:rsidRDefault="00237E79" w:rsidP="00237E79">
      <w:pPr>
        <w:pStyle w:val="ListParagraph"/>
        <w:numPr>
          <w:ilvl w:val="0"/>
          <w:numId w:val="4"/>
        </w:numPr>
      </w:pPr>
      <w:r w:rsidRPr="00237E79">
        <w:rPr>
          <w:b/>
          <w:bCs/>
        </w:rPr>
        <w:t>Visitor Experience:</w:t>
      </w:r>
      <w:r>
        <w:t xml:space="preserve"> </w:t>
      </w:r>
      <w:r w:rsidR="00EB3F98" w:rsidRPr="00EB3F98">
        <w:t>According to visitors, everything is smoother, queues are shorter, and the heritage narrative is better appreciated by the visitors while on a guided tour.  Visitor’s positive satisfaction enhances destination image and leads to revisit.</w:t>
      </w:r>
    </w:p>
    <w:p w14:paraId="00F59D72" w14:textId="7D728452" w:rsidR="00237E79" w:rsidRPr="00237E79" w:rsidRDefault="00237E79" w:rsidP="00EB3F98">
      <w:pPr>
        <w:pStyle w:val="ListParagraph"/>
        <w:numPr>
          <w:ilvl w:val="0"/>
          <w:numId w:val="4"/>
        </w:numPr>
      </w:pPr>
      <w:r w:rsidRPr="00237E79">
        <w:rPr>
          <w:b/>
          <w:bCs/>
        </w:rPr>
        <w:t>Economic Sustainability:</w:t>
      </w:r>
      <w:r>
        <w:t xml:space="preserve"> </w:t>
      </w:r>
      <w:r w:rsidR="00EB3F98">
        <w:t xml:space="preserve">Controlled ticketing helps to smooth out the revenue while avoiding the boom-and-bust pattern </w:t>
      </w:r>
      <w:proofErr w:type="gramStart"/>
      <w:r w:rsidR="00EB3F98">
        <w:t>of  uncontrolled</w:t>
      </w:r>
      <w:proofErr w:type="gramEnd"/>
      <w:r w:rsidR="00EB3F98">
        <w:t xml:space="preserve"> mass tourism. Also, when you have shuttle services and package tours they allow for local spending and regional tourism dispersal.</w:t>
      </w:r>
    </w:p>
    <w:p w14:paraId="69A5D855" w14:textId="5628BA54" w:rsidR="00237E79" w:rsidRPr="00237E79" w:rsidRDefault="00237E79" w:rsidP="00237E79">
      <w:pPr>
        <w:pStyle w:val="ListParagraph"/>
        <w:numPr>
          <w:ilvl w:val="0"/>
          <w:numId w:val="4"/>
        </w:numPr>
      </w:pPr>
      <w:r w:rsidRPr="00237E79">
        <w:rPr>
          <w:b/>
          <w:bCs/>
        </w:rPr>
        <w:t>Carrying Capacity Alignment:</w:t>
      </w:r>
      <w:r>
        <w:t xml:space="preserve"> </w:t>
      </w:r>
      <w:r w:rsidR="00EB3F98" w:rsidRPr="00EB3F98">
        <w:t>The management of the castle shows the various dimensions of carrying capacity which are physical, ecological, psychological, social and economic (</w:t>
      </w:r>
      <w:proofErr w:type="spellStart"/>
      <w:r w:rsidR="00EB3F98" w:rsidRPr="00EB3F98">
        <w:t>Zekan</w:t>
      </w:r>
      <w:proofErr w:type="spellEnd"/>
      <w:r w:rsidR="00EB3F98" w:rsidRPr="00EB3F98">
        <w:t xml:space="preserve"> et al., 2022). The holistic approach combines heritage protection and community benefit. Neuschwanstein sets the standard for sustainable tourism in Germany, even Europe.</w:t>
      </w:r>
    </w:p>
    <w:p w14:paraId="4DBF4AF3" w14:textId="77777777" w:rsidR="00237E79" w:rsidRPr="00237E79" w:rsidRDefault="00237E79" w:rsidP="00237E79">
      <w:pPr>
        <w:pStyle w:val="Heading1"/>
        <w:numPr>
          <w:ilvl w:val="0"/>
          <w:numId w:val="1"/>
        </w:numPr>
      </w:pPr>
      <w:bookmarkStart w:id="5" w:name="_Toc212092968"/>
      <w:r w:rsidRPr="00237E79">
        <w:t>Conclusion</w:t>
      </w:r>
      <w:bookmarkEnd w:id="5"/>
    </w:p>
    <w:p w14:paraId="3EAB32B4" w14:textId="43311D27" w:rsidR="00237E79" w:rsidRPr="00237E79" w:rsidRDefault="00A37613" w:rsidP="00237E79">
      <w:r w:rsidRPr="00A37613">
        <w:t>Efforts to manage visitors at the Neuschwanstein Castle show how coordinating, educating and monitoring activities lead to sustainable inclusion. The purpose of management is to achieve a balance between conservation and satisfaction. Germany aims to promote sustainable tourism by way of implemented timed entry, digital ticketing, as well as offered guided tours.</w:t>
      </w:r>
    </w:p>
    <w:p w14:paraId="23E56721" w14:textId="1B5E2311" w:rsidR="00794307" w:rsidRDefault="00794307"/>
    <w:p w14:paraId="05740950" w14:textId="77777777" w:rsidR="00794307" w:rsidRDefault="00794307">
      <w:pPr>
        <w:spacing w:line="278" w:lineRule="auto"/>
        <w:jc w:val="left"/>
      </w:pPr>
      <w:r>
        <w:br w:type="page"/>
      </w:r>
    </w:p>
    <w:p w14:paraId="4B280965" w14:textId="77777777" w:rsidR="00794307" w:rsidRPr="00794307" w:rsidRDefault="00794307" w:rsidP="00794307">
      <w:pPr>
        <w:pStyle w:val="Heading1"/>
      </w:pPr>
      <w:bookmarkStart w:id="6" w:name="_Toc212092969"/>
      <w:r w:rsidRPr="00794307">
        <w:lastRenderedPageBreak/>
        <w:t>References</w:t>
      </w:r>
      <w:bookmarkEnd w:id="6"/>
    </w:p>
    <w:p w14:paraId="59FD38FD" w14:textId="40596BB0" w:rsidR="00794307" w:rsidRPr="00794307" w:rsidRDefault="00794307" w:rsidP="00794307">
      <w:r w:rsidRPr="00794307">
        <w:t>Grube, N. (2022). Seeking pathways for sustainable urban tourism: a critical deconstruction of Berlin’s approach for </w:t>
      </w:r>
      <w:r w:rsidRPr="00794307">
        <w:rPr>
          <w:i/>
          <w:iCs/>
        </w:rPr>
        <w:t>city-compatible tourism</w:t>
      </w:r>
      <w:r w:rsidRPr="00794307">
        <w:t>. </w:t>
      </w:r>
      <w:r w:rsidRPr="00794307">
        <w:rPr>
          <w:i/>
          <w:iCs/>
        </w:rPr>
        <w:t>European Planning Studies</w:t>
      </w:r>
      <w:r w:rsidRPr="00794307">
        <w:t xml:space="preserve">, 1–20. </w:t>
      </w:r>
      <w:hyperlink r:id="rId9" w:history="1">
        <w:r w:rsidRPr="00794307">
          <w:rPr>
            <w:rStyle w:val="Hyperlink"/>
          </w:rPr>
          <w:t>https://doi.org/10.1080/09654313.2022.2094199</w:t>
        </w:r>
      </w:hyperlink>
      <w:r>
        <w:t xml:space="preserve"> </w:t>
      </w:r>
    </w:p>
    <w:p w14:paraId="62801ED2" w14:textId="570CA629" w:rsidR="00794307" w:rsidRPr="00794307" w:rsidRDefault="00794307" w:rsidP="00794307">
      <w:r w:rsidRPr="00794307">
        <w:t>Ivars-</w:t>
      </w:r>
      <w:proofErr w:type="spellStart"/>
      <w:r w:rsidRPr="00794307">
        <w:t>Baidal</w:t>
      </w:r>
      <w:proofErr w:type="spellEnd"/>
      <w:r w:rsidRPr="00794307">
        <w:t xml:space="preserve">, J. A., Vera-Rebollo, J. F., Perles-Ribes, J., </w:t>
      </w:r>
      <w:proofErr w:type="spellStart"/>
      <w:r w:rsidRPr="00794307">
        <w:t>Femenia</w:t>
      </w:r>
      <w:proofErr w:type="spellEnd"/>
      <w:r w:rsidRPr="00794307">
        <w:t>-Serra, F., &amp; Celdrán-Bernabeu, M. A. (2021). Sustainable tourism indicators: what’s new within the smart city/destination approach? </w:t>
      </w:r>
      <w:r w:rsidRPr="00794307">
        <w:rPr>
          <w:i/>
          <w:iCs/>
        </w:rPr>
        <w:t>Journal of Sustainable Tourism</w:t>
      </w:r>
      <w:r w:rsidRPr="00794307">
        <w:t>, </w:t>
      </w:r>
      <w:r w:rsidRPr="00794307">
        <w:rPr>
          <w:i/>
          <w:iCs/>
        </w:rPr>
        <w:t>31</w:t>
      </w:r>
      <w:r w:rsidRPr="00794307">
        <w:t xml:space="preserve">(7), 1–24. </w:t>
      </w:r>
      <w:hyperlink r:id="rId10" w:history="1">
        <w:r w:rsidRPr="00794307">
          <w:rPr>
            <w:rStyle w:val="Hyperlink"/>
          </w:rPr>
          <w:t>https://doi.org/10.1080/09669582.2021.1876075</w:t>
        </w:r>
      </w:hyperlink>
      <w:r>
        <w:t xml:space="preserve"> </w:t>
      </w:r>
    </w:p>
    <w:p w14:paraId="682B411E" w14:textId="29DD2D94" w:rsidR="00794307" w:rsidRPr="00794307" w:rsidRDefault="00794307" w:rsidP="00794307">
      <w:r w:rsidRPr="00794307">
        <w:t xml:space="preserve">Massimiliano Bencardino, Cresta, A., Esposito, V., Senatore, A., &amp; </w:t>
      </w:r>
      <w:proofErr w:type="spellStart"/>
      <w:r w:rsidRPr="00794307">
        <w:t>Valanzano</w:t>
      </w:r>
      <w:proofErr w:type="spellEnd"/>
      <w:r w:rsidRPr="00794307">
        <w:t xml:space="preserve">, L. (2025). A Model for Estimating the Tourism Carrying Capacity (TCC) of a Serial Cultural Heritage: The Case of the Via Appia. Regina </w:t>
      </w:r>
      <w:proofErr w:type="spellStart"/>
      <w:r w:rsidRPr="00794307">
        <w:t>Viarum</w:t>
      </w:r>
      <w:proofErr w:type="spellEnd"/>
      <w:r w:rsidRPr="00794307">
        <w:t>. </w:t>
      </w:r>
      <w:r w:rsidRPr="00794307">
        <w:rPr>
          <w:i/>
          <w:iCs/>
        </w:rPr>
        <w:t>Sustainability</w:t>
      </w:r>
      <w:r w:rsidRPr="00794307">
        <w:t>, </w:t>
      </w:r>
      <w:r w:rsidRPr="00794307">
        <w:rPr>
          <w:i/>
          <w:iCs/>
        </w:rPr>
        <w:t>17</w:t>
      </w:r>
      <w:r w:rsidRPr="00794307">
        <w:t xml:space="preserve">(18), 8213–8213. </w:t>
      </w:r>
      <w:hyperlink r:id="rId11" w:history="1">
        <w:r w:rsidRPr="00794307">
          <w:rPr>
            <w:rStyle w:val="Hyperlink"/>
          </w:rPr>
          <w:t>https://doi.org/10.3390/su17188213</w:t>
        </w:r>
      </w:hyperlink>
      <w:r>
        <w:t xml:space="preserve"> </w:t>
      </w:r>
    </w:p>
    <w:p w14:paraId="5E6E0C24" w14:textId="050D9E69" w:rsidR="00794307" w:rsidRPr="00794307" w:rsidRDefault="00794307" w:rsidP="00794307">
      <w:r w:rsidRPr="00794307">
        <w:t>Schuster, G. (2024). Curating the history of socialist reuse: how two east German castles address their multi-layered heritage. </w:t>
      </w:r>
      <w:r w:rsidRPr="00794307">
        <w:rPr>
          <w:i/>
          <w:iCs/>
        </w:rPr>
        <w:t>International Journal of Heritage Studies</w:t>
      </w:r>
      <w:r w:rsidRPr="00794307">
        <w:t>, </w:t>
      </w:r>
      <w:r w:rsidRPr="00794307">
        <w:rPr>
          <w:i/>
          <w:iCs/>
        </w:rPr>
        <w:t>30</w:t>
      </w:r>
      <w:r w:rsidRPr="00794307">
        <w:t xml:space="preserve">(7), 723–738. </w:t>
      </w:r>
      <w:hyperlink r:id="rId12" w:history="1">
        <w:r w:rsidRPr="00794307">
          <w:rPr>
            <w:rStyle w:val="Hyperlink"/>
          </w:rPr>
          <w:t>https://doi.org/10.1080/13527258.2024.2334236</w:t>
        </w:r>
      </w:hyperlink>
      <w:r>
        <w:t xml:space="preserve"> </w:t>
      </w:r>
    </w:p>
    <w:p w14:paraId="3ED49EAA" w14:textId="680A1319" w:rsidR="00794307" w:rsidRPr="00794307" w:rsidRDefault="00794307" w:rsidP="00794307">
      <w:proofErr w:type="spellStart"/>
      <w:r w:rsidRPr="00794307">
        <w:t>Zekan</w:t>
      </w:r>
      <w:proofErr w:type="spellEnd"/>
      <w:r w:rsidRPr="00794307">
        <w:t>, B., Weismayer, C., Gunter, U., Schuh, B., &amp; Sedlacek, S. (2022). Regional Sustainability and Tourism Carrying Capacities. </w:t>
      </w:r>
      <w:r w:rsidRPr="00794307">
        <w:rPr>
          <w:i/>
          <w:iCs/>
        </w:rPr>
        <w:t>Journal of Cleaner Production</w:t>
      </w:r>
      <w:r w:rsidRPr="00794307">
        <w:t>, </w:t>
      </w:r>
      <w:r w:rsidRPr="00794307">
        <w:rPr>
          <w:i/>
          <w:iCs/>
        </w:rPr>
        <w:t>339</w:t>
      </w:r>
      <w:r w:rsidRPr="00794307">
        <w:t>, 130624.</w:t>
      </w:r>
      <w:r>
        <w:t xml:space="preserve">  </w:t>
      </w:r>
    </w:p>
    <w:p w14:paraId="51754829" w14:textId="77777777" w:rsidR="00D532EB" w:rsidRDefault="00D532EB"/>
    <w:sectPr w:rsidR="00D532E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1D3EE" w14:textId="77777777" w:rsidR="00F44776" w:rsidRDefault="00F44776" w:rsidP="00D92FFC">
      <w:pPr>
        <w:spacing w:after="0" w:line="240" w:lineRule="auto"/>
      </w:pPr>
      <w:r>
        <w:separator/>
      </w:r>
    </w:p>
  </w:endnote>
  <w:endnote w:type="continuationSeparator" w:id="0">
    <w:p w14:paraId="064D2960" w14:textId="77777777" w:rsidR="00F44776" w:rsidRDefault="00F44776" w:rsidP="00D92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486266"/>
      <w:docPartObj>
        <w:docPartGallery w:val="Page Numbers (Bottom of Page)"/>
        <w:docPartUnique/>
      </w:docPartObj>
    </w:sdtPr>
    <w:sdtEndPr>
      <w:rPr>
        <w:noProof/>
      </w:rPr>
    </w:sdtEndPr>
    <w:sdtContent>
      <w:p w14:paraId="683AE25B" w14:textId="404A954D" w:rsidR="00D92FFC" w:rsidRDefault="00D92F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68F78E" w14:textId="77777777" w:rsidR="00D92FFC" w:rsidRDefault="00D92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DD60C" w14:textId="77777777" w:rsidR="00F44776" w:rsidRDefault="00F44776" w:rsidP="00D92FFC">
      <w:pPr>
        <w:spacing w:after="0" w:line="240" w:lineRule="auto"/>
      </w:pPr>
      <w:r>
        <w:separator/>
      </w:r>
    </w:p>
  </w:footnote>
  <w:footnote w:type="continuationSeparator" w:id="0">
    <w:p w14:paraId="0A43AD2D" w14:textId="77777777" w:rsidR="00F44776" w:rsidRDefault="00F44776" w:rsidP="00D92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F6C9E"/>
    <w:multiLevelType w:val="hybridMultilevel"/>
    <w:tmpl w:val="598479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375934"/>
    <w:multiLevelType w:val="hybridMultilevel"/>
    <w:tmpl w:val="9E5EE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99C6570"/>
    <w:multiLevelType w:val="hybridMultilevel"/>
    <w:tmpl w:val="7092EFC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F8D3F28"/>
    <w:multiLevelType w:val="hybridMultilevel"/>
    <w:tmpl w:val="9BA6BFDE"/>
    <w:lvl w:ilvl="0" w:tplc="04090017">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76D6276"/>
    <w:multiLevelType w:val="hybridMultilevel"/>
    <w:tmpl w:val="0AD025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3922226">
    <w:abstractNumId w:val="1"/>
  </w:num>
  <w:num w:numId="2" w16cid:durableId="906306477">
    <w:abstractNumId w:val="3"/>
  </w:num>
  <w:num w:numId="3" w16cid:durableId="1404379028">
    <w:abstractNumId w:val="0"/>
  </w:num>
  <w:num w:numId="4" w16cid:durableId="1920434016">
    <w:abstractNumId w:val="2"/>
  </w:num>
  <w:num w:numId="5" w16cid:durableId="7194814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A57"/>
    <w:rsid w:val="000A17AD"/>
    <w:rsid w:val="00237E79"/>
    <w:rsid w:val="002430A0"/>
    <w:rsid w:val="00386C60"/>
    <w:rsid w:val="003F62A3"/>
    <w:rsid w:val="0068041F"/>
    <w:rsid w:val="00693C5A"/>
    <w:rsid w:val="006A01D9"/>
    <w:rsid w:val="00794307"/>
    <w:rsid w:val="00890A4B"/>
    <w:rsid w:val="00A37613"/>
    <w:rsid w:val="00A9617A"/>
    <w:rsid w:val="00AA1B40"/>
    <w:rsid w:val="00D532EB"/>
    <w:rsid w:val="00D92FFC"/>
    <w:rsid w:val="00D93A57"/>
    <w:rsid w:val="00E078DD"/>
    <w:rsid w:val="00E72DE8"/>
    <w:rsid w:val="00EB3F98"/>
    <w:rsid w:val="00EC3667"/>
    <w:rsid w:val="00F447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4DCFE"/>
  <w15:chartTrackingRefBased/>
  <w15:docId w15:val="{A720AE66-1B65-4E66-899E-EF729A91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A57"/>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E72DE8"/>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A9617A"/>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D93A57"/>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93A57"/>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93A57"/>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D93A5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3A5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3A5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3A5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A9617A"/>
    <w:rPr>
      <w:rFonts w:ascii="Times New Roman" w:eastAsiaTheme="majorEastAsia" w:hAnsi="Times New Roman" w:cstheme="majorBidi"/>
      <w:b/>
      <w:color w:val="000000" w:themeColor="text1"/>
      <w:szCs w:val="32"/>
    </w:rPr>
  </w:style>
  <w:style w:type="character" w:customStyle="1" w:styleId="Heading1Char">
    <w:name w:val="Heading 1 Char"/>
    <w:basedOn w:val="DefaultParagraphFont"/>
    <w:link w:val="Heading1"/>
    <w:uiPriority w:val="9"/>
    <w:rsid w:val="00E72DE8"/>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semiHidden/>
    <w:rsid w:val="00D93A5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93A5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93A5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93A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A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A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A57"/>
    <w:rPr>
      <w:rFonts w:eastAsiaTheme="majorEastAsia" w:cstheme="majorBidi"/>
      <w:color w:val="272727" w:themeColor="text1" w:themeTint="D8"/>
    </w:rPr>
  </w:style>
  <w:style w:type="paragraph" w:styleId="Title">
    <w:name w:val="Title"/>
    <w:basedOn w:val="Normal"/>
    <w:next w:val="Normal"/>
    <w:link w:val="TitleChar"/>
    <w:uiPriority w:val="10"/>
    <w:qFormat/>
    <w:rsid w:val="00D93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A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A5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A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A57"/>
    <w:pPr>
      <w:spacing w:before="160"/>
      <w:jc w:val="center"/>
    </w:pPr>
    <w:rPr>
      <w:i/>
      <w:iCs/>
      <w:color w:val="404040" w:themeColor="text1" w:themeTint="BF"/>
    </w:rPr>
  </w:style>
  <w:style w:type="character" w:customStyle="1" w:styleId="QuoteChar">
    <w:name w:val="Quote Char"/>
    <w:basedOn w:val="DefaultParagraphFont"/>
    <w:link w:val="Quote"/>
    <w:uiPriority w:val="29"/>
    <w:rsid w:val="00D93A57"/>
    <w:rPr>
      <w:rFonts w:ascii="Times New Roman" w:hAnsi="Times New Roman"/>
      <w:i/>
      <w:iCs/>
      <w:color w:val="404040" w:themeColor="text1" w:themeTint="BF"/>
    </w:rPr>
  </w:style>
  <w:style w:type="paragraph" w:styleId="ListParagraph">
    <w:name w:val="List Paragraph"/>
    <w:basedOn w:val="Normal"/>
    <w:uiPriority w:val="34"/>
    <w:qFormat/>
    <w:rsid w:val="00D93A57"/>
    <w:pPr>
      <w:ind w:left="720"/>
      <w:contextualSpacing/>
    </w:pPr>
  </w:style>
  <w:style w:type="character" w:styleId="IntenseEmphasis">
    <w:name w:val="Intense Emphasis"/>
    <w:basedOn w:val="DefaultParagraphFont"/>
    <w:uiPriority w:val="21"/>
    <w:qFormat/>
    <w:rsid w:val="00D93A57"/>
    <w:rPr>
      <w:i/>
      <w:iCs/>
      <w:color w:val="2E74B5" w:themeColor="accent1" w:themeShade="BF"/>
    </w:rPr>
  </w:style>
  <w:style w:type="paragraph" w:styleId="IntenseQuote">
    <w:name w:val="Intense Quote"/>
    <w:basedOn w:val="Normal"/>
    <w:next w:val="Normal"/>
    <w:link w:val="IntenseQuoteChar"/>
    <w:uiPriority w:val="30"/>
    <w:qFormat/>
    <w:rsid w:val="00D93A5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93A57"/>
    <w:rPr>
      <w:rFonts w:ascii="Times New Roman" w:hAnsi="Times New Roman"/>
      <w:i/>
      <w:iCs/>
      <w:color w:val="2E74B5" w:themeColor="accent1" w:themeShade="BF"/>
    </w:rPr>
  </w:style>
  <w:style w:type="character" w:styleId="IntenseReference">
    <w:name w:val="Intense Reference"/>
    <w:basedOn w:val="DefaultParagraphFont"/>
    <w:uiPriority w:val="32"/>
    <w:qFormat/>
    <w:rsid w:val="00D93A57"/>
    <w:rPr>
      <w:b/>
      <w:bCs/>
      <w:smallCaps/>
      <w:color w:val="2E74B5" w:themeColor="accent1" w:themeShade="BF"/>
      <w:spacing w:val="5"/>
    </w:rPr>
  </w:style>
  <w:style w:type="character" w:styleId="Hyperlink">
    <w:name w:val="Hyperlink"/>
    <w:basedOn w:val="DefaultParagraphFont"/>
    <w:uiPriority w:val="99"/>
    <w:unhideWhenUsed/>
    <w:rsid w:val="00794307"/>
    <w:rPr>
      <w:color w:val="0563C1" w:themeColor="hyperlink"/>
      <w:u w:val="single"/>
    </w:rPr>
  </w:style>
  <w:style w:type="character" w:styleId="UnresolvedMention">
    <w:name w:val="Unresolved Mention"/>
    <w:basedOn w:val="DefaultParagraphFont"/>
    <w:uiPriority w:val="99"/>
    <w:semiHidden/>
    <w:unhideWhenUsed/>
    <w:rsid w:val="00794307"/>
    <w:rPr>
      <w:color w:val="605E5C"/>
      <w:shd w:val="clear" w:color="auto" w:fill="E1DFDD"/>
    </w:rPr>
  </w:style>
  <w:style w:type="paragraph" w:styleId="TOCHeading">
    <w:name w:val="TOC Heading"/>
    <w:basedOn w:val="Heading1"/>
    <w:next w:val="Normal"/>
    <w:uiPriority w:val="39"/>
    <w:unhideWhenUsed/>
    <w:qFormat/>
    <w:rsid w:val="00794307"/>
    <w:pPr>
      <w:spacing w:before="240" w:after="0" w:line="259" w:lineRule="auto"/>
      <w:jc w:val="left"/>
      <w:outlineLvl w:val="9"/>
    </w:pPr>
    <w:rPr>
      <w:rFonts w:asciiTheme="majorHAnsi" w:hAnsiTheme="majorHAnsi"/>
      <w:b w:val="0"/>
      <w:color w:val="2E74B5" w:themeColor="accent1" w:themeShade="BF"/>
      <w:kern w:val="0"/>
      <w:sz w:val="32"/>
      <w:szCs w:val="32"/>
      <w14:ligatures w14:val="none"/>
    </w:rPr>
  </w:style>
  <w:style w:type="paragraph" w:styleId="TOC1">
    <w:name w:val="toc 1"/>
    <w:basedOn w:val="Normal"/>
    <w:next w:val="Normal"/>
    <w:autoRedefine/>
    <w:uiPriority w:val="39"/>
    <w:unhideWhenUsed/>
    <w:rsid w:val="00794307"/>
    <w:pPr>
      <w:spacing w:after="100"/>
    </w:pPr>
  </w:style>
  <w:style w:type="paragraph" w:styleId="Header">
    <w:name w:val="header"/>
    <w:basedOn w:val="Normal"/>
    <w:link w:val="HeaderChar"/>
    <w:uiPriority w:val="99"/>
    <w:unhideWhenUsed/>
    <w:rsid w:val="00D92F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2FFC"/>
    <w:rPr>
      <w:rFonts w:ascii="Times New Roman" w:hAnsi="Times New Roman"/>
    </w:rPr>
  </w:style>
  <w:style w:type="paragraph" w:styleId="Footer">
    <w:name w:val="footer"/>
    <w:basedOn w:val="Normal"/>
    <w:link w:val="FooterChar"/>
    <w:uiPriority w:val="99"/>
    <w:unhideWhenUsed/>
    <w:rsid w:val="00D92F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FF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3527258.2024.233423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718821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80/09669582.2021.1876075" TargetMode="External"/><Relationship Id="rId4" Type="http://schemas.openxmlformats.org/officeDocument/2006/relationships/settings" Target="settings.xml"/><Relationship Id="rId9" Type="http://schemas.openxmlformats.org/officeDocument/2006/relationships/hyperlink" Target="https://doi.org/10.1080/09654313.2022.209419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F8556-639B-48E3-9FE2-6AC5A3B63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cp:revision>
  <dcterms:created xsi:type="dcterms:W3CDTF">2025-10-23T12:38:00Z</dcterms:created>
  <dcterms:modified xsi:type="dcterms:W3CDTF">2025-10-24T01:28:00Z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2025-10-23T13:22:48Z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d9765236-df6d-4ac4-a1e2-417cdc41e773</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