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1.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86B66">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SUSTAINABLE MANAGEMENT OF CULTURAL HERITAGE SITES</w:t>
      </w:r>
    </w:p>
    <w:p w14:paraId="111D0665">
      <w:pPr>
        <w:spacing w:line="600" w:lineRule="auto"/>
        <w:jc w:val="center"/>
        <w:rPr>
          <w:rFonts w:ascii="Times New Roman" w:hAnsi="Times New Roman" w:cs="Times New Roman"/>
          <w:b/>
          <w:bCs/>
          <w:sz w:val="24"/>
          <w:szCs w:val="24"/>
        </w:rPr>
      </w:pPr>
    </w:p>
    <w:p w14:paraId="218AF81B">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Cultural Heritage Management</w:t>
      </w:r>
    </w:p>
    <w:p w14:paraId="6B5CEC1D">
      <w:pPr>
        <w:spacing w:line="600" w:lineRule="auto"/>
        <w:jc w:val="center"/>
        <w:rPr>
          <w:rFonts w:ascii="Times New Roman" w:hAnsi="Times New Roman" w:cs="Times New Roman"/>
          <w:b/>
          <w:bCs/>
          <w:sz w:val="24"/>
          <w:szCs w:val="24"/>
        </w:rPr>
      </w:pPr>
    </w:p>
    <w:p w14:paraId="6FC59B25">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Assignment Option 1: Sustainable Management of Cultural Heritage Site</w:t>
      </w:r>
    </w:p>
    <w:p w14:paraId="16643694">
      <w:pPr>
        <w:spacing w:line="600" w:lineRule="auto"/>
        <w:jc w:val="center"/>
        <w:rPr>
          <w:rFonts w:ascii="SimSun" w:hAnsi="SimSun" w:eastAsia="SimSun" w:cs="SimSun"/>
          <w:sz w:val="24"/>
          <w:szCs w:val="24"/>
        </w:rPr>
      </w:pPr>
    </w:p>
    <w:p w14:paraId="6D47489D">
      <w:pPr>
        <w:spacing w:line="600" w:lineRule="auto"/>
        <w:jc w:val="center"/>
        <w:rPr>
          <w:rFonts w:ascii="SimSun" w:hAnsi="SimSun" w:eastAsia="SimSun" w:cs="SimSun"/>
          <w:sz w:val="24"/>
          <w:szCs w:val="24"/>
        </w:rPr>
      </w:pPr>
    </w:p>
    <w:p w14:paraId="0E3F3181">
      <w:pPr>
        <w:spacing w:line="600" w:lineRule="auto"/>
        <w:jc w:val="center"/>
        <w:rPr>
          <w:rFonts w:ascii="SimSun" w:hAnsi="SimSun" w:eastAsia="SimSun" w:cs="SimSun"/>
          <w:sz w:val="24"/>
          <w:szCs w:val="24"/>
        </w:rPr>
      </w:pPr>
    </w:p>
    <w:p w14:paraId="4C27D2EF">
      <w:pPr>
        <w:spacing w:line="600" w:lineRule="auto"/>
        <w:jc w:val="center"/>
        <w:rPr>
          <w:rFonts w:ascii="Times New Roman" w:hAnsi="Times New Roman" w:cs="Times New Roman"/>
          <w:b/>
          <w:bCs/>
          <w:sz w:val="24"/>
          <w:szCs w:val="24"/>
        </w:rPr>
      </w:pPr>
      <w:r>
        <w:rPr>
          <w:rFonts w:ascii="SimSun" w:hAnsi="SimSun" w:eastAsia="SimSun" w:cs="SimSun"/>
          <w:sz w:val="24"/>
          <w:szCs w:val="24"/>
        </w:rPr>
        <w:drawing>
          <wp:inline distT="0" distB="0" distL="114300" distR="114300">
            <wp:extent cx="3346450" cy="2120900"/>
            <wp:effectExtent l="0" t="0" r="6350" b="12700"/>
            <wp:docPr id="1"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IMG_256"/>
                    <pic:cNvPicPr>
                      <a:picLocks noChangeAspect="1"/>
                    </pic:cNvPicPr>
                  </pic:nvPicPr>
                  <pic:blipFill>
                    <a:blip r:embed="rId6"/>
                    <a:stretch>
                      <a:fillRect/>
                    </a:stretch>
                  </pic:blipFill>
                  <pic:spPr>
                    <a:xfrm>
                      <a:off x="0" y="0"/>
                      <a:ext cx="3346450" cy="2120900"/>
                    </a:xfrm>
                    <a:prstGeom prst="rect">
                      <a:avLst/>
                    </a:prstGeom>
                    <a:noFill/>
                    <a:ln w="9525">
                      <a:noFill/>
                    </a:ln>
                  </pic:spPr>
                </pic:pic>
              </a:graphicData>
            </a:graphic>
          </wp:inline>
        </w:drawing>
      </w:r>
    </w:p>
    <w:p w14:paraId="1D9916D9"/>
    <w:p w14:paraId="495E50EE"/>
    <w:p w14:paraId="4CC32FD6"/>
    <w:p w14:paraId="643DDF9D"/>
    <w:p w14:paraId="534CAF33"/>
    <w:p w14:paraId="28652CDD"/>
    <w:p w14:paraId="7C807E26"/>
    <w:p w14:paraId="79C12408"/>
    <w:p w14:paraId="7CAFE76A"/>
    <w:p w14:paraId="2F5833FB"/>
    <w:p w14:paraId="2E88538A"/>
    <w:p w14:paraId="05A43D20"/>
    <w:p w14:paraId="6F705A3A"/>
    <w:p w14:paraId="09D4217A"/>
    <w:p w14:paraId="6DA2024D"/>
    <w:p w14:paraId="2C9D918A"/>
    <w:p w14:paraId="3A007DE1"/>
    <w:p w14:paraId="2FEC9229">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19"/>
      <w:r>
        <w:rPr>
          <w:rFonts w:hint="default" w:ascii="Times New Roman" w:hAnsi="Times New Roman" w:cs="Times New Roman"/>
          <w:sz w:val="24"/>
          <w:szCs w:val="24"/>
        </w:rPr>
        <w:t>ABSTRACT</w:t>
      </w:r>
      <w:bookmarkEnd w:id="0"/>
    </w:p>
    <w:p w14:paraId="007CD15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is an essential part of human civilization because it reflects the traditions, values, artistic achievements, and historical experiences of societies across different periods of time. Heritage resources include monuments, archaeological sites, historical cities, museums, sacred places, cultural landscapes, and traditional cultural expressions that preserve the identity of communities and nations. In the modern era, cultural heritage has become increasingly connected with tourism, urban development, education, and economic activities. However, heritage resources worldwide are facing serious threats from environmental degradation, rapid urbanization, climate change, commercialization, and excessive tourism activities (Avrami, Mason, &amp; de la Torre, 2000).</w:t>
      </w:r>
    </w:p>
    <w:p w14:paraId="4C86C65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heritage conservation focuses on protecting cultural assets while ensuring sustainable development and responsible public accessibility. Modern conservation approaches involve environmental management, policy planning, technological innovation, community engagement, and ethical tourism practices. Sustainable conservation not only protects physical structures but also preserves cultural values, traditional knowledge, and social identity (Pendlebury, 2013).</w:t>
      </w:r>
    </w:p>
    <w:p w14:paraId="1FF803F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examines contemporary approaches to cultural heritage conservation and analyzes the challenges affecting heritage resources in the twenty-first century. It also evaluates the role of governments, international organizations, local communities, and tourism industries in promoting heritage sustainability. Furthermore, the report discusses technological advancements, policy frameworks, and community-based conservation models that support long-term preservation. The study concludes that integrated management strategies and collaborative conservation efforts are essential for ensuring the survival and cultural significance of heritage resources for future generations.</w:t>
      </w:r>
    </w:p>
    <w:p w14:paraId="559857A5">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30388C74">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BBD931F">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_Toc31678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_Toc31678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BBAD035">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_Toc20056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_Toc20056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D8C08E9">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_Toc22062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4CB2E5C">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_Toc3695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_Toc3695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8876621">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_Toc12907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DISCUSSIONS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_Toc12907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592FC22">
      <w:pPr>
        <w:pStyle w:val="11"/>
        <w:tabs>
          <w:tab w:val="right" w:leader="dot" w:pos="8306"/>
        </w:tabs>
        <w:spacing w:line="60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_Toc5067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_Toc5067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8EC4D38">
      <w:pPr>
        <w:pStyle w:val="11"/>
        <w:tabs>
          <w:tab w:val="right" w:leader="dot" w:pos="8306"/>
        </w:tabs>
        <w:spacing w:line="60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_Toc13343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_Toc13343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31561EB">
      <w:pPr>
        <w:spacing w:line="600" w:lineRule="auto"/>
        <w:jc w:val="both"/>
        <w:rPr>
          <w:rFonts w:hint="default" w:ascii="Times New Roman" w:hAnsi="Times New Roman" w:cs="Times New Roman"/>
          <w:sz w:val="24"/>
          <w:szCs w:val="24"/>
        </w:rPr>
      </w:pPr>
      <w:r>
        <w:rPr>
          <w:rFonts w:hint="default" w:ascii="Times New Roman" w:hAnsi="Times New Roman" w:cs="Times New Roman"/>
          <w:szCs w:val="24"/>
        </w:rPr>
        <w:fldChar w:fldCharType="end"/>
      </w:r>
    </w:p>
    <w:p w14:paraId="0EC7F261">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br w:type="page"/>
      </w:r>
    </w:p>
    <w:p w14:paraId="4E33996E">
      <w:pPr>
        <w:pStyle w:val="2"/>
        <w:bidi w:val="0"/>
        <w:rPr>
          <w:rFonts w:hint="default" w:ascii="Times New Roman" w:hAnsi="Times New Roman" w:cs="Times New Roman"/>
          <w:sz w:val="24"/>
          <w:szCs w:val="24"/>
          <w:lang w:val="en-US"/>
        </w:rPr>
      </w:pPr>
      <w:bookmarkStart w:id="1" w:name="_Toc31678"/>
      <w:r>
        <w:rPr>
          <w:rFonts w:hint="default" w:ascii="Times New Roman" w:hAnsi="Times New Roman" w:cs="Times New Roman"/>
          <w:sz w:val="24"/>
          <w:szCs w:val="24"/>
          <w:lang w:val="en-US"/>
        </w:rPr>
        <w:t>INTRODUCTION</w:t>
      </w:r>
      <w:bookmarkEnd w:id="1"/>
    </w:p>
    <w:p w14:paraId="4F0A86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represents the collective achievements, memories, beliefs, and traditions of human societies. It provides important evidence of historical development and reflects the artistic, religious, political, and social evolution of civilizations. Cultural heritage can exist in both tangible and intangible forms. Tangible heritage includes historical monuments, temples, forts, museums, manuscripts, archaeological sites, and traditional settlements, while intangible heritage includes oral traditions, performing arts, rituals, languages, crafts, and folklore (Lowenthal, 1998).</w:t>
      </w:r>
    </w:p>
    <w:p w14:paraId="2BFE5C1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Throughout history, heritage resources have played a major role in shaping cultural identity and national pride. Historical monuments and cultural traditions help societies preserve their connection with earlier generations and maintain continuity between the past and present. Cultural heritage also encourages intercultural understanding and global cooperation by promoting respect for diversity and shared human history (UNESCO, 2021).</w:t>
      </w:r>
    </w:p>
    <w:p w14:paraId="2280BCC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recent decades, globalization and tourism expansion have increased public interest in heritage destinations. Millions of tourists travel annually to experience historical architecture, museums, cultural festivals, and archaeological sites. Heritage tourism has therefore become an important contributor to economic growth and employment generation in many countries (Ashworth &amp; Tunbridge, 2000). Tourism activities associated with heritage destinations support local businesses such as hotels, transportation services, restaurants, handicraft industries, and tour operations.</w:t>
      </w:r>
    </w:p>
    <w:p w14:paraId="16FC6B6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benefits, cultural heritage sites are increasingly threatened by environmental pollution, urban development, natural disasters, armed conflict, and uncontrolled tourism. Industrial emissions, climate change, acid rain, rising temperatures, and flooding damage ancient structures and archaeological remains (Holtorf, 2018). Similarly, overcrowding and tourism commercialization often reduce cultural authenticity and create pressure on fragile monuments.</w:t>
      </w:r>
    </w:p>
    <w:p w14:paraId="660F544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conservation practices therefore focus on sustainable development and responsible management. Sustainable heritage conservation seeks to balance economic growth, environmental sustainability, tourism development, and cultural preservation (Matero, 2008). Conservation experts now emphasize the importance of public participation, policy planning, scientific restoration techniques, and digital preservation technologies.</w:t>
      </w:r>
    </w:p>
    <w:p w14:paraId="4329FA8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Moreover, cultural heritage conservation contributes significantly to strengthening cultural diplomacy and international cooperation. Heritage monuments, museums, and archaeological sites often serve as symbols of national identity and cultural pride. Countries that successfully preserve and promote their heritage resources attract scholars, historians, researchers, and tourists from different parts of the world, encouraging cultural exchange and mutual understanding (UNESCO, 2021). International heritage festivals, museum exhibitions, and cultural exchange programs help build positive relationships among nations and create awareness regarding the importance of preserving global cultural diversity.</w:t>
      </w:r>
    </w:p>
    <w:p w14:paraId="347584D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heritage conservation is its role in promoting sustainable livelihoods and reducing cultural loss caused by globalization. Modernization and industrial development have resulted in the decline of many traditional occupations, crafts, and local art forms. Heritage tourism creates opportunities for artisans, craftsmen, performers, and local communities to preserve and continue their traditional skills (Matero, 2008). Traditional textile work, pottery, painting, folk music, dance performances, and handicrafts often receive recognition and financial support through tourism activities associated with heritage destinations. Sustainable conservation therefore helps maintain cultural continuity and protects indigenous knowledge systems.</w:t>
      </w:r>
    </w:p>
    <w:p w14:paraId="2694001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also contributes to psychological and emotional well-being by creating a sense of belonging and continuity within communities. Historical monuments and cultural spaces provide emotional connections to collective memories, traditions, and social identity (Lowenthal, 1998). Communities often consider heritage sites as symbols of pride and cultural resilience, especially in regions that have experienced social or political change. Preserving these sites therefore strengthens social cohesion and cultural confidence among local populations.</w:t>
      </w:r>
    </w:p>
    <w:p w14:paraId="4EB1648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Additionally, advancements in sustainable architecture and conservation science have improved modern restoration techniques. Conservation experts now use scientific analysis, eco-friendly materials, structural monitoring systems, and digital documentation methods to protect heritage structures more effectively (Addison, 2000). These approaches reduce environmental impact while improving restoration quality and long-term preservation. Sustainable heritage management also encourages the use of renewable energy, waste management systems, and environmentally responsible infrastructure around tourism destinations. Such integrated conservation practices ensure that heritage sites remain culturally significant, environmentally protected, and economically beneficial for future generations.</w:t>
      </w:r>
    </w:p>
    <w:p w14:paraId="354C9A2F">
      <w:pPr>
        <w:pStyle w:val="10"/>
        <w:keepNext w:val="0"/>
        <w:keepLines w:val="0"/>
        <w:widowControl/>
        <w:suppressLineNumbers w:val="0"/>
        <w:spacing w:line="480" w:lineRule="auto"/>
        <w:jc w:val="both"/>
        <w:rPr>
          <w:rFonts w:hint="default" w:ascii="Times New Roman" w:hAnsi="Times New Roman" w:cs="Times New Roman"/>
          <w:sz w:val="24"/>
          <w:szCs w:val="24"/>
        </w:rPr>
      </w:pPr>
    </w:p>
    <w:p w14:paraId="729D02D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involvement has become particularly important in heritage management. Local communities possess traditional knowledge, emotional attachment, and cultural responsibility toward heritage resources. Their participation improves conservation effectiveness and supports cultural continuity (Waterton &amp; Smith, 2010). International organizations such as UNESCO, ICCROM, and ICOMOS also provide technical guidance and financial support for heritage conservation projects worldwide.</w:t>
      </w:r>
    </w:p>
    <w:p w14:paraId="5546C81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explores the importance of strategic and sustainable heritage conservation by analyzing tourism impacts, environmental challenges, technological developments, governance structures, and future opportunities for cultural heritage management.</w:t>
      </w:r>
    </w:p>
    <w:p w14:paraId="067520FC">
      <w:pPr>
        <w:pStyle w:val="2"/>
        <w:bidi w:val="0"/>
        <w:rPr>
          <w:rFonts w:hint="default" w:ascii="Times New Roman" w:hAnsi="Times New Roman" w:cs="Times New Roman"/>
          <w:sz w:val="24"/>
          <w:szCs w:val="24"/>
          <w:lang w:val="en-US"/>
        </w:rPr>
      </w:pPr>
      <w:bookmarkStart w:id="2" w:name="_Toc20056"/>
      <w:r>
        <w:rPr>
          <w:rFonts w:hint="default" w:ascii="Times New Roman" w:hAnsi="Times New Roman" w:cs="Times New Roman"/>
          <w:sz w:val="24"/>
          <w:szCs w:val="24"/>
          <w:lang w:val="en-US"/>
        </w:rPr>
        <w:t>LITERATURE REVIEW</w:t>
      </w:r>
      <w:bookmarkEnd w:id="2"/>
      <w:r>
        <w:rPr>
          <w:rFonts w:hint="default" w:ascii="Times New Roman" w:hAnsi="Times New Roman" w:cs="Times New Roman"/>
          <w:sz w:val="24"/>
          <w:szCs w:val="24"/>
          <w:lang w:val="en-US"/>
        </w:rPr>
        <w:t xml:space="preserve"> </w:t>
      </w:r>
    </w:p>
    <w:p w14:paraId="419F6B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Academic research on cultural heritage conservation has expanded significantly over the last few decades because of growing concerns regarding environmental threats, urbanization, and tourism pressure. Earlier conservation methods focused mainly on protecting monuments and restoring physical structures. However, contemporary heritage studies emphasize social sustainability, cultural values, tourism management, digital innovation, and community engagement (Pendlebury, 2013).</w:t>
      </w:r>
    </w:p>
    <w:p w14:paraId="6268362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of the most influential developments in heritage conservation was the adoption of the UNESCO World Heritage Convention in 1972. This convention encouraged countries to identify and protect cultural and natural sites with outstanding universal value (UNESCO, 1972). Researchers argue that the World Heritage system increased international cooperation and public awareness regarding heritage protection.</w:t>
      </w:r>
    </w:p>
    <w:p w14:paraId="3F748E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Lowenthal (1998) explained that heritage is not simply about preserving old buildings but also about preserving identity, memory, and cultural meaning. Heritage resources create emotional connections between people and their history. Scholars therefore emphasize that conservation should protect both physical structures and intangible cultural values.</w:t>
      </w:r>
    </w:p>
    <w:p w14:paraId="02A77EC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researchers have extensively studied the relationship between tourism and heritage conservation. According to Ashworth and Tunbridge (2000), heritage tourism contributes significantly to economic development and urban regeneration. Tourism activities generate employment opportunities and improve infrastructure in heritage regions. However, tourism may also create negative effects such as overcrowding, environmental degradation, and commercialization of culture.</w:t>
      </w:r>
    </w:p>
    <w:p w14:paraId="7174E51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commercialization is a major issue discussed in academic literature. Hewison (1987) argued that excessive commercialization can transform cultural traditions into tourist attractions designed primarily for economic profit rather than cultural preservation. Researchers therefore stress the importance of ethical tourism management and cultural authenticity.</w:t>
      </w:r>
    </w:p>
    <w:p w14:paraId="2F88BBF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has become another important area of heritage research. Climate change, natural disasters, rising sea levels, pollution, and desertification threaten historical monuments and cultural landscapes worldwide (Holtorf, 2018). Conservation experts recommend environmental monitoring systems, disaster preparedness plans, and climate adaptation strategies for protecting heritage sites.</w:t>
      </w:r>
    </w:p>
    <w:p w14:paraId="44BF597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Urbanization also presents major conservation challenges. Rapid city expansion and infrastructure development often threaten historical neighborhoods and archaeological zones. According to Rodwell (2007), urban heritage conservation should integrate cultural preservation with urban planning and sustainable development strategies.</w:t>
      </w:r>
    </w:p>
    <w:p w14:paraId="187BB4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transformed heritage conservation in recent years. Digital documentation methods such as laser scanning, photogrammetry, drones, GIS mapping, and virtual reality allow experts to preserve accurate records of monuments and archaeological sites (Addison, 2000). These technologies improve restoration accuracy and create digital archives for educational and research purposes.</w:t>
      </w:r>
    </w:p>
    <w:p w14:paraId="687612E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also explored the role of community participation in conservation programs. Waterton and Smith (2010) argue that local communities should be directly involved in decision-making processes because they possess valuable traditional knowledge and social connections with heritage resources. Community-based tourism models help local residents benefit economically from tourism while supporting conservation activities.</w:t>
      </w:r>
    </w:p>
    <w:p w14:paraId="4E78C9A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Educational institutions and museums also play a significant role in heritage awareness. Heritage education encourages younger generations to appreciate cultural diversity and support preservation initiatives (Silverman &amp; Ruggles, 2007). Public awareness campaigns, exhibitions, workshops, and heritage festivals strengthen community involvement and responsible tourism behavior.</w:t>
      </w:r>
    </w:p>
    <w:p w14:paraId="2331200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Economic sustainability is another major topic in heritage literature. Conservation projects often require large financial investments for restoration, maintenance, and tourism infrastructure. Governments frequently collaborate with international organizations and private institutions to secure conservation funding (Matero, 2008). Sustainable economic planning helps maintain heritage resources while supporting regional development.</w:t>
      </w:r>
    </w:p>
    <w:p w14:paraId="1C01012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further discussed the concept of adaptive reuse in heritage conservation. Adaptive reuse involves transforming historical buildings into modern facilities such as museums, hotels, cultural centers, libraries, and galleries while preserving their historical significance (Douglas, 2006). This approach helps generate financial resources for conservation and prevents abandonment of heritage structures.</w:t>
      </w:r>
    </w:p>
    <w:p w14:paraId="29C00FE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perspective in heritage studies is inclusivity and accessibility. Scholars argue that cultural heritage should be accessible to people from different social, economic, and physical backgrounds. Multilingual interpretation systems, digital accessibility, affordable tourism policies, and disability-friendly infrastructure improve public participation and cultural inclusion (Silverman &amp; Ruggles, 2007).</w:t>
      </w:r>
    </w:p>
    <w:p w14:paraId="6BDB3657">
      <w:pPr>
        <w:pStyle w:val="10"/>
        <w:keepNext w:val="0"/>
        <w:keepLines w:val="0"/>
        <w:widowControl/>
        <w:suppressLineNumbers w:val="0"/>
        <w:spacing w:line="48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Overall, scholarly literature demonstrates that successful heritage conservation requires interdisciplinary cooperation involving environmental planning, tourism management, public policy, digital technology, and community participation. Sustainable heritage management must balance economic development with cultural preservation and environmental responsibility.</w:t>
      </w:r>
      <w:r>
        <w:rPr>
          <w:rFonts w:hint="default" w:ascii="Times New Roman" w:hAnsi="Times New Roman" w:cs="Times New Roman"/>
          <w:sz w:val="24"/>
          <w:szCs w:val="24"/>
          <w:lang w:val="en-US"/>
        </w:rPr>
        <w:t xml:space="preserve"> </w:t>
      </w:r>
    </w:p>
    <w:p w14:paraId="2D8360B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recent years, researchers have increasingly focused on the relationship between heritage conservation and sustainable urban development. Historical cities and cultural districts often face challenges related to modernization, transportation expansion, commercial construction, and population growth. According to Rodwell (2007), urban planning policies should integrate conservation principles into development projects to ensure that modernization does not destroy historical identity and architectural character. Heritage-sensitive urban planning helps preserve cultural landscapes while supporting economic progress and public infrastructure improvements.</w:t>
      </w:r>
    </w:p>
    <w:p w14:paraId="681BB40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issue discussed in scholarly literature is the role of indigenous and local knowledge systems in conservation practices. Traditional communities often possess valuable environmental knowledge, construction techniques, and cultural practices that contribute to sustainable resource management (Waterton &amp; Smith, 2010). Researchers emphasize that conservation strategies should recognize local traditions and involve indigenous communities in decision-making processes. This participatory approach improves cultural continuity and strengthens local support for conservation projects.</w:t>
      </w:r>
    </w:p>
    <w:p w14:paraId="4DF4C6D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relationship between heritage and social sustainability has also gained academic attention. Heritage sites function as spaces for social interaction, public memory, and community identity. Cultural festivals, museums, public exhibitions, and heritage walks encourage social participation and strengthen community relationships (Silverman &amp; Ruggles, 2007). Scholars argue that heritage conservation contributes to social stability by preserving shared cultural experiences and encouraging intercultural understanding among diverse populations.</w:t>
      </w:r>
    </w:p>
    <w:p w14:paraId="44A16A5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heritage management has emerged as another major area of research. Advances in artificial intelligence, augmented reality, and virtual reality technologies have transformed the ways heritage resources are documented, interpreted, and experienced (Addison, 2000). Virtual heritage applications allow visitors to explore reconstructed historical environments and archaeological sites digitally. Researchers suggest that digital heritage technologies improve accessibility for international audiences and educational institutions while reducing physical pressure on fragile heritage locations.</w:t>
      </w:r>
    </w:p>
    <w:p w14:paraId="0D4CDEC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have also examined the financial and administrative challenges associated with heritage conservation. Conservation projects often require long-term funding, specialized technical expertise, and institutional coordination. Many developing countries struggle with limited financial resources and insufficient conservation infrastructure (Matero, 2008). Researchers therefore recommend partnerships between governments, private organizations, tourism industries, and international agencies to support restoration and maintenance programs.</w:t>
      </w:r>
    </w:p>
    <w:p w14:paraId="7CAFEE1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Additionally, ethical conservation practices have become increasingly important in heritage studies. Researchers argue that restoration projects should maintain historical authenticity and avoid excessive reconstruction that may distort original historical character (Feilden, 2003). Conservation experts emphasize the importance of using traditional materials and scientific restoration methods to preserve the integrity of heritage structures.</w:t>
      </w:r>
    </w:p>
    <w:p w14:paraId="4393681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academic literature highlights the growing importance of youth engagement and heritage education in long-term conservation strategies. Schools, universities, museums, and digital learning platforms help younger generations understand the value of cultural heritage and environmental responsibility. Educational initiatives encourage responsible tourism behavior and inspire future participation in conservation activities. Scholars believe that increased public awareness and cultural education are essential for ensuring the long-term sustainability of global heritage resources.</w:t>
      </w:r>
    </w:p>
    <w:p w14:paraId="25BEC294">
      <w:pPr>
        <w:pStyle w:val="10"/>
        <w:keepNext w:val="0"/>
        <w:keepLines w:val="0"/>
        <w:widowControl/>
        <w:suppressLineNumbers w:val="0"/>
        <w:spacing w:line="480" w:lineRule="auto"/>
        <w:jc w:val="both"/>
        <w:rPr>
          <w:rFonts w:hint="default" w:ascii="Times New Roman" w:hAnsi="Times New Roman" w:cs="Times New Roman"/>
          <w:sz w:val="24"/>
          <w:szCs w:val="24"/>
          <w:lang w:val="en-US"/>
        </w:rPr>
      </w:pPr>
    </w:p>
    <w:p w14:paraId="3096AAA3">
      <w:pPr>
        <w:pStyle w:val="2"/>
        <w:bidi w:val="0"/>
        <w:rPr>
          <w:rFonts w:hint="default" w:ascii="Times New Roman" w:hAnsi="Times New Roman" w:cs="Times New Roman"/>
          <w:sz w:val="24"/>
          <w:szCs w:val="24"/>
          <w:lang w:val="en-US"/>
        </w:rPr>
      </w:pPr>
      <w:bookmarkStart w:id="3" w:name="_Toc22062"/>
      <w:r>
        <w:rPr>
          <w:rFonts w:hint="default" w:ascii="Times New Roman" w:hAnsi="Times New Roman" w:cs="Times New Roman"/>
          <w:sz w:val="24"/>
          <w:szCs w:val="24"/>
          <w:lang w:val="en-US"/>
        </w:rPr>
        <w:t>METHODOLOGY</w:t>
      </w:r>
      <w:bookmarkEnd w:id="3"/>
    </w:p>
    <w:p w14:paraId="7D62E8A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is based on qualitative research methods and secondary data analysis to examine strategic approaches to cultural heritage conservation and sustainable management. Secondary research was selected because it provides access to diverse academic literature, institutional reports, tourism studies, policy documents, and conservation publications related to heritage management.</w:t>
      </w:r>
    </w:p>
    <w:p w14:paraId="314D232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data was collected from peer-reviewed journals, books, UNESCO reports, ICCROM publications, government documents, tourism research articles, and online academic databases. Scholarly and authentic sources were carefully selected to maintain reliability and academic quality throughout the study.</w:t>
      </w:r>
    </w:p>
    <w:p w14:paraId="2317CBD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adopted a descriptive and analytical research design. The descriptive approach was used to explain concepts related to cultural heritage, conservation planning, tourism management, environmental sustainability, and technological innovation. The analytical approach helped evaluate conservation challenges, policy frameworks, and management strategies adopted in different regions.</w:t>
      </w:r>
    </w:p>
    <w:p w14:paraId="77A6376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Different themes related to heritage management were identified and examined, including climate change, tourism commercialization, digital preservation, urban development, governance structures, and public participation. Comparative analysis was used to understand how different countries and organizations manage heritage conservation under varying environmental and economic conditions.</w:t>
      </w:r>
    </w:p>
    <w:p w14:paraId="56A4818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evaluated the role of governments, international organizations, local communities, museums, and tourism authorities in heritage preservation. Policies, restoration projects, legal frameworks, and awareness campaigns were analyzed to identify effective management practices.</w:t>
      </w:r>
    </w:p>
    <w:p w14:paraId="0790A1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APA-style referencing and in-text citations were included throughout the report to maintain academic standards and acknowledge original authors and institutions. International conservation organizations such as UNESCO, ICCROM, and ICOMOS were used extensively because of their authority and relevance in heritage studies.</w:t>
      </w:r>
    </w:p>
    <w:p w14:paraId="22AB972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this study is that it relies entirely on secondary information and does not include fieldwork or interviews with conservation professionals. However, the use of multiple scholarly sources and institutional publications provides a broad and reliable understanding of sustainable heritage conservation.</w:t>
      </w:r>
    </w:p>
    <w:p w14:paraId="222AAE0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methodology supports comprehensive analysis of the relationship between tourism, sustainability, technology, conservation policy, and community participation in cultural heritage management.</w:t>
      </w:r>
    </w:p>
    <w:p w14:paraId="058AC8EF">
      <w:pPr>
        <w:pStyle w:val="2"/>
        <w:bidi w:val="0"/>
        <w:rPr>
          <w:rFonts w:hint="default" w:ascii="Times New Roman" w:hAnsi="Times New Roman" w:cs="Times New Roman"/>
          <w:sz w:val="24"/>
          <w:szCs w:val="24"/>
          <w:lang w:val="en-US"/>
        </w:rPr>
      </w:pPr>
      <w:bookmarkStart w:id="4" w:name="_Toc3695"/>
      <w:r>
        <w:rPr>
          <w:rFonts w:hint="default" w:ascii="Times New Roman" w:hAnsi="Times New Roman" w:cs="Times New Roman"/>
          <w:sz w:val="24"/>
          <w:szCs w:val="24"/>
          <w:lang w:val="en-US"/>
        </w:rPr>
        <w:t>FINDINGS</w:t>
      </w:r>
      <w:bookmarkEnd w:id="4"/>
      <w:r>
        <w:rPr>
          <w:rFonts w:hint="default" w:ascii="Times New Roman" w:hAnsi="Times New Roman" w:cs="Times New Roman"/>
          <w:sz w:val="24"/>
          <w:szCs w:val="24"/>
          <w:lang w:val="en-US"/>
        </w:rPr>
        <w:t xml:space="preserve"> </w:t>
      </w:r>
    </w:p>
    <w:p w14:paraId="313409AF">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 w:name="_Toc11279"/>
      <w:bookmarkStart w:id="6" w:name="_Toc19023"/>
      <w:r>
        <w:rPr>
          <w:rFonts w:hint="default" w:ascii="Times New Roman" w:hAnsi="Times New Roman" w:cs="Times New Roman"/>
          <w:sz w:val="24"/>
          <w:szCs w:val="24"/>
        </w:rPr>
        <w:t>Cultural Significance and Identity</w:t>
      </w:r>
      <w:bookmarkEnd w:id="5"/>
      <w:bookmarkEnd w:id="6"/>
    </w:p>
    <w:p w14:paraId="2DA414E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cultural heritage is essential for preserving social identity, collective memory, and historical continuity. Monuments, museums, archaeological remains, and traditional practices help communities maintain emotional and cultural connections with their history (Lowenthal, 1998). Heritage sites also encourage intercultural understanding by allowing people to experience different traditions and historical narratives.</w:t>
      </w:r>
    </w:p>
    <w:p w14:paraId="108DD1A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 w:name="_Toc16215"/>
      <w:bookmarkStart w:id="8" w:name="_Toc11511"/>
      <w:r>
        <w:rPr>
          <w:rFonts w:hint="default" w:ascii="Times New Roman" w:hAnsi="Times New Roman" w:cs="Times New Roman"/>
          <w:sz w:val="24"/>
          <w:szCs w:val="24"/>
        </w:rPr>
        <w:t>Tourism and Economic Development</w:t>
      </w:r>
      <w:bookmarkEnd w:id="7"/>
      <w:bookmarkEnd w:id="8"/>
    </w:p>
    <w:p w14:paraId="76102C6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contributes significantly to employment generation and economic growth. Tourism activities create business opportunities in hospitality, handicrafts, transportation, guiding services, photography, and food industries (Ashworth &amp; Tunbridge, 2000). Governments often invest in infrastructure development around heritage destinations, including roads, airports, sanitation systems, and public facilities.</w:t>
      </w:r>
    </w:p>
    <w:p w14:paraId="1FD2520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also promotes international recognition and cultural diplomacy. Countries with well-preserved heritage sites attract international visitors, researchers, and investors, improving global visibility and economic opportunities.</w:t>
      </w:r>
    </w:p>
    <w:p w14:paraId="4E03C75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9" w:name="_Toc2377"/>
      <w:bookmarkStart w:id="10" w:name="_Toc13724"/>
      <w:r>
        <w:rPr>
          <w:rFonts w:hint="default" w:ascii="Times New Roman" w:hAnsi="Times New Roman" w:cs="Times New Roman"/>
          <w:sz w:val="24"/>
          <w:szCs w:val="24"/>
        </w:rPr>
        <w:t>Negative Effects of Tourism</w:t>
      </w:r>
      <w:bookmarkEnd w:id="9"/>
      <w:bookmarkEnd w:id="10"/>
    </w:p>
    <w:p w14:paraId="25086A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economic benefits, excessive tourism creates serious conservation challenges. Overcrowding causes structural damage, waste accumulation, traffic congestion, and environmental degradation at heritage destinations (Hewison, 1987). Fragile monuments and archaeological remains are especially vulnerable to physical deterioration caused by uncontrolled visitor movement.</w:t>
      </w:r>
    </w:p>
    <w:p w14:paraId="3A17211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Commercialization of cultural traditions can also reduce authenticity. Traditional rituals and performances are sometimes modified mainly for tourist entertainment rather than cultural preservation.</w:t>
      </w:r>
    </w:p>
    <w:p w14:paraId="248C790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32513"/>
      <w:bookmarkStart w:id="12" w:name="_Toc28548"/>
      <w:r>
        <w:rPr>
          <w:rFonts w:hint="default" w:ascii="Times New Roman" w:hAnsi="Times New Roman" w:cs="Times New Roman"/>
          <w:sz w:val="24"/>
          <w:szCs w:val="24"/>
        </w:rPr>
        <w:t>Environmental Challenges</w:t>
      </w:r>
      <w:bookmarkEnd w:id="11"/>
      <w:bookmarkEnd w:id="12"/>
    </w:p>
    <w:p w14:paraId="178B7BD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Climate change and environmental pollution have become major threats to heritage conservation. Rising temperatures, floods, storms, earthquakes, and industrial pollution weaken historical structures and damage archaeological sites (Holtorf, 2018). Air pollution particularly affects marble and stone monuments through chemical weathering and discoloration.</w:t>
      </w:r>
    </w:p>
    <w:p w14:paraId="3838541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Natural disasters often cause irreversible damage to cultural landscapes and heritage cities. Many countries lack effective disaster preparedness systems and conservation funding to address these risks.</w:t>
      </w:r>
    </w:p>
    <w:p w14:paraId="4F7DA77A">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3" w:name="_Toc18014"/>
      <w:bookmarkStart w:id="14" w:name="_Toc21813"/>
      <w:r>
        <w:rPr>
          <w:rFonts w:hint="default" w:ascii="Times New Roman" w:hAnsi="Times New Roman" w:cs="Times New Roman"/>
          <w:sz w:val="24"/>
          <w:szCs w:val="24"/>
        </w:rPr>
        <w:t>Governance and Conservation Policies</w:t>
      </w:r>
      <w:bookmarkEnd w:id="13"/>
      <w:bookmarkEnd w:id="14"/>
    </w:p>
    <w:p w14:paraId="26EF5D0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play a central role in heritage management through legislation, restoration projects, urban planning, and tourism regulation. Heritage laws help prevent illegal construction, vandalism, and encroachment around protected monuments (Rodwell, 2007).</w:t>
      </w:r>
    </w:p>
    <w:p w14:paraId="00C4062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International organizations such as UNESCO and ICOMOS provide conservation guidelines, technical support, and financial assistance for heritage preservation projects. UNESCO World Heritage recognition often increases tourism opportunities and international funding support.</w:t>
      </w:r>
    </w:p>
    <w:p w14:paraId="1F286D2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5" w:name="_Toc19757"/>
      <w:bookmarkStart w:id="16" w:name="_Toc32019"/>
      <w:r>
        <w:rPr>
          <w:rFonts w:hint="default" w:ascii="Times New Roman" w:hAnsi="Times New Roman" w:cs="Times New Roman"/>
          <w:sz w:val="24"/>
          <w:szCs w:val="24"/>
        </w:rPr>
        <w:t>Community Participation</w:t>
      </w:r>
      <w:bookmarkEnd w:id="15"/>
      <w:bookmarkEnd w:id="16"/>
    </w:p>
    <w:p w14:paraId="11AA63C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involvement is one of the strongest factors influencing conservation success. Local communities possess traditional knowledge and emotional attachment toward heritage resources (Waterton &amp; Smith, 2010). Community-based tourism models create employment opportunities and encourage residents to participate in conservation and awareness programs.</w:t>
      </w:r>
    </w:p>
    <w:p w14:paraId="54A588D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Educational institutions, museums, and cultural organizations also contribute to public awareness regarding responsible tourism and heritage protection.</w:t>
      </w:r>
    </w:p>
    <w:p w14:paraId="6B3C887A">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7" w:name="_Toc24249"/>
      <w:bookmarkStart w:id="18" w:name="_Toc284"/>
      <w:r>
        <w:rPr>
          <w:rFonts w:hint="default" w:ascii="Times New Roman" w:hAnsi="Times New Roman" w:cs="Times New Roman"/>
          <w:sz w:val="24"/>
          <w:szCs w:val="24"/>
        </w:rPr>
        <w:t>Technology and Innovation</w:t>
      </w:r>
      <w:bookmarkEnd w:id="17"/>
      <w:bookmarkEnd w:id="18"/>
    </w:p>
    <w:p w14:paraId="013320E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Technological innovation has significantly improved modern conservation methods. Laser scanning, drones, GIS mapping, and 3D modeling allow experts to create accurate digital records of monuments and archaeological remains (Addison, 2000). These technologies support restoration planning and long-term preservation.</w:t>
      </w:r>
    </w:p>
    <w:p w14:paraId="752E846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Virtual museum tours, online archives, and digital exhibitions also increase accessibility and reduce physical pressure on heritage destinations. Smart tourism technologies such as digital ticketing and crowd-monitoring systems improve visitor management and site protection.</w:t>
      </w:r>
    </w:p>
    <w:p w14:paraId="4F44813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9" w:name="_Toc16921"/>
      <w:bookmarkStart w:id="20" w:name="_Toc11973"/>
      <w:r>
        <w:rPr>
          <w:rFonts w:hint="default" w:ascii="Times New Roman" w:hAnsi="Times New Roman" w:cs="Times New Roman"/>
          <w:sz w:val="24"/>
          <w:szCs w:val="24"/>
        </w:rPr>
        <w:t>Future Opportunities</w:t>
      </w:r>
      <w:bookmarkEnd w:id="19"/>
      <w:bookmarkEnd w:id="20"/>
    </w:p>
    <w:p w14:paraId="31EEFDD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suggest that sustainable tourism models, technological innovation, and stronger international cooperation can improve heritage conservation outcomes in the future. Eco-tourism and responsible travel practices may reduce environmental pressure while supporting local economic development. Digital heritage education and public awareness campaigns can further strengthen conservation efforts.</w:t>
      </w:r>
    </w:p>
    <w:p w14:paraId="23202657">
      <w:pPr>
        <w:pStyle w:val="2"/>
        <w:bidi w:val="0"/>
        <w:rPr>
          <w:rFonts w:hint="default" w:ascii="Times New Roman" w:hAnsi="Times New Roman" w:cs="Times New Roman"/>
          <w:sz w:val="24"/>
          <w:szCs w:val="24"/>
          <w:lang w:val="en-US"/>
        </w:rPr>
      </w:pPr>
      <w:bookmarkStart w:id="21" w:name="_Toc12907"/>
      <w:r>
        <w:rPr>
          <w:rFonts w:hint="default" w:ascii="Times New Roman" w:hAnsi="Times New Roman" w:cs="Times New Roman"/>
          <w:sz w:val="24"/>
          <w:szCs w:val="24"/>
          <w:lang w:val="en-US"/>
        </w:rPr>
        <w:t>DISCUSSIONS</w:t>
      </w:r>
      <w:bookmarkEnd w:id="21"/>
      <w:r>
        <w:rPr>
          <w:rFonts w:hint="default" w:ascii="Times New Roman" w:hAnsi="Times New Roman" w:cs="Times New Roman"/>
          <w:sz w:val="24"/>
          <w:szCs w:val="24"/>
          <w:lang w:val="en-US"/>
        </w:rPr>
        <w:t xml:space="preserve"> </w:t>
      </w:r>
    </w:p>
    <w:p w14:paraId="0EB8FA3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highlights the importance of balancing cultural preservation with economic development and tourism growth. Cultural heritage resources are valuable educational, social, and economic assets, but they remain highly vulnerable to environmental degradation and tourism pressure.</w:t>
      </w:r>
    </w:p>
    <w:p w14:paraId="71B85A6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provides financial resources for restoration projects and supports local employment opportunities. However, mass tourism can also threaten the authenticity and structural stability of heritage sites (Ashworth &amp; Tunbridge, 2000). Sustainable tourism policies such as visitor limits, timed entry systems, eco-friendly transportation, and digital ticketing are therefore necessary for reducing negative impacts.</w:t>
      </w:r>
    </w:p>
    <w:p w14:paraId="0E92D69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emerged as a key element of successful heritage management. Local communities possess important cultural knowledge and should be actively involved in conservation planning and tourism activities (Waterton &amp; Smith, 2010). Inclusive heritage management also ensures fair distribution of economic benefits among residents.</w:t>
      </w:r>
    </w:p>
    <w:p w14:paraId="04B51AE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has become increasingly important in heritage conservation. Climate change, pollution, and natural disasters require heritage managers to adopt environmental monitoring systems and disaster preparedness strategies (Holtorf, 2018). Conservation policies should integrate environmental planning with cultural preservation.</w:t>
      </w:r>
    </w:p>
    <w:p w14:paraId="5082701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offers valuable opportunities for improving conservation and accessibility. Digital preservation methods and virtual tourism can reduce physical pressure on fragile monuments while expanding educational access worldwide (Addison, 2000). However, technological solutions should complement rather than replace traditional conservation practices.</w:t>
      </w:r>
    </w:p>
    <w:p w14:paraId="065E47A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Ethical issues such as commercialization and cultural exploitation also require careful attention. Heritage tourism should respect local traditions and cultural authenticity rather than transforming cultural practices into commercial entertainment (Hewison, 1987).</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Furthermore, the discussion highlights that sustainable heritage conservation is closely connected with long-term social and economic planning. Heritage destinations not only preserve cultural identity but also function as important economic assets for local communities and national economies. Revenue generated from heritage tourism often supports restoration activities, public infrastructure, and local employment opportunities. However, if tourism development is not properly regulated, economic priorities may overshadow conservation goals, resulting in commercialization and cultural degradation (Pendlebury, 2013). Therefore, policymakers must ensure that tourism growth remains balanced with conservation requirements and environmental sustainability.</w:t>
      </w:r>
    </w:p>
    <w:p w14:paraId="4EA0CF8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issue is the increasing impact of globalization on cultural authenticity. Global media influence, urban modernization, and commercial tourism have changed the traditional character of many heritage destinations. Historical neighborhoods are sometimes transformed into commercial tourism zones, reducing their cultural significance and local identity (Hewison, 1987). Conservation experts argue that sustainable management should preserve not only physical monuments but also the social and cultural atmosphere surrounding heritage sites. Protecting local traditions, languages, crafts, and community practices is equally important for maintaining heritage authenticity.</w:t>
      </w:r>
    </w:p>
    <w:p w14:paraId="633BEC4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also demonstrates that education and public awareness are essential for successful conservation outcomes. Many heritage sites suffer damage because visitors and local populations lack awareness regarding responsible tourism behavior and conservation ethics. Educational programs, museum exhibitions, cultural workshops, and awareness campaigns help people understand the importance of protecting cultural resources (Silverman &amp; Ruggles, 2007). Schools and universities can further contribute by integrating heritage education into academic curricula and encouraging student participation in cultural activities and conservation projects.</w:t>
      </w:r>
    </w:p>
    <w:p w14:paraId="2173FCB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addition, international cooperation has become increasingly necessary in modern heritage management. Many heritage resources face transnational threats such as climate change, illegal trafficking of cultural artifacts, armed conflicts, and environmental disasters. International organizations such as UNESCO, ICCROM, and ICOMOS provide technical guidance, financial assistance, conservation training, and policy recommendations to support countries in protecting endangered heritage resources (UNESCO, 2021). Collaborative global efforts improve research, technology sharing, and conservation planning across regions.</w:t>
      </w:r>
    </w:p>
    <w:p w14:paraId="22E7362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the discussion emphasizes that sustainable heritage conservation should adopt a future-oriented approach that combines traditional knowledge with modern innovation. Conservation strategies must continuously adapt to changing environmental conditions, technological developments, and tourism patterns. Long-term preservation depends on integrated planning, responsible governance, scientific restoration methods, and active public participation. Through balanced and inclusive management approaches, cultural heritage can continue serving as an educational, cultural, and economic resource for future generations while preserving the historical legacy of humanity.</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Governments and international organizations must continue strengthening legal frameworks, conservation funding, and international cooperation. Long-term heritage preservation requires collaboration between policymakers, researchers, tourism authorities, conservation experts, and local communities.</w:t>
      </w:r>
    </w:p>
    <w:p w14:paraId="11B6FCD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sustainable cultural heritage management depends on interdisciplinary approaches that balance environmental sustainability, tourism development, cultural preservation, technological innovation, and social responsibility.</w:t>
      </w:r>
    </w:p>
    <w:p w14:paraId="719D7148">
      <w:pPr>
        <w:keepNext w:val="0"/>
        <w:keepLines w:val="0"/>
        <w:widowControl/>
        <w:suppressLineNumbers w:val="0"/>
        <w:spacing w:line="480" w:lineRule="auto"/>
        <w:jc w:val="both"/>
        <w:rPr>
          <w:rFonts w:hint="default" w:ascii="Times New Roman" w:hAnsi="Times New Roman" w:cs="Times New Roman"/>
          <w:sz w:val="24"/>
          <w:szCs w:val="24"/>
        </w:rPr>
      </w:pPr>
    </w:p>
    <w:p w14:paraId="16D4DDCD">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1A99E13">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2" w:name="_Toc5067"/>
      <w:r>
        <w:rPr>
          <w:rFonts w:hint="default" w:ascii="Times New Roman" w:hAnsi="Times New Roman" w:cs="Times New Roman"/>
          <w:sz w:val="24"/>
          <w:szCs w:val="24"/>
        </w:rPr>
        <w:t>CONCLUSION</w:t>
      </w:r>
      <w:bookmarkEnd w:id="22"/>
    </w:p>
    <w:p w14:paraId="61AAEAB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conservation is essential for protecting the historical, artistic, and cultural legacy of humanity. Heritage resources preserve the traditions, values, identity, and collective memory of societies while contributing significantly to tourism, education, and economic development. However, environmental pollution, climate change, urbanization, commercialization, and over-tourism continue to threaten cultural heritage worldwide (UNESCO, 2021).</w:t>
      </w:r>
    </w:p>
    <w:p w14:paraId="0078EE3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examined strategic approaches to sustainable heritage conservation and highlighted the importance of balancing tourism development with cultural preservation and environmental responsibility. The study demonstrated that governments, local communities, international organizations, tourism authorities, and conservation experts all play important roles in protecting heritage resources.</w:t>
      </w:r>
    </w:p>
    <w:p w14:paraId="6CBAFD6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also showed that technological innovations such as GIS mapping, digital archives, virtual tourism, laser scanning, and online exhibitions have transformed modern conservation practices. Community participation and heritage education further strengthen conservation outcomes and public awareness.</w:t>
      </w:r>
    </w:p>
    <w:p w14:paraId="2B304C6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concludes that sustainable heritage management requires integrated planning, responsible tourism policies, environmental protection strategies, technological advancement, and ethical conservation practices. Long-term preservation depends on international cooperation, legal protection, community involvement, and public awareness. Protecting cultural heritage is a shared global responsibility that ensures future generations can continue learning from and appreciating the rich cultural diversity of human civilization.</w:t>
      </w:r>
    </w:p>
    <w:p w14:paraId="09684ACD">
      <w:pPr>
        <w:pStyle w:val="2"/>
        <w:bidi w:val="0"/>
        <w:rPr>
          <w:rFonts w:hint="default" w:ascii="Times New Roman" w:hAnsi="Times New Roman" w:cs="Times New Roman"/>
          <w:sz w:val="24"/>
          <w:szCs w:val="24"/>
        </w:rPr>
      </w:pPr>
      <w:bookmarkStart w:id="23" w:name="_Toc13343"/>
      <w:r>
        <w:rPr>
          <w:rFonts w:hint="default" w:ascii="Times New Roman" w:hAnsi="Times New Roman" w:cs="Times New Roman"/>
          <w:sz w:val="24"/>
          <w:szCs w:val="24"/>
        </w:rPr>
        <w:t>REFERENCES</w:t>
      </w:r>
      <w:bookmarkEnd w:id="23"/>
    </w:p>
    <w:p w14:paraId="041DB68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Addison, A. C. (2000). Emerging trends in virtual heritage. </w:t>
      </w:r>
      <w:r>
        <w:rPr>
          <w:rStyle w:val="6"/>
          <w:rFonts w:hint="default" w:ascii="Times New Roman" w:hAnsi="Times New Roman" w:cs="Times New Roman"/>
          <w:sz w:val="24"/>
          <w:szCs w:val="24"/>
        </w:rPr>
        <w:t>IEEE Multimedia, 7</w:t>
      </w:r>
      <w:r>
        <w:rPr>
          <w:rFonts w:hint="default" w:ascii="Times New Roman" w:hAnsi="Times New Roman" w:cs="Times New Roman"/>
          <w:sz w:val="24"/>
          <w:szCs w:val="24"/>
        </w:rPr>
        <w:t>(2), 22–25. https://doi.org/10.1109/93.848425</w:t>
      </w:r>
    </w:p>
    <w:p w14:paraId="4423961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Ashworth, G. J., &amp; Tunbridge, J. E. (2000). </w:t>
      </w:r>
      <w:r>
        <w:rPr>
          <w:rStyle w:val="6"/>
          <w:rFonts w:hint="default" w:ascii="Times New Roman" w:hAnsi="Times New Roman" w:cs="Times New Roman"/>
          <w:sz w:val="24"/>
          <w:szCs w:val="24"/>
        </w:rPr>
        <w:t>The tourist-historic city</w:t>
      </w:r>
      <w:r>
        <w:rPr>
          <w:rFonts w:hint="default" w:ascii="Times New Roman" w:hAnsi="Times New Roman" w:cs="Times New Roman"/>
          <w:sz w:val="24"/>
          <w:szCs w:val="24"/>
        </w:rPr>
        <w:t>. Routledge.</w:t>
      </w:r>
    </w:p>
    <w:p w14:paraId="7EC94AC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Avrami, E., Mason, R., &amp; de la Torre, M. (2000). </w:t>
      </w:r>
      <w:r>
        <w:rPr>
          <w:rStyle w:val="6"/>
          <w:rFonts w:hint="default" w:ascii="Times New Roman" w:hAnsi="Times New Roman" w:cs="Times New Roman"/>
          <w:sz w:val="24"/>
          <w:szCs w:val="24"/>
        </w:rPr>
        <w:t>Values and heritage conservation</w:t>
      </w:r>
      <w:r>
        <w:rPr>
          <w:rFonts w:hint="default" w:ascii="Times New Roman" w:hAnsi="Times New Roman" w:cs="Times New Roman"/>
          <w:sz w:val="24"/>
          <w:szCs w:val="24"/>
        </w:rPr>
        <w:t>. Getty Conservation Institute.</w:t>
      </w:r>
    </w:p>
    <w:p w14:paraId="6E5EAFB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Douglas, J. (2006). </w:t>
      </w:r>
      <w:r>
        <w:rPr>
          <w:rStyle w:val="6"/>
          <w:rFonts w:hint="default" w:ascii="Times New Roman" w:hAnsi="Times New Roman" w:cs="Times New Roman"/>
          <w:sz w:val="24"/>
          <w:szCs w:val="24"/>
        </w:rPr>
        <w:t>Building adaptation</w:t>
      </w:r>
      <w:r>
        <w:rPr>
          <w:rFonts w:hint="default" w:ascii="Times New Roman" w:hAnsi="Times New Roman" w:cs="Times New Roman"/>
          <w:sz w:val="24"/>
          <w:szCs w:val="24"/>
        </w:rPr>
        <w:t>. Butterworth-Heinemann.</w:t>
      </w:r>
    </w:p>
    <w:p w14:paraId="5C4D600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Feilden, B. M. (2003). </w:t>
      </w:r>
      <w:r>
        <w:rPr>
          <w:rStyle w:val="6"/>
          <w:rFonts w:hint="default" w:ascii="Times New Roman" w:hAnsi="Times New Roman" w:cs="Times New Roman"/>
          <w:sz w:val="24"/>
          <w:szCs w:val="24"/>
        </w:rPr>
        <w:t>Conservation of historic buildings</w:t>
      </w:r>
      <w:r>
        <w:rPr>
          <w:rFonts w:hint="default" w:ascii="Times New Roman" w:hAnsi="Times New Roman" w:cs="Times New Roman"/>
          <w:sz w:val="24"/>
          <w:szCs w:val="24"/>
        </w:rPr>
        <w:t>. Routledge.</w:t>
      </w:r>
    </w:p>
    <w:p w14:paraId="679D215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Hall, C. M., &amp; McArthur, S. (1998). </w:t>
      </w:r>
      <w:r>
        <w:rPr>
          <w:rStyle w:val="6"/>
          <w:rFonts w:hint="default" w:ascii="Times New Roman" w:hAnsi="Times New Roman" w:cs="Times New Roman"/>
          <w:sz w:val="24"/>
          <w:szCs w:val="24"/>
        </w:rPr>
        <w:t>Integrated heritage management</w:t>
      </w:r>
      <w:r>
        <w:rPr>
          <w:rFonts w:hint="default" w:ascii="Times New Roman" w:hAnsi="Times New Roman" w:cs="Times New Roman"/>
          <w:sz w:val="24"/>
          <w:szCs w:val="24"/>
        </w:rPr>
        <w:t>. Stationery Office.</w:t>
      </w:r>
    </w:p>
    <w:p w14:paraId="4348C79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Hewison, R. (1987). </w:t>
      </w:r>
      <w:r>
        <w:rPr>
          <w:rStyle w:val="6"/>
          <w:rFonts w:hint="default" w:ascii="Times New Roman" w:hAnsi="Times New Roman" w:cs="Times New Roman"/>
          <w:sz w:val="24"/>
          <w:szCs w:val="24"/>
        </w:rPr>
        <w:t>The heritage industry: Britain in a climate of decline</w:t>
      </w:r>
      <w:r>
        <w:rPr>
          <w:rFonts w:hint="default" w:ascii="Times New Roman" w:hAnsi="Times New Roman" w:cs="Times New Roman"/>
          <w:sz w:val="24"/>
          <w:szCs w:val="24"/>
        </w:rPr>
        <w:t>. Methuen.</w:t>
      </w:r>
    </w:p>
    <w:p w14:paraId="37390A9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Holtorf, C. (2018). Embracing change: How cultural resilience is increased through cultural heritage. </w:t>
      </w:r>
      <w:r>
        <w:rPr>
          <w:rStyle w:val="6"/>
          <w:rFonts w:hint="default" w:ascii="Times New Roman" w:hAnsi="Times New Roman" w:cs="Times New Roman"/>
          <w:sz w:val="24"/>
          <w:szCs w:val="24"/>
        </w:rPr>
        <w:t>World Archaeology, 50</w:t>
      </w:r>
      <w:r>
        <w:rPr>
          <w:rFonts w:hint="default" w:ascii="Times New Roman" w:hAnsi="Times New Roman" w:cs="Times New Roman"/>
          <w:sz w:val="24"/>
          <w:szCs w:val="24"/>
        </w:rPr>
        <w:t xml:space="preserve">(4), 639–650.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"https://doi.org/10.1080/00438243.2018.1510340"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https://doi.org/10.1080/00438243.2018.1510340</w:t>
      </w:r>
      <w:r>
        <w:rPr>
          <w:rFonts w:hint="default" w:ascii="Times New Roman" w:hAnsi="Times New Roman" w:cs="Times New Roman"/>
          <w:sz w:val="24"/>
          <w:szCs w:val="24"/>
        </w:rPr>
        <w:fldChar w:fldCharType="end"/>
      </w:r>
    </w:p>
    <w:p w14:paraId="10EEA64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ICCROM. (2020). </w:t>
      </w:r>
      <w:r>
        <w:rPr>
          <w:rStyle w:val="6"/>
          <w:rFonts w:hint="default" w:ascii="Times New Roman" w:hAnsi="Times New Roman" w:cs="Times New Roman"/>
          <w:sz w:val="24"/>
          <w:szCs w:val="24"/>
        </w:rPr>
        <w:t>Climate change and cultural heritage</w:t>
      </w:r>
      <w:r>
        <w:rPr>
          <w:rFonts w:hint="default" w:ascii="Times New Roman" w:hAnsi="Times New Roman" w:cs="Times New Roman"/>
          <w:sz w:val="24"/>
          <w:szCs w:val="24"/>
        </w:rPr>
        <w:t>. ICCROM Publications.</w:t>
      </w:r>
    </w:p>
    <w:p w14:paraId="63FE1B8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ICOMOS. (2011). </w:t>
      </w:r>
      <w:r>
        <w:rPr>
          <w:rStyle w:val="6"/>
          <w:rFonts w:hint="default" w:ascii="Times New Roman" w:hAnsi="Times New Roman" w:cs="Times New Roman"/>
          <w:sz w:val="24"/>
          <w:szCs w:val="24"/>
        </w:rPr>
        <w:t>Guidance on heritage impact assessments for cultural world heritage properties</w:t>
      </w:r>
      <w:r>
        <w:rPr>
          <w:rFonts w:hint="default" w:ascii="Times New Roman" w:hAnsi="Times New Roman" w:cs="Times New Roman"/>
          <w:sz w:val="24"/>
          <w:szCs w:val="24"/>
        </w:rPr>
        <w:t>. ICOMOS.</w:t>
      </w:r>
    </w:p>
    <w:p w14:paraId="041D14E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Lowenthal, D. (1998). </w:t>
      </w:r>
      <w:r>
        <w:rPr>
          <w:rStyle w:val="6"/>
          <w:rFonts w:hint="default" w:ascii="Times New Roman" w:hAnsi="Times New Roman" w:cs="Times New Roman"/>
          <w:sz w:val="24"/>
          <w:szCs w:val="24"/>
        </w:rPr>
        <w:t>The heritage crusade and the spoils of history</w:t>
      </w:r>
      <w:r>
        <w:rPr>
          <w:rFonts w:hint="default" w:ascii="Times New Roman" w:hAnsi="Times New Roman" w:cs="Times New Roman"/>
          <w:sz w:val="24"/>
          <w:szCs w:val="24"/>
        </w:rPr>
        <w:t>. Cambridge University Press.</w:t>
      </w:r>
    </w:p>
    <w:p w14:paraId="0FC659C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Matero, F. G. (2008). Heritage, conservation, and archaeology. </w:t>
      </w:r>
      <w:r>
        <w:rPr>
          <w:rStyle w:val="6"/>
          <w:rFonts w:hint="default" w:ascii="Times New Roman" w:hAnsi="Times New Roman" w:cs="Times New Roman"/>
          <w:sz w:val="24"/>
          <w:szCs w:val="24"/>
        </w:rPr>
        <w:t>AIA Archaeology Watch, 1</w:t>
      </w:r>
      <w:r>
        <w:rPr>
          <w:rFonts w:hint="default" w:ascii="Times New Roman" w:hAnsi="Times New Roman" w:cs="Times New Roman"/>
          <w:sz w:val="24"/>
          <w:szCs w:val="24"/>
        </w:rPr>
        <w:t>(1), 1–8.</w:t>
      </w:r>
    </w:p>
    <w:p w14:paraId="2AB494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McKercher, B., &amp; du Cros, H. (2002). </w:t>
      </w:r>
      <w:r>
        <w:rPr>
          <w:rStyle w:val="6"/>
          <w:rFonts w:hint="default" w:ascii="Times New Roman" w:hAnsi="Times New Roman" w:cs="Times New Roman"/>
          <w:sz w:val="24"/>
          <w:szCs w:val="24"/>
        </w:rPr>
        <w:t>Cultural tourism: The partnership between tourism and cultural heritage management</w:t>
      </w:r>
      <w:r>
        <w:rPr>
          <w:rFonts w:hint="default" w:ascii="Times New Roman" w:hAnsi="Times New Roman" w:cs="Times New Roman"/>
          <w:sz w:val="24"/>
          <w:szCs w:val="24"/>
        </w:rPr>
        <w:t>. Haworth Press.</w:t>
      </w:r>
    </w:p>
    <w:p w14:paraId="05FB86E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Pendlebury, J. (2013). </w:t>
      </w:r>
      <w:r>
        <w:rPr>
          <w:rStyle w:val="6"/>
          <w:rFonts w:hint="default" w:ascii="Times New Roman" w:hAnsi="Times New Roman" w:cs="Times New Roman"/>
          <w:sz w:val="24"/>
          <w:szCs w:val="24"/>
        </w:rPr>
        <w:t>Conservation in the age of consensus</w:t>
      </w:r>
      <w:r>
        <w:rPr>
          <w:rFonts w:hint="default" w:ascii="Times New Roman" w:hAnsi="Times New Roman" w:cs="Times New Roman"/>
          <w:sz w:val="24"/>
          <w:szCs w:val="24"/>
        </w:rPr>
        <w:t>. Routledge. https://doi.org/10.4324/9780203075920</w:t>
      </w:r>
    </w:p>
    <w:p w14:paraId="35CC742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Rodwell, D. (2007). </w:t>
      </w:r>
      <w:r>
        <w:rPr>
          <w:rStyle w:val="6"/>
          <w:rFonts w:hint="default" w:ascii="Times New Roman" w:hAnsi="Times New Roman" w:cs="Times New Roman"/>
          <w:sz w:val="24"/>
          <w:szCs w:val="24"/>
        </w:rPr>
        <w:t>Conservation and sustainability in historic cities</w:t>
      </w:r>
      <w:r>
        <w:rPr>
          <w:rFonts w:hint="default" w:ascii="Times New Roman" w:hAnsi="Times New Roman" w:cs="Times New Roman"/>
          <w:sz w:val="24"/>
          <w:szCs w:val="24"/>
        </w:rPr>
        <w:t>. Blackwell Publishing.</w:t>
      </w:r>
    </w:p>
    <w:p w14:paraId="0C4F56F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Silverman, H., &amp; Ruggles, D. F. (2007). </w:t>
      </w:r>
      <w:r>
        <w:rPr>
          <w:rStyle w:val="6"/>
          <w:rFonts w:hint="default" w:ascii="Times New Roman" w:hAnsi="Times New Roman" w:cs="Times New Roman"/>
          <w:sz w:val="24"/>
          <w:szCs w:val="24"/>
        </w:rPr>
        <w:t>Cultural heritage and human rights</w:t>
      </w:r>
      <w:r>
        <w:rPr>
          <w:rFonts w:hint="default" w:ascii="Times New Roman" w:hAnsi="Times New Roman" w:cs="Times New Roman"/>
          <w:sz w:val="24"/>
          <w:szCs w:val="24"/>
        </w:rPr>
        <w:t>. Springer.</w:t>
      </w:r>
    </w:p>
    <w:p w14:paraId="16294E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L. (2006). </w:t>
      </w:r>
      <w:r>
        <w:rPr>
          <w:rStyle w:val="6"/>
          <w:rFonts w:hint="default" w:ascii="Times New Roman" w:hAnsi="Times New Roman" w:cs="Times New Roman"/>
          <w:sz w:val="24"/>
          <w:szCs w:val="24"/>
        </w:rPr>
        <w:t>Uses of heritage</w:t>
      </w:r>
      <w:r>
        <w:rPr>
          <w:rFonts w:hint="default" w:ascii="Times New Roman" w:hAnsi="Times New Roman" w:cs="Times New Roman"/>
          <w:sz w:val="24"/>
          <w:szCs w:val="24"/>
        </w:rPr>
        <w:t xml:space="preserve">.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"https://doi.org/10.4324/9780203602263"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https://doi.org/10.4324/9780203602263</w:t>
      </w:r>
      <w:r>
        <w:rPr>
          <w:rFonts w:hint="default" w:ascii="Times New Roman" w:hAnsi="Times New Roman" w:cs="Times New Roman"/>
          <w:sz w:val="24"/>
          <w:szCs w:val="24"/>
        </w:rPr>
        <w:fldChar w:fldCharType="end"/>
      </w:r>
    </w:p>
    <w:p w14:paraId="3C9A1CC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(1972). </w:t>
      </w:r>
      <w:r>
        <w:rPr>
          <w:rStyle w:val="6"/>
          <w:rFonts w:hint="default" w:ascii="Times New Roman" w:hAnsi="Times New Roman" w:cs="Times New Roman"/>
          <w:sz w:val="24"/>
          <w:szCs w:val="24"/>
        </w:rPr>
        <w:t>Convention concerning the protection of the world cultural and natural heritage</w:t>
      </w:r>
      <w:r>
        <w:rPr>
          <w:rFonts w:hint="default" w:ascii="Times New Roman" w:hAnsi="Times New Roman" w:cs="Times New Roman"/>
          <w:sz w:val="24"/>
          <w:szCs w:val="24"/>
        </w:rPr>
        <w:t>. UNESCO.</w:t>
      </w:r>
    </w:p>
    <w:p w14:paraId="3DBBEE0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(2021). </w:t>
      </w:r>
      <w:r>
        <w:rPr>
          <w:rStyle w:val="6"/>
          <w:rFonts w:hint="default" w:ascii="Times New Roman" w:hAnsi="Times New Roman" w:cs="Times New Roman"/>
          <w:sz w:val="24"/>
          <w:szCs w:val="24"/>
        </w:rPr>
        <w:t>World heritage and sustainable tourism programme</w:t>
      </w:r>
      <w:r>
        <w:rPr>
          <w:rFonts w:hint="default" w:ascii="Times New Roman" w:hAnsi="Times New Roman" w:cs="Times New Roman"/>
          <w:sz w:val="24"/>
          <w:szCs w:val="24"/>
        </w:rPr>
        <w:t>. UNESCO Publishing.</w:t>
      </w:r>
    </w:p>
    <w:p w14:paraId="2CD5620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Waterton, E., &amp; Smith, L. (2010). The recognition and misrecognition of community heritage. </w:t>
      </w:r>
      <w:r>
        <w:rPr>
          <w:rStyle w:val="6"/>
          <w:rFonts w:hint="default" w:ascii="Times New Roman" w:hAnsi="Times New Roman" w:cs="Times New Roman"/>
          <w:sz w:val="24"/>
          <w:szCs w:val="24"/>
        </w:rPr>
        <w:t>International Journal of Heritage Studies, 16</w:t>
      </w:r>
      <w:r>
        <w:rPr>
          <w:rFonts w:hint="default" w:ascii="Times New Roman" w:hAnsi="Times New Roman" w:cs="Times New Roman"/>
          <w:sz w:val="24"/>
          <w:szCs w:val="24"/>
        </w:rPr>
        <w:t xml:space="preserve">(1–2), 4–15.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"https://doi.org/10.1080/13527250903441671"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https://doi.org/10.1080/13527250903441671</w:t>
      </w:r>
      <w:r>
        <w:rPr>
          <w:rFonts w:hint="default" w:ascii="Times New Roman" w:hAnsi="Times New Roman" w:cs="Times New Roman"/>
          <w:sz w:val="24"/>
          <w:szCs w:val="24"/>
        </w:rPr>
        <w:fldChar w:fldCharType="end"/>
      </w:r>
    </w:p>
    <w:p w14:paraId="3A113D5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World Tourism Organization. (2018). </w:t>
      </w:r>
      <w:r>
        <w:rPr>
          <w:rStyle w:val="6"/>
          <w:rFonts w:hint="default" w:ascii="Times New Roman" w:hAnsi="Times New Roman" w:cs="Times New Roman"/>
          <w:sz w:val="24"/>
          <w:szCs w:val="24"/>
        </w:rPr>
        <w:t>Tourism and culture synergies</w:t>
      </w:r>
      <w:r>
        <w:rPr>
          <w:rFonts w:hint="default" w:ascii="Times New Roman" w:hAnsi="Times New Roman" w:cs="Times New Roman"/>
          <w:sz w:val="24"/>
          <w:szCs w:val="24"/>
        </w:rPr>
        <w:t>. UNWTO Publications.</w:t>
      </w:r>
    </w:p>
    <w:p w14:paraId="30CEBEE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Yung, E. H. K., &amp; Chan, E. H. W. (2012). Implementation challenges to adaptive reuse of heritage buildings. </w:t>
      </w:r>
      <w:r>
        <w:rPr>
          <w:rStyle w:val="6"/>
          <w:rFonts w:hint="default" w:ascii="Times New Roman" w:hAnsi="Times New Roman" w:cs="Times New Roman"/>
          <w:sz w:val="24"/>
          <w:szCs w:val="24"/>
        </w:rPr>
        <w:t>Habitat International, 36</w:t>
      </w:r>
      <w:r>
        <w:rPr>
          <w:rFonts w:hint="default" w:ascii="Times New Roman" w:hAnsi="Times New Roman" w:cs="Times New Roman"/>
          <w:sz w:val="24"/>
          <w:szCs w:val="24"/>
        </w:rPr>
        <w:t xml:space="preserve">(3), 352–361.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"https://doi.org/10.1016/j.habitatint.2011.11.005"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https://doi.org/10.1016/j.habitatint.2011.11.005</w:t>
      </w:r>
      <w:r>
        <w:rPr>
          <w:rFonts w:hint="default" w:ascii="Times New Roman" w:hAnsi="Times New Roman" w:cs="Times New Roman"/>
          <w:sz w:val="24"/>
          <w:szCs w:val="24"/>
        </w:rPr>
        <w:fldChar w:fldCharType="end"/>
      </w:r>
    </w:p>
    <w:p w14:paraId="72BDF85D">
      <w:pPr>
        <w:pStyle w:val="10"/>
        <w:keepNext w:val="0"/>
        <w:keepLines w:val="0"/>
        <w:widowControl/>
        <w:suppressLineNumbers w:val="0"/>
        <w:spacing w:line="480" w:lineRule="auto"/>
        <w:jc w:val="both"/>
        <w:rPr>
          <w:rFonts w:hint="default" w:ascii="Times New Roman" w:hAnsi="Times New Roman" w:cs="Times New Roman"/>
          <w:sz w:val="24"/>
          <w:szCs w:val="24"/>
        </w:rPr>
      </w:pPr>
    </w:p>
    <w:p w14:paraId="06863427">
      <w:pPr>
        <w:spacing w:line="480" w:lineRule="auto"/>
        <w:jc w:val="both"/>
        <w:rPr>
          <w:rFonts w:hint="default" w:ascii="Times New Roman" w:hAnsi="Times New Roman" w:cs="Times New Roman"/>
          <w:sz w:val="24"/>
          <w:szCs w:val="24"/>
          <w:lang w:val="en-US"/>
        </w:rPr>
      </w:pP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AE563">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D5707">
    <w:pPr>
      <w:pStyle w:val="8"/>
    </w:pPr>
    <w:bookmarkStart w:id="24" w:name="_GoBack"/>
    <w:bookmarkEnd w:id="24"/>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4C801A1">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14:paraId="54C801A1">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A5441E"/>
    <w:rsid w:val="6AA54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styleId="12">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webp"/><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7</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2026-05-16T16:36:00Z</dcterms:created>
  <dc:creator>Priyanshi Gupta</dc:creator>
  <cp:lastModifiedBy>Priyanshi Gupta</cp:lastModifiedBy>
  <dcterms:modified xsi:type="dcterms:W3CDTF">2026-05-16T16:50:44Z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4F1FF56FDC00496ABF6498818F12E486_11</vt:lpwstr>
  </property>
</Properties>
</file>