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1465"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E01465" w:rsidRDefault="004A1F6F" w:rsidP="00592DBF">
      <w:pPr>
        <w:spacing w:line="360" w:lineRule="auto"/>
        <w:rPr>
          <w:rFonts w:ascii="Times New Roman" w:hAnsi="Times New Roman" w:cs="Times New Roman"/>
          <w:color w:val="000000" w:themeColor="text1"/>
          <w:szCs w:val="24"/>
          <w:lang w:val="en-US"/>
        </w:rPr>
      </w:pPr>
      <w:r w:rsidRPr="00E0146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E01465" w:rsidRDefault="00523564"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Bachelors</w:t>
      </w:r>
      <w:r w:rsidR="00F72ED2" w:rsidRPr="00E01465">
        <w:rPr>
          <w:rFonts w:ascii="Times New Roman" w:hAnsi="Times New Roman" w:cs="Times New Roman"/>
          <w:b/>
          <w:bCs/>
          <w:color w:val="000000" w:themeColor="text1"/>
          <w:szCs w:val="24"/>
        </w:rPr>
        <w:t xml:space="preserve"> in Tourism and Recreation</w:t>
      </w:r>
    </w:p>
    <w:p w14:paraId="4D3EB50F" w14:textId="77777777" w:rsidR="005F39DA" w:rsidRPr="00E01465" w:rsidRDefault="005F39DA"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 xml:space="preserve">Planning &amp; Management of Sustainable Tourism Spaces Assignment </w:t>
      </w:r>
    </w:p>
    <w:p w14:paraId="1EA74B89" w14:textId="4E8130EC" w:rsidR="00CC17BF" w:rsidRPr="00E01465"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E01465">
        <w:rPr>
          <w:rFonts w:ascii="Times New Roman" w:hAnsi="Times New Roman" w:cs="Times New Roman"/>
          <w:color w:val="000000" w:themeColor="text1"/>
          <w:szCs w:val="24"/>
        </w:rPr>
        <w:t xml:space="preserve">Submitted </w:t>
      </w:r>
      <w:r w:rsidR="00B8435D" w:rsidRPr="00E01465">
        <w:rPr>
          <w:rFonts w:ascii="Times New Roman" w:hAnsi="Times New Roman" w:cs="Times New Roman"/>
          <w:color w:val="000000" w:themeColor="text1"/>
          <w:szCs w:val="24"/>
        </w:rPr>
        <w:t>by:</w:t>
      </w:r>
      <w:r w:rsidRPr="00E01465">
        <w:rPr>
          <w:rFonts w:ascii="Times New Roman" w:hAnsi="Times New Roman" w:cs="Times New Roman"/>
          <w:color w:val="000000" w:themeColor="text1"/>
          <w:szCs w:val="24"/>
        </w:rPr>
        <w:t xml:space="preserve"> </w:t>
      </w:r>
      <w:r w:rsidR="0073169A" w:rsidRPr="00E01465">
        <w:rPr>
          <w:rFonts w:ascii="Times New Roman" w:hAnsi="Times New Roman" w:cs="Times New Roman"/>
          <w:color w:val="000000" w:themeColor="text1"/>
          <w:szCs w:val="24"/>
        </w:rPr>
        <w:t xml:space="preserve">Dipanshu </w:t>
      </w:r>
      <w:proofErr w:type="spellStart"/>
      <w:r w:rsidR="0073169A" w:rsidRPr="00E01465">
        <w:rPr>
          <w:rFonts w:ascii="Times New Roman" w:hAnsi="Times New Roman" w:cs="Times New Roman"/>
          <w:color w:val="000000" w:themeColor="text1"/>
          <w:szCs w:val="24"/>
        </w:rPr>
        <w:t>Dipanshu</w:t>
      </w:r>
      <w:proofErr w:type="spellEnd"/>
    </w:p>
    <w:p w14:paraId="09105E19" w14:textId="1888F453" w:rsidR="00A84485" w:rsidRPr="00E01465" w:rsidRDefault="005F39DA" w:rsidP="00A84485">
      <w:pPr>
        <w:spacing w:line="360" w:lineRule="auto"/>
        <w:jc w:val="center"/>
        <w:rPr>
          <w:rFonts w:ascii="Times New Roman" w:hAnsi="Times New Roman" w:cs="Times New Roman"/>
          <w:b/>
          <w:bCs/>
          <w:color w:val="000000" w:themeColor="text1"/>
          <w:szCs w:val="24"/>
        </w:rPr>
      </w:pPr>
      <w:bookmarkStart w:id="0" w:name="_Toc216766358"/>
      <w:r w:rsidRPr="00E01465">
        <w:rPr>
          <w:rFonts w:ascii="Times New Roman" w:hAnsi="Times New Roman" w:cs="Times New Roman"/>
          <w:b/>
          <w:bCs/>
          <w:color w:val="000000" w:themeColor="text1"/>
          <w:szCs w:val="24"/>
        </w:rPr>
        <w:t>Option 1: Sustainable Tourism Practices During the Christmas Season: Challenges and Solutions</w:t>
      </w:r>
    </w:p>
    <w:p w14:paraId="3575A110"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2CED1A9D" w14:textId="77777777" w:rsidR="005F39DA" w:rsidRPr="00E01465" w:rsidRDefault="005F39DA" w:rsidP="00D40CED">
      <w:pPr>
        <w:spacing w:line="360" w:lineRule="auto"/>
        <w:rPr>
          <w:rFonts w:ascii="Times New Roman" w:hAnsi="Times New Roman" w:cs="Times New Roman"/>
          <w:b/>
          <w:bCs/>
          <w:color w:val="000000" w:themeColor="text1"/>
          <w:szCs w:val="24"/>
        </w:rPr>
      </w:pPr>
    </w:p>
    <w:p w14:paraId="7445C177"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E01465"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E01465" w:rsidRDefault="00D33052" w:rsidP="00A84485">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Abstract</w:t>
      </w:r>
      <w:bookmarkEnd w:id="0"/>
    </w:p>
    <w:p w14:paraId="0FC2F74A" w14:textId="77777777" w:rsidR="005F39DA" w:rsidRPr="00E01465" w:rsidRDefault="00D33052" w:rsidP="005F39DA">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br/>
      </w:r>
      <w:r w:rsidR="005F39DA" w:rsidRPr="00E01465">
        <w:rPr>
          <w:rFonts w:ascii="Times New Roman" w:hAnsi="Times New Roman" w:cs="Times New Roman"/>
          <w:color w:val="000000" w:themeColor="text1"/>
          <w:szCs w:val="24"/>
        </w:rPr>
        <w:t xml:space="preserve">The Christmas season represents one of the most intensive peak periods for global tourism, bringing significant economic benefits to destinations while simultaneously intensifying environmental and social pressures. Increased visitor numbers during this festive period often </w:t>
      </w:r>
      <w:proofErr w:type="gramStart"/>
      <w:r w:rsidR="005F39DA" w:rsidRPr="00E01465">
        <w:rPr>
          <w:rFonts w:ascii="Times New Roman" w:hAnsi="Times New Roman" w:cs="Times New Roman"/>
          <w:color w:val="000000" w:themeColor="text1"/>
          <w:szCs w:val="24"/>
        </w:rPr>
        <w:t>lead</w:t>
      </w:r>
      <w:proofErr w:type="gramEnd"/>
      <w:r w:rsidR="005F39DA" w:rsidRPr="00E01465">
        <w:rPr>
          <w:rFonts w:ascii="Times New Roman" w:hAnsi="Times New Roman" w:cs="Times New Roman"/>
          <w:color w:val="000000" w:themeColor="text1"/>
          <w:szCs w:val="24"/>
        </w:rPr>
        <w:t xml:space="preserve"> to challenges such as excessive waste generation, higher carbon emissions, overcrowding, and disruption to local communities. This study examines sustainable tourism practices during the Christmas season, focusing on how tourism destinations manage the environmental and social impacts associated with increased visitor demand and identifying effective strategies to mitigate these challenges.</w:t>
      </w:r>
    </w:p>
    <w:p w14:paraId="45957B78" w14:textId="77777777" w:rsidR="005F39DA" w:rsidRPr="00E01465" w:rsidRDefault="005F39DA" w:rsidP="005F39DA">
      <w:pPr>
        <w:spacing w:line="360" w:lineRule="auto"/>
        <w:rPr>
          <w:rFonts w:ascii="Times New Roman" w:hAnsi="Times New Roman" w:cs="Times New Roman"/>
          <w:color w:val="000000" w:themeColor="text1"/>
          <w:szCs w:val="24"/>
        </w:rPr>
      </w:pPr>
    </w:p>
    <w:p w14:paraId="12AE7D2B" w14:textId="77777777" w:rsidR="005F39DA" w:rsidRPr="00E01465" w:rsidRDefault="005F39DA" w:rsidP="005F39DA">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Using a qualitative secondary research approach, this study analyses academic literature, policy frameworks, and documented destination practices to explore sustainability challenges and solutions in festive tourism contexts. Key areas of analysis include waste management, carbon offsetting, sustainable transport, and local community involvement. The findings suggest that proactive sustainability planning and stakeholder collaboration enable destinations to reduce negative impacts while maintaining positive visitor experiences during Christmas.</w:t>
      </w:r>
    </w:p>
    <w:p w14:paraId="4B04948A" w14:textId="77777777" w:rsidR="005F39DA" w:rsidRPr="00E01465" w:rsidRDefault="005F39DA" w:rsidP="005F39DA">
      <w:pPr>
        <w:spacing w:line="360" w:lineRule="auto"/>
        <w:rPr>
          <w:rFonts w:ascii="Times New Roman" w:hAnsi="Times New Roman" w:cs="Times New Roman"/>
          <w:color w:val="000000" w:themeColor="text1"/>
          <w:szCs w:val="24"/>
        </w:rPr>
      </w:pPr>
    </w:p>
    <w:p w14:paraId="7672AF66" w14:textId="09C35BA3" w:rsidR="002027D2" w:rsidRPr="00E01465" w:rsidRDefault="005F39DA" w:rsidP="005F39DA">
      <w:pPr>
        <w:spacing w:line="360" w:lineRule="auto"/>
        <w:rPr>
          <w:rFonts w:ascii="Times New Roman" w:hAnsi="Times New Roman" w:cs="Times New Roman"/>
          <w:szCs w:val="24"/>
          <w:lang w:val="en-US" w:bidi="ar-SA"/>
        </w:rPr>
      </w:pPr>
      <w:r w:rsidRPr="00E01465">
        <w:rPr>
          <w:rFonts w:ascii="Times New Roman" w:hAnsi="Times New Roman" w:cs="Times New Roman"/>
          <w:color w:val="000000" w:themeColor="text1"/>
          <w:szCs w:val="24"/>
        </w:rPr>
        <w:t>The study further highlights the importance of destination-level governance and community engagement in implementing sustainable practices. Strategies such as zero-waste initiatives, renewable energy use, carbon offset programmes, and support for local businesses contribute to environmental protection and social well-being. This research contributes to a deeper understanding of sustainable tourism practices during peak festive periods and offers insights for policymakers and tourism managers seeking to balance economic benefits with long-term sustainability objectives.</w:t>
      </w:r>
    </w:p>
    <w:p w14:paraId="5B36AD4F" w14:textId="77777777" w:rsidR="00A84485" w:rsidRPr="00E01465" w:rsidRDefault="00A84485" w:rsidP="002027D2">
      <w:pPr>
        <w:spacing w:line="360" w:lineRule="auto"/>
        <w:rPr>
          <w:rFonts w:ascii="Times New Roman" w:hAnsi="Times New Roman" w:cs="Times New Roman"/>
          <w:szCs w:val="24"/>
          <w:lang w:val="en-US" w:bidi="ar-SA"/>
        </w:rPr>
      </w:pPr>
    </w:p>
    <w:p w14:paraId="38E691CD" w14:textId="77777777" w:rsidR="009745D8" w:rsidRPr="00E01465" w:rsidRDefault="009745D8" w:rsidP="009745D8">
      <w:pPr>
        <w:spacing w:line="360" w:lineRule="auto"/>
        <w:rPr>
          <w:rFonts w:ascii="Times New Roman" w:hAnsi="Times New Roman" w:cs="Times New Roman"/>
          <w:szCs w:val="24"/>
          <w:lang w:val="en-US" w:bidi="ar-SA"/>
        </w:rPr>
      </w:pPr>
    </w:p>
    <w:p w14:paraId="0B6321DD" w14:textId="77777777" w:rsidR="005F39DA" w:rsidRPr="00E01465" w:rsidRDefault="005F39DA"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E01465" w:rsidRDefault="004D7D13"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Contents</w:t>
          </w:r>
        </w:p>
        <w:p w14:paraId="1DFDE9E3" w14:textId="3C653531" w:rsidR="00496E55" w:rsidRPr="00E01465"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E01465">
            <w:rPr>
              <w:rFonts w:ascii="Times New Roman" w:hAnsi="Times New Roman"/>
              <w:color w:val="000000" w:themeColor="text1"/>
              <w:sz w:val="24"/>
              <w:szCs w:val="24"/>
            </w:rPr>
            <w:fldChar w:fldCharType="begin"/>
          </w:r>
          <w:r w:rsidRPr="00E01465">
            <w:rPr>
              <w:rFonts w:ascii="Times New Roman" w:hAnsi="Times New Roman"/>
              <w:color w:val="000000" w:themeColor="text1"/>
              <w:sz w:val="24"/>
              <w:szCs w:val="24"/>
            </w:rPr>
            <w:instrText xml:space="preserve"> TOC \o "1-3" \h \z \u </w:instrText>
          </w:r>
          <w:r w:rsidRPr="00E01465">
            <w:rPr>
              <w:rFonts w:ascii="Times New Roman" w:hAnsi="Times New Roman"/>
              <w:color w:val="000000" w:themeColor="text1"/>
              <w:sz w:val="24"/>
              <w:szCs w:val="24"/>
            </w:rPr>
            <w:fldChar w:fldCharType="separate"/>
          </w:r>
          <w:hyperlink w:anchor="_Toc216766358" w:history="1">
            <w:r w:rsidR="00496E55" w:rsidRPr="00E01465">
              <w:rPr>
                <w:rStyle w:val="Hyperlink"/>
                <w:rFonts w:ascii="Times New Roman" w:hAnsi="Times New Roman"/>
                <w:noProof/>
                <w:sz w:val="24"/>
                <w:szCs w:val="24"/>
              </w:rPr>
              <w:t>Abstract</w:t>
            </w:r>
            <w:r w:rsidR="00496E55" w:rsidRPr="00E01465">
              <w:rPr>
                <w:rFonts w:ascii="Times New Roman" w:hAnsi="Times New Roman"/>
                <w:noProof/>
                <w:webHidden/>
                <w:sz w:val="24"/>
                <w:szCs w:val="24"/>
              </w:rPr>
              <w:tab/>
            </w:r>
            <w:r w:rsidR="00496E55" w:rsidRPr="00E01465">
              <w:rPr>
                <w:rFonts w:ascii="Times New Roman" w:hAnsi="Times New Roman"/>
                <w:noProof/>
                <w:webHidden/>
                <w:sz w:val="24"/>
                <w:szCs w:val="24"/>
              </w:rPr>
              <w:fldChar w:fldCharType="begin"/>
            </w:r>
            <w:r w:rsidR="00496E55" w:rsidRPr="00E01465">
              <w:rPr>
                <w:rFonts w:ascii="Times New Roman" w:hAnsi="Times New Roman"/>
                <w:noProof/>
                <w:webHidden/>
                <w:sz w:val="24"/>
                <w:szCs w:val="24"/>
              </w:rPr>
              <w:instrText xml:space="preserve"> PAGEREF _Toc216766358 \h </w:instrText>
            </w:r>
            <w:r w:rsidR="00496E55" w:rsidRPr="00E01465">
              <w:rPr>
                <w:rFonts w:ascii="Times New Roman" w:hAnsi="Times New Roman"/>
                <w:noProof/>
                <w:webHidden/>
                <w:sz w:val="24"/>
                <w:szCs w:val="24"/>
              </w:rPr>
            </w:r>
            <w:r w:rsidR="00496E55" w:rsidRPr="00E01465">
              <w:rPr>
                <w:rFonts w:ascii="Times New Roman" w:hAnsi="Times New Roman"/>
                <w:noProof/>
                <w:webHidden/>
                <w:sz w:val="24"/>
                <w:szCs w:val="24"/>
              </w:rPr>
              <w:fldChar w:fldCharType="separate"/>
            </w:r>
            <w:r w:rsidR="00496E55" w:rsidRPr="00E01465">
              <w:rPr>
                <w:rFonts w:ascii="Times New Roman" w:hAnsi="Times New Roman"/>
                <w:noProof/>
                <w:webHidden/>
                <w:sz w:val="24"/>
                <w:szCs w:val="24"/>
              </w:rPr>
              <w:t>2</w:t>
            </w:r>
            <w:r w:rsidR="00496E55" w:rsidRPr="00E01465">
              <w:rPr>
                <w:rFonts w:ascii="Times New Roman" w:hAnsi="Times New Roman"/>
                <w:noProof/>
                <w:webHidden/>
                <w:sz w:val="24"/>
                <w:szCs w:val="24"/>
              </w:rPr>
              <w:fldChar w:fldCharType="end"/>
            </w:r>
          </w:hyperlink>
        </w:p>
        <w:p w14:paraId="31027465" w14:textId="1D592646"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E01465">
              <w:rPr>
                <w:rStyle w:val="Hyperlink"/>
                <w:rFonts w:ascii="Times New Roman" w:hAnsi="Times New Roman"/>
                <w:noProof/>
                <w:sz w:val="24"/>
                <w:szCs w:val="24"/>
              </w:rPr>
              <w:t>1.Introduction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_Toc216766359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4</w:t>
            </w:r>
            <w:r w:rsidRPr="00E01465">
              <w:rPr>
                <w:rFonts w:ascii="Times New Roman" w:hAnsi="Times New Roman"/>
                <w:noProof/>
                <w:webHidden/>
                <w:sz w:val="24"/>
                <w:szCs w:val="24"/>
              </w:rPr>
              <w:fldChar w:fldCharType="end"/>
            </w:r>
          </w:hyperlink>
        </w:p>
        <w:p w14:paraId="463812BE" w14:textId="1A69D4B7"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E01465">
              <w:rPr>
                <w:rStyle w:val="Hyperlink"/>
                <w:rFonts w:ascii="Times New Roman" w:hAnsi="Times New Roman"/>
                <w:noProof/>
                <w:sz w:val="24"/>
                <w:szCs w:val="24"/>
              </w:rPr>
              <w:t>2. Literature Review</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_Toc216766360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6</w:t>
            </w:r>
            <w:r w:rsidRPr="00E01465">
              <w:rPr>
                <w:rFonts w:ascii="Times New Roman" w:hAnsi="Times New Roman"/>
                <w:noProof/>
                <w:webHidden/>
                <w:sz w:val="24"/>
                <w:szCs w:val="24"/>
              </w:rPr>
              <w:fldChar w:fldCharType="end"/>
            </w:r>
          </w:hyperlink>
        </w:p>
        <w:p w14:paraId="7033EADF" w14:textId="77D20FDA"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E01465">
              <w:rPr>
                <w:rStyle w:val="Hyperlink"/>
                <w:rFonts w:ascii="Times New Roman" w:hAnsi="Times New Roman"/>
                <w:noProof/>
                <w:sz w:val="24"/>
                <w:szCs w:val="24"/>
              </w:rPr>
              <w:t>3 Methodology</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_Toc216766361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11</w:t>
            </w:r>
            <w:r w:rsidRPr="00E01465">
              <w:rPr>
                <w:rFonts w:ascii="Times New Roman" w:hAnsi="Times New Roman"/>
                <w:noProof/>
                <w:webHidden/>
                <w:sz w:val="24"/>
                <w:szCs w:val="24"/>
              </w:rPr>
              <w:fldChar w:fldCharType="end"/>
            </w:r>
          </w:hyperlink>
        </w:p>
        <w:p w14:paraId="12C663C7" w14:textId="19A07D0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E01465">
              <w:rPr>
                <w:rStyle w:val="Hyperlink"/>
                <w:rFonts w:ascii="Times New Roman" w:hAnsi="Times New Roman"/>
                <w:noProof/>
                <w:sz w:val="24"/>
                <w:szCs w:val="24"/>
              </w:rPr>
              <w:t>4 Finding</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_Toc216766362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13</w:t>
            </w:r>
            <w:r w:rsidRPr="00E01465">
              <w:rPr>
                <w:rFonts w:ascii="Times New Roman" w:hAnsi="Times New Roman"/>
                <w:noProof/>
                <w:webHidden/>
                <w:sz w:val="24"/>
                <w:szCs w:val="24"/>
              </w:rPr>
              <w:fldChar w:fldCharType="end"/>
            </w:r>
          </w:hyperlink>
        </w:p>
        <w:p w14:paraId="5FEE7905" w14:textId="7D49E72F"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E01465">
              <w:rPr>
                <w:rStyle w:val="Hyperlink"/>
                <w:rFonts w:ascii="Times New Roman" w:hAnsi="Times New Roman"/>
                <w:noProof/>
                <w:sz w:val="24"/>
                <w:szCs w:val="24"/>
              </w:rPr>
              <w:t>5. Discussion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_Toc216766363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17</w:t>
            </w:r>
            <w:r w:rsidRPr="00E01465">
              <w:rPr>
                <w:rFonts w:ascii="Times New Roman" w:hAnsi="Times New Roman"/>
                <w:noProof/>
                <w:webHidden/>
                <w:sz w:val="24"/>
                <w:szCs w:val="24"/>
              </w:rPr>
              <w:fldChar w:fldCharType="end"/>
            </w:r>
          </w:hyperlink>
        </w:p>
        <w:p w14:paraId="5AA5A9B4" w14:textId="310EC4E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E01465">
              <w:rPr>
                <w:rStyle w:val="Hyperlink"/>
                <w:rFonts w:ascii="Times New Roman" w:hAnsi="Times New Roman"/>
                <w:noProof/>
                <w:sz w:val="24"/>
                <w:szCs w:val="24"/>
              </w:rPr>
              <w:t>7. Recommendation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_Toc216766364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20</w:t>
            </w:r>
            <w:r w:rsidRPr="00E01465">
              <w:rPr>
                <w:rFonts w:ascii="Times New Roman" w:hAnsi="Times New Roman"/>
                <w:noProof/>
                <w:webHidden/>
                <w:sz w:val="24"/>
                <w:szCs w:val="24"/>
              </w:rPr>
              <w:fldChar w:fldCharType="end"/>
            </w:r>
          </w:hyperlink>
        </w:p>
        <w:p w14:paraId="206C4605" w14:textId="4DEE379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E01465">
              <w:rPr>
                <w:rStyle w:val="Hyperlink"/>
                <w:rFonts w:ascii="Times New Roman" w:hAnsi="Times New Roman"/>
                <w:noProof/>
                <w:sz w:val="24"/>
                <w:szCs w:val="24"/>
              </w:rPr>
              <w:t>8. Conclusion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_Toc216766365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22</w:t>
            </w:r>
            <w:r w:rsidRPr="00E01465">
              <w:rPr>
                <w:rFonts w:ascii="Times New Roman" w:hAnsi="Times New Roman"/>
                <w:noProof/>
                <w:webHidden/>
                <w:sz w:val="24"/>
                <w:szCs w:val="24"/>
              </w:rPr>
              <w:fldChar w:fldCharType="end"/>
            </w:r>
          </w:hyperlink>
        </w:p>
        <w:p w14:paraId="74C6E94E" w14:textId="756ED05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E01465">
              <w:rPr>
                <w:rStyle w:val="Hyperlink"/>
                <w:rFonts w:ascii="Times New Roman" w:hAnsi="Times New Roman"/>
                <w:noProof/>
                <w:sz w:val="24"/>
                <w:szCs w:val="24"/>
              </w:rPr>
              <w:t>Reference List</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_Toc216766366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24</w:t>
            </w:r>
            <w:r w:rsidRPr="00E01465">
              <w:rPr>
                <w:rFonts w:ascii="Times New Roman" w:hAnsi="Times New Roman"/>
                <w:noProof/>
                <w:webHidden/>
                <w:sz w:val="24"/>
                <w:szCs w:val="24"/>
              </w:rPr>
              <w:fldChar w:fldCharType="end"/>
            </w:r>
          </w:hyperlink>
        </w:p>
        <w:p w14:paraId="646EF9D8" w14:textId="0DF15E15" w:rsidR="004D7D13" w:rsidRPr="00E01465" w:rsidRDefault="004D7D13"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noProof/>
              <w:color w:val="000000" w:themeColor="text1"/>
              <w:szCs w:val="24"/>
            </w:rPr>
            <w:fldChar w:fldCharType="end"/>
          </w:r>
        </w:p>
      </w:sdtContent>
    </w:sdt>
    <w:p w14:paraId="1EDA022C" w14:textId="77777777" w:rsidR="004D7D13" w:rsidRPr="00E01465" w:rsidRDefault="004D7D13" w:rsidP="00592DBF">
      <w:pPr>
        <w:spacing w:line="360" w:lineRule="auto"/>
        <w:rPr>
          <w:rFonts w:ascii="Times New Roman" w:hAnsi="Times New Roman" w:cs="Times New Roman"/>
          <w:color w:val="000000" w:themeColor="text1"/>
          <w:szCs w:val="24"/>
        </w:rPr>
      </w:pPr>
    </w:p>
    <w:p w14:paraId="19B15F5F" w14:textId="77777777" w:rsidR="0095171B" w:rsidRPr="00E01465" w:rsidRDefault="0095171B" w:rsidP="00592DBF">
      <w:pPr>
        <w:spacing w:line="360" w:lineRule="auto"/>
        <w:rPr>
          <w:rFonts w:ascii="Times New Roman" w:hAnsi="Times New Roman" w:cs="Times New Roman"/>
          <w:color w:val="000000" w:themeColor="text1"/>
          <w:szCs w:val="24"/>
        </w:rPr>
      </w:pPr>
    </w:p>
    <w:p w14:paraId="73636B03" w14:textId="77777777" w:rsidR="0095171B" w:rsidRPr="00E01465" w:rsidRDefault="0095171B"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br w:type="page"/>
      </w:r>
    </w:p>
    <w:p w14:paraId="6481512E" w14:textId="072866A3" w:rsidR="0086710E" w:rsidRPr="00E01465" w:rsidRDefault="002B0CE3" w:rsidP="00592DBF">
      <w:pPr>
        <w:spacing w:line="360" w:lineRule="auto"/>
        <w:rPr>
          <w:rFonts w:ascii="Times New Roman" w:hAnsi="Times New Roman" w:cs="Times New Roman"/>
          <w:b/>
          <w:bCs/>
          <w:color w:val="000000" w:themeColor="text1"/>
          <w:szCs w:val="24"/>
        </w:rPr>
      </w:pPr>
      <w:bookmarkStart w:id="1" w:name="_Toc216766359"/>
      <w:r w:rsidRPr="00E01465">
        <w:rPr>
          <w:rStyle w:val="Heading1Char"/>
          <w:rFonts w:ascii="Times New Roman" w:hAnsi="Times New Roman" w:cs="Times New Roman"/>
          <w:b/>
          <w:bCs/>
          <w:color w:val="000000" w:themeColor="text1"/>
          <w:sz w:val="24"/>
          <w:szCs w:val="24"/>
        </w:rPr>
        <w:lastRenderedPageBreak/>
        <w:t>1</w:t>
      </w:r>
      <w:r w:rsidR="004D7D13" w:rsidRPr="00E01465">
        <w:rPr>
          <w:rStyle w:val="Heading1Char"/>
          <w:rFonts w:ascii="Times New Roman" w:hAnsi="Times New Roman" w:cs="Times New Roman"/>
          <w:b/>
          <w:bCs/>
          <w:color w:val="000000" w:themeColor="text1"/>
          <w:sz w:val="24"/>
          <w:szCs w:val="24"/>
        </w:rPr>
        <w:t>.</w:t>
      </w:r>
      <w:r w:rsidR="0095171B" w:rsidRPr="00E01465">
        <w:rPr>
          <w:rStyle w:val="Heading1Char"/>
          <w:rFonts w:ascii="Times New Roman" w:hAnsi="Times New Roman" w:cs="Times New Roman"/>
          <w:b/>
          <w:bCs/>
          <w:color w:val="000000" w:themeColor="text1"/>
          <w:sz w:val="24"/>
          <w:szCs w:val="24"/>
        </w:rPr>
        <w:t>Introduction</w:t>
      </w:r>
      <w:bookmarkEnd w:id="1"/>
      <w:r w:rsidR="0095171B" w:rsidRPr="00E01465">
        <w:rPr>
          <w:rStyle w:val="Heading1Char"/>
          <w:rFonts w:ascii="Times New Roman" w:hAnsi="Times New Roman" w:cs="Times New Roman"/>
          <w:b/>
          <w:bCs/>
          <w:color w:val="000000" w:themeColor="text1"/>
          <w:sz w:val="24"/>
          <w:szCs w:val="24"/>
        </w:rPr>
        <w:t xml:space="preserve"> </w:t>
      </w:r>
    </w:p>
    <w:p w14:paraId="2337EA9C" w14:textId="77777777" w:rsidR="005F39DA" w:rsidRPr="005F39DA" w:rsidRDefault="005F39DA" w:rsidP="005F39DA">
      <w:pPr>
        <w:spacing w:line="360" w:lineRule="auto"/>
        <w:rPr>
          <w:rFonts w:ascii="Times New Roman" w:hAnsi="Times New Roman" w:cs="Times New Roman"/>
          <w:color w:val="000000" w:themeColor="text1"/>
          <w:szCs w:val="24"/>
        </w:rPr>
      </w:pPr>
      <w:bookmarkStart w:id="2" w:name="_Toc216766360"/>
      <w:r w:rsidRPr="005F39DA">
        <w:rPr>
          <w:rFonts w:ascii="Times New Roman" w:hAnsi="Times New Roman" w:cs="Times New Roman"/>
          <w:color w:val="000000" w:themeColor="text1"/>
          <w:szCs w:val="24"/>
        </w:rPr>
        <w:t>The Christmas season is widely recognised as one of the most significant periods in the global tourism calendar, characterised by increased travel demand, festive events, and heightened visitor activity. Destinations across the world experience substantial surges in tourist arrivals as travellers seek cultural celebrations, winter festivals, shopping experiences, and family gatherings. While this influx generates considerable economic benefits for tourism businesses and local economies, it also intensifies environmental and social challenges, making sustainability a critical concern during the festive period.</w:t>
      </w:r>
    </w:p>
    <w:p w14:paraId="33303A6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Increased visitor numbers during Christmas place significant pressure on destination infrastructure and natural resources. Common environmental impacts include higher levels of waste generation, increased energy and water consumption, traffic congestion, and elevated carbon emissions associated with transport and accommodation. Social impacts may include overcrowding, noise pollution, rising prices, and disruption to residents’ daily lives. If not managed effectively, these challenges can undermine destination quality, reduce visitor satisfaction, and create tension between tourists and local communities.</w:t>
      </w:r>
    </w:p>
    <w:p w14:paraId="5C3DC2E2"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Sustainable tourism practices aim to minimise negative environmental and social impacts while maximising economic benefits for host destinations. According to sustainable tourism principles, tourism development should meet the needs of present visitors and host communities without compromising the ability of future generations to meet their own needs. During the Christmas season, the application of sustainability principles becomes particularly important due to the temporary but intense nature of tourism activity.</w:t>
      </w:r>
    </w:p>
    <w:p w14:paraId="486A31C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Tourism destinations increasingly adopt strategies to manage the impacts of festive tourism. Waste management initiatives, such as recycling programmes, reduction of single-use plastics, and food waste prevention, are widely implemented during Christmas events and markets. Carbon offsetting and sustainable transport solutions, including promotion of public transport and low-emission mobility, aim to reduce the environmental footprint of festive tourism. Equally important is the involvement of local communities in planning and delivering Christmas tourism activities, which helps ensure that social and economic benefits are shared more equitably.</w:t>
      </w:r>
    </w:p>
    <w:p w14:paraId="2D04FC7C"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lastRenderedPageBreak/>
        <w:t>Despite growing awareness of sustainability, implementing sustainable tourism practices during Christmas presents several challenges. Time constraints, resource limitations, and the commercial pressures of peak demand may hinder sustainability efforts. Balancing visitor expectations for festive experiences with environmental responsibility and community well-being requires careful planning, stakeholder collaboration, and effective governance.</w:t>
      </w:r>
    </w:p>
    <w:p w14:paraId="3356DC51"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The purpose of this report is to investigate how tourism destinations manage the environmental and social impacts of increased visitors during the Christmas season and to discuss sustainable tourism strategies such as waste management, carbon offsetting, and local community involvement. By analysing academic research and destination practices, this study aims to provide insights into challenges and solutions for promoting sustainable tourism during the Christmas season</w:t>
      </w:r>
    </w:p>
    <w:p w14:paraId="1C6DB8BA" w14:textId="77777777" w:rsidR="00C74CF2" w:rsidRPr="00E01465" w:rsidRDefault="00C74CF2" w:rsidP="00592DBF">
      <w:pPr>
        <w:spacing w:line="360" w:lineRule="auto"/>
        <w:rPr>
          <w:rStyle w:val="Heading1Char"/>
          <w:rFonts w:ascii="Times New Roman" w:hAnsi="Times New Roman" w:cs="Times New Roman"/>
          <w:color w:val="000000" w:themeColor="text1"/>
          <w:sz w:val="24"/>
          <w:szCs w:val="24"/>
        </w:rPr>
      </w:pPr>
    </w:p>
    <w:p w14:paraId="5D7F2D4A"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E01465"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E01465" w:rsidRDefault="003A63C5" w:rsidP="00592DBF">
      <w:pPr>
        <w:spacing w:line="360" w:lineRule="auto"/>
        <w:rPr>
          <w:rStyle w:val="Heading1Char"/>
          <w:rFonts w:ascii="Times New Roman" w:hAnsi="Times New Roman" w:cs="Times New Roman"/>
          <w:color w:val="000000" w:themeColor="text1"/>
          <w:sz w:val="24"/>
          <w:szCs w:val="24"/>
        </w:rPr>
      </w:pPr>
    </w:p>
    <w:p w14:paraId="1CF281C4" w14:textId="77777777" w:rsidR="00E01465" w:rsidRPr="00E01465" w:rsidRDefault="002B0CE3" w:rsidP="00E01465">
      <w:pPr>
        <w:spacing w:line="360" w:lineRule="auto"/>
        <w:rPr>
          <w:rFonts w:ascii="Times New Roman" w:hAnsi="Times New Roman" w:cs="Times New Roman"/>
          <w:color w:val="000000" w:themeColor="text1"/>
          <w:szCs w:val="24"/>
        </w:rPr>
      </w:pPr>
      <w:r w:rsidRPr="00E01465">
        <w:rPr>
          <w:rStyle w:val="Heading1Char"/>
          <w:rFonts w:ascii="Times New Roman" w:hAnsi="Times New Roman" w:cs="Times New Roman"/>
          <w:b/>
          <w:bCs/>
          <w:color w:val="000000" w:themeColor="text1"/>
          <w:sz w:val="24"/>
          <w:szCs w:val="24"/>
        </w:rPr>
        <w:t>2</w:t>
      </w:r>
      <w:r w:rsidR="0095171B" w:rsidRPr="00E01465">
        <w:rPr>
          <w:rStyle w:val="Heading1Char"/>
          <w:rFonts w:ascii="Times New Roman" w:hAnsi="Times New Roman" w:cs="Times New Roman"/>
          <w:b/>
          <w:bCs/>
          <w:color w:val="000000" w:themeColor="text1"/>
          <w:sz w:val="24"/>
          <w:szCs w:val="24"/>
        </w:rPr>
        <w:t>. Literature Review</w:t>
      </w:r>
      <w:bookmarkEnd w:id="2"/>
      <w:r w:rsidR="0095171B" w:rsidRPr="00E01465">
        <w:rPr>
          <w:rFonts w:ascii="Times New Roman" w:hAnsi="Times New Roman" w:cs="Times New Roman"/>
          <w:color w:val="000000" w:themeColor="text1"/>
          <w:szCs w:val="24"/>
        </w:rPr>
        <w:t xml:space="preserve"> </w:t>
      </w:r>
      <w:r w:rsidR="0095171B" w:rsidRPr="00E01465">
        <w:rPr>
          <w:rFonts w:ascii="Times New Roman" w:hAnsi="Times New Roman" w:cs="Times New Roman"/>
          <w:color w:val="000000" w:themeColor="text1"/>
          <w:szCs w:val="24"/>
        </w:rPr>
        <w:br/>
      </w:r>
      <w:bookmarkStart w:id="3" w:name="_Toc216766362"/>
      <w:r w:rsidR="00E01465" w:rsidRPr="00E01465">
        <w:rPr>
          <w:rFonts w:ascii="Times New Roman" w:hAnsi="Times New Roman" w:cs="Times New Roman"/>
          <w:color w:val="000000" w:themeColor="text1"/>
          <w:szCs w:val="24"/>
        </w:rPr>
        <w:t>The Christmas season has become a focal point in sustainable tourism research due to the sharp increase in visitor numbers and the resulting environmental and social pressures on destinations. Existing literature highlights that while festive tourism contributes significantly to local economies, it also amplifies sustainability challenges related to waste generation, carbon emissions, overcrowding, and community disruption. This literature review critically examines prior research on sustainable tourism practices during peak seasons, with specific emphasis on environmental management, carbon offsetting, and local community involvement during the Christmas period.</w:t>
      </w:r>
    </w:p>
    <w:p w14:paraId="1E68FA52"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2.1 Sustainable Tourism and Peak-Season Challenges</w:t>
      </w:r>
    </w:p>
    <w:p w14:paraId="3C57E585"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Sustainable tourism is commonly defined as tourism that considers its long-term economic, environmental, and socio-cultural impacts while addressing the needs of visitors, industry, the environment, and host communities (UNWTO, 2019). Peak seasons such as Christmas pose </w:t>
      </w:r>
      <w:proofErr w:type="gramStart"/>
      <w:r w:rsidRPr="00E01465">
        <w:rPr>
          <w:rFonts w:ascii="Times New Roman" w:hAnsi="Times New Roman" w:cs="Times New Roman"/>
          <w:color w:val="000000" w:themeColor="text1"/>
          <w:szCs w:val="24"/>
        </w:rPr>
        <w:t>particular challenges</w:t>
      </w:r>
      <w:proofErr w:type="gramEnd"/>
      <w:r w:rsidRPr="00E01465">
        <w:rPr>
          <w:rFonts w:ascii="Times New Roman" w:hAnsi="Times New Roman" w:cs="Times New Roman"/>
          <w:color w:val="000000" w:themeColor="text1"/>
          <w:szCs w:val="24"/>
        </w:rPr>
        <w:t xml:space="preserve"> to sustainability because tourism demand is concentrated over a short period, often exceeding the carrying capacity of destinations (Hall, 2011).</w:t>
      </w:r>
    </w:p>
    <w:p w14:paraId="130CEEF8"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Research suggests that destinations experiencing unmanaged peak tourism face accelerated environmental degradation, declining visitor satisfaction, and increasing resident opposition to tourism development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The Christmas season intensifies these risks due to large-scale events, festive markets, and increased consumption patterns.</w:t>
      </w:r>
    </w:p>
    <w:p w14:paraId="723856CA"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2.2 Environmental Impacts of Christmas Tourism</w:t>
      </w:r>
    </w:p>
    <w:p w14:paraId="7666742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The literature identifies waste generation as one of the most visible environmental impacts of Christmas tourism. Festive events often involve temporary infrastructure, food stalls, packaging, and single-use decorations, resulting in substantial waste volumes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Studies indicate that food waste and plastic waste are particularly prevalent during Christmas markets and holiday celebrations.</w:t>
      </w:r>
    </w:p>
    <w:p w14:paraId="5382BDE1"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lastRenderedPageBreak/>
        <w:t>Energy consumption also increases significantly during the festive season due to decorative lighting, extended operating hours, and higher accommodation occupancy rates. Research highlights that destinations relying on non-renewable energy sources experience higher carbon footprints during Christmas (Peeters et al., 2016). Water consumption similarly rises due to increased visitor demand in hotels, restaurants, and recreational facilities.</w:t>
      </w:r>
    </w:p>
    <w:p w14:paraId="59BB461D"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2.3 Waste Management Strategies in Sustainable Tourism</w:t>
      </w:r>
    </w:p>
    <w:p w14:paraId="007DBD87"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Waste management is widely discussed in the literature as a critical sustainability strategy during peak tourism periods. Effective waste management practices include waste reduction, recycling, composting, and the promotion of reusable materials (Bramwell et al., 2017). During Christmas, destinations increasingly implement zero-waste initiatives, such as banning single-use plastics at festive events and encouraging vendors to use biodegradable packaging.</w:t>
      </w:r>
    </w:p>
    <w:p w14:paraId="72DC823C"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Studies suggest that visible waste management measures not only reduce environmental impact but also influence visitor behaviour by raising environmental awareness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However, the literature also notes that implementing waste management systems during short-term events can be challenging due to logistical constraints and limited stakeholder compliance.</w:t>
      </w:r>
    </w:p>
    <w:p w14:paraId="107D3FB9"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2.4 Carbon Emissions and Offsetting in Tourism</w:t>
      </w:r>
    </w:p>
    <w:p w14:paraId="300247E4"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Tourism-related carbon emissions are a major sustainability concern, particularly during the Christmas season when long-distance travel and increased mobility are common. Transport, especially air travel, is identified as the largest contributor to tourism-related greenhouse gas emissions (Peeters et al., 2016). Accommodation and festive activities further contribute to carbon footprints through energy consumption.</w:t>
      </w:r>
    </w:p>
    <w:p w14:paraId="628CCBB2" w14:textId="77777777" w:rsid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Carbon offsetting has emerged as a mitigation strategy, allowing tourism businesses and destinations to compensate for emissions by investing in environmental projects. While some studies support carbon offsetting as a transitional tool, others criticise it for shifting responsibility away from emission reduction (Becken &amp; Mackey, 2017). The literature emphasises that carbon offsetting should complement, rather than replace, direct emission reduction measures such as sustainable transport promotion and energy efficiency improvements.</w:t>
      </w:r>
    </w:p>
    <w:p w14:paraId="435EBA16" w14:textId="77777777" w:rsidR="00E01465" w:rsidRPr="00E01465" w:rsidRDefault="00E01465" w:rsidP="00E01465">
      <w:pPr>
        <w:spacing w:line="360" w:lineRule="auto"/>
        <w:rPr>
          <w:rFonts w:ascii="Times New Roman" w:hAnsi="Times New Roman" w:cs="Times New Roman"/>
          <w:color w:val="000000" w:themeColor="text1"/>
          <w:szCs w:val="24"/>
        </w:rPr>
      </w:pPr>
    </w:p>
    <w:p w14:paraId="4E6F4BA6"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2.5 Social Impacts of Christmas Tourism</w:t>
      </w:r>
    </w:p>
    <w:p w14:paraId="1EB5ECE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Beyond environmental concerns, the literature highlights significant social impacts associated with Christmas tourism. Overcrowding during festive periods can disrupt residents’ daily lives, increase noise levels, and strain public services (Nunkoo &amp; Gursoy, 2012). Rising prices for goods and accommodation during peak seasons may also disadvantage </w:t>
      </w:r>
      <w:proofErr w:type="gramStart"/>
      <w:r w:rsidRPr="00E01465">
        <w:rPr>
          <w:rFonts w:ascii="Times New Roman" w:hAnsi="Times New Roman" w:cs="Times New Roman"/>
          <w:color w:val="000000" w:themeColor="text1"/>
          <w:szCs w:val="24"/>
        </w:rPr>
        <w:t>local residents</w:t>
      </w:r>
      <w:proofErr w:type="gramEnd"/>
      <w:r w:rsidRPr="00E01465">
        <w:rPr>
          <w:rFonts w:ascii="Times New Roman" w:hAnsi="Times New Roman" w:cs="Times New Roman"/>
          <w:color w:val="000000" w:themeColor="text1"/>
          <w:szCs w:val="24"/>
        </w:rPr>
        <w:t>.</w:t>
      </w:r>
    </w:p>
    <w:p w14:paraId="444F473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Social sustainability literature emphasises the importance of community well-being and resident support for tourism development. Studies show that residents are more supportive of tourism when they perceive tangible economic benefits and have opportunities to participate in planning processes (Timur &amp; Getz, 2009). During Christmas, community involvement in festive tourism planning is therefore essential for maintaining social harmony.</w:t>
      </w:r>
    </w:p>
    <w:p w14:paraId="306B0FBF"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2.6 Local Community Involvement in Sustainable Tourism</w:t>
      </w:r>
    </w:p>
    <w:p w14:paraId="1647F04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Community involvement is widely recognised as a cornerstone of sustainable tourism. The literature indicates that engaging local communities in decision-making processes enhances social acceptance and ensures that tourism benefits are distributed more equitably (Bramwell &amp; Lane, 2011). During the Christmas season, involving local artisans, businesses, and cultural groups in festive events supports local economies and preserves cultural authenticity.</w:t>
      </w:r>
    </w:p>
    <w:p w14:paraId="60D977C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Participatory planning approaches, such as stakeholder consultations and community-led events, help address resident concerns related to congestion and environmental impacts. However, the literature also notes challenges such as power imbalances and limited community capacity, which may hinder effective participation.</w:t>
      </w:r>
    </w:p>
    <w:p w14:paraId="11D42E83"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2.7 Balancing Visitor Experience and Sustainability</w:t>
      </w:r>
    </w:p>
    <w:p w14:paraId="140913A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Recent research increasingly argues that sustainability and visitor experience are interconnected. Overcrowding, pollution, and poor waste management negatively affect visitor satisfaction, while clean environments and well-organised events enhance festive experiences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Sustainable practices during Christmas can therefore improve destination image and competitiveness.</w:t>
      </w:r>
    </w:p>
    <w:p w14:paraId="3B44EDFA"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Destinations that communicate sustainability initiatives effectively encourage responsible visitor behaviour and foster positive attitudes toward sustainable tourism. Education and awareness </w:t>
      </w:r>
      <w:r w:rsidRPr="00E01465">
        <w:rPr>
          <w:rFonts w:ascii="Times New Roman" w:hAnsi="Times New Roman" w:cs="Times New Roman"/>
          <w:color w:val="000000" w:themeColor="text1"/>
          <w:szCs w:val="24"/>
        </w:rPr>
        <w:lastRenderedPageBreak/>
        <w:t>campaigns are identified as effective tools for aligning visitor behaviour with sustainability goals.</w:t>
      </w:r>
    </w:p>
    <w:p w14:paraId="5E6A5BA5"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Summary</w:t>
      </w:r>
    </w:p>
    <w:p w14:paraId="314AC240"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Overall, the literature demonstrates that sustainable tourism practices are essential for managing the environmental and social impacts of increased visitors during the Christmas season. Waste management, carbon offsetting, and local community involvement are key strategies for addressing sustainability challenges, although implementation remains complex due to peak demand pressures. This review provides a theoretical foundation for analysing sustainable tourism challenges and solutions during the Christmas season.</w:t>
      </w:r>
    </w:p>
    <w:p w14:paraId="6CFE18CB" w14:textId="1C0AEE04" w:rsidR="0050522C" w:rsidRPr="00E01465" w:rsidRDefault="0050522C" w:rsidP="00E01465">
      <w:pPr>
        <w:spacing w:line="360" w:lineRule="auto"/>
        <w:rPr>
          <w:rFonts w:ascii="Times New Roman" w:hAnsi="Times New Roman" w:cs="Times New Roman"/>
          <w:color w:val="000000" w:themeColor="text1"/>
          <w:szCs w:val="24"/>
        </w:rPr>
      </w:pPr>
    </w:p>
    <w:p w14:paraId="54497608" w14:textId="77777777" w:rsidR="00E01465" w:rsidRPr="00E01465" w:rsidRDefault="00E01465" w:rsidP="00E01465">
      <w:pPr>
        <w:spacing w:line="360" w:lineRule="auto"/>
        <w:rPr>
          <w:rFonts w:ascii="Times New Roman" w:hAnsi="Times New Roman" w:cs="Times New Roman"/>
          <w:color w:val="000000" w:themeColor="text1"/>
          <w:szCs w:val="24"/>
        </w:rPr>
      </w:pPr>
    </w:p>
    <w:p w14:paraId="11766320" w14:textId="77777777" w:rsidR="00E01465" w:rsidRPr="00E01465" w:rsidRDefault="00E01465" w:rsidP="00E01465">
      <w:pPr>
        <w:spacing w:line="360" w:lineRule="auto"/>
        <w:rPr>
          <w:rFonts w:ascii="Times New Roman" w:hAnsi="Times New Roman" w:cs="Times New Roman"/>
          <w:color w:val="000000" w:themeColor="text1"/>
          <w:szCs w:val="24"/>
        </w:rPr>
      </w:pPr>
    </w:p>
    <w:p w14:paraId="0555FDD8" w14:textId="77777777" w:rsidR="00E01465" w:rsidRPr="00E01465" w:rsidRDefault="00E01465" w:rsidP="00E01465">
      <w:pPr>
        <w:spacing w:line="360" w:lineRule="auto"/>
        <w:rPr>
          <w:rFonts w:ascii="Times New Roman" w:hAnsi="Times New Roman" w:cs="Times New Roman"/>
          <w:color w:val="000000" w:themeColor="text1"/>
          <w:szCs w:val="24"/>
        </w:rPr>
      </w:pPr>
    </w:p>
    <w:p w14:paraId="18633E9C" w14:textId="77777777" w:rsidR="00E01465" w:rsidRPr="00E01465" w:rsidRDefault="00E01465" w:rsidP="00E01465">
      <w:pPr>
        <w:spacing w:line="360" w:lineRule="auto"/>
        <w:rPr>
          <w:rFonts w:ascii="Times New Roman" w:hAnsi="Times New Roman" w:cs="Times New Roman"/>
          <w:color w:val="000000" w:themeColor="text1"/>
          <w:szCs w:val="24"/>
        </w:rPr>
      </w:pPr>
    </w:p>
    <w:p w14:paraId="7F786E3B" w14:textId="77777777" w:rsidR="00E01465" w:rsidRPr="00E01465" w:rsidRDefault="00E01465" w:rsidP="00E01465">
      <w:pPr>
        <w:spacing w:line="360" w:lineRule="auto"/>
        <w:rPr>
          <w:rFonts w:ascii="Times New Roman" w:hAnsi="Times New Roman" w:cs="Times New Roman"/>
          <w:color w:val="000000" w:themeColor="text1"/>
          <w:szCs w:val="24"/>
        </w:rPr>
      </w:pPr>
    </w:p>
    <w:p w14:paraId="409A79C6" w14:textId="77777777" w:rsidR="00E01465" w:rsidRPr="00E01465" w:rsidRDefault="00E01465" w:rsidP="00E01465">
      <w:pPr>
        <w:spacing w:line="360" w:lineRule="auto"/>
        <w:rPr>
          <w:rFonts w:ascii="Times New Roman" w:hAnsi="Times New Roman" w:cs="Times New Roman"/>
          <w:color w:val="000000" w:themeColor="text1"/>
          <w:szCs w:val="24"/>
        </w:rPr>
      </w:pPr>
    </w:p>
    <w:p w14:paraId="53189ED6" w14:textId="77777777" w:rsidR="00E01465" w:rsidRPr="00E01465" w:rsidRDefault="00E01465" w:rsidP="00E01465">
      <w:pPr>
        <w:spacing w:line="360" w:lineRule="auto"/>
        <w:rPr>
          <w:rFonts w:ascii="Times New Roman" w:hAnsi="Times New Roman" w:cs="Times New Roman"/>
          <w:color w:val="000000" w:themeColor="text1"/>
          <w:szCs w:val="24"/>
        </w:rPr>
      </w:pPr>
    </w:p>
    <w:p w14:paraId="71E6430C" w14:textId="77777777" w:rsidR="00E01465" w:rsidRPr="00E01465" w:rsidRDefault="00E01465" w:rsidP="00E01465">
      <w:pPr>
        <w:spacing w:line="360" w:lineRule="auto"/>
        <w:rPr>
          <w:rFonts w:ascii="Times New Roman" w:hAnsi="Times New Roman" w:cs="Times New Roman"/>
          <w:color w:val="000000" w:themeColor="text1"/>
          <w:szCs w:val="24"/>
        </w:rPr>
      </w:pPr>
    </w:p>
    <w:p w14:paraId="0AA7AD19" w14:textId="77777777" w:rsidR="00E01465" w:rsidRPr="00E01465" w:rsidRDefault="00E01465" w:rsidP="00E01465">
      <w:pPr>
        <w:spacing w:line="360" w:lineRule="auto"/>
        <w:rPr>
          <w:rFonts w:ascii="Times New Roman" w:hAnsi="Times New Roman" w:cs="Times New Roman"/>
          <w:color w:val="000000" w:themeColor="text1"/>
          <w:szCs w:val="24"/>
        </w:rPr>
      </w:pPr>
    </w:p>
    <w:p w14:paraId="1F38FE2A" w14:textId="77777777" w:rsidR="00E01465" w:rsidRPr="00E01465" w:rsidRDefault="00E01465" w:rsidP="00E01465">
      <w:pPr>
        <w:spacing w:line="360" w:lineRule="auto"/>
        <w:rPr>
          <w:rFonts w:ascii="Times New Roman" w:hAnsi="Times New Roman" w:cs="Times New Roman"/>
          <w:color w:val="000000" w:themeColor="text1"/>
          <w:szCs w:val="24"/>
        </w:rPr>
      </w:pPr>
    </w:p>
    <w:p w14:paraId="5C2E1049" w14:textId="77777777" w:rsidR="00E01465" w:rsidRPr="00E01465" w:rsidRDefault="00E01465" w:rsidP="00E01465">
      <w:pPr>
        <w:spacing w:line="360" w:lineRule="auto"/>
        <w:rPr>
          <w:rFonts w:ascii="Times New Roman" w:hAnsi="Times New Roman" w:cs="Times New Roman"/>
          <w:color w:val="000000" w:themeColor="text1"/>
          <w:szCs w:val="24"/>
        </w:rPr>
      </w:pPr>
    </w:p>
    <w:p w14:paraId="501C85E8" w14:textId="77777777" w:rsidR="00E01465" w:rsidRPr="00E01465" w:rsidRDefault="00E01465" w:rsidP="00E01465">
      <w:pPr>
        <w:spacing w:line="360" w:lineRule="auto"/>
        <w:rPr>
          <w:rFonts w:ascii="Times New Roman" w:hAnsi="Times New Roman" w:cs="Times New Roman"/>
          <w:color w:val="000000" w:themeColor="text1"/>
          <w:szCs w:val="24"/>
        </w:rPr>
      </w:pPr>
    </w:p>
    <w:p w14:paraId="3EF0ECB5" w14:textId="77777777" w:rsidR="00E01465" w:rsidRPr="00E01465" w:rsidRDefault="00E01465" w:rsidP="00E01465">
      <w:pPr>
        <w:spacing w:line="360" w:lineRule="auto"/>
        <w:rPr>
          <w:rFonts w:ascii="Times New Roman" w:hAnsi="Times New Roman" w:cs="Times New Roman"/>
          <w:color w:val="000000" w:themeColor="text1"/>
          <w:szCs w:val="24"/>
        </w:rPr>
      </w:pPr>
    </w:p>
    <w:p w14:paraId="5365F737" w14:textId="77777777" w:rsidR="0050522C" w:rsidRPr="00E01465" w:rsidRDefault="0050522C" w:rsidP="00FB14E7">
      <w:pPr>
        <w:spacing w:line="360" w:lineRule="auto"/>
        <w:rPr>
          <w:rFonts w:ascii="Times New Roman" w:hAnsi="Times New Roman" w:cs="Times New Roman"/>
          <w:color w:val="000000" w:themeColor="text1"/>
          <w:szCs w:val="24"/>
        </w:rPr>
      </w:pPr>
    </w:p>
    <w:p w14:paraId="4AE985DC" w14:textId="08BF7276" w:rsidR="0050522C" w:rsidRPr="00E01465" w:rsidRDefault="0050522C" w:rsidP="0050522C">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 xml:space="preserve">3.0 METHODOLOGY </w:t>
      </w:r>
    </w:p>
    <w:p w14:paraId="416BAFE0"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This study adopts a </w:t>
      </w:r>
      <w:r w:rsidRPr="00E648E9">
        <w:rPr>
          <w:rFonts w:ascii="Times New Roman" w:hAnsi="Times New Roman" w:cs="Times New Roman"/>
          <w:b/>
          <w:bCs/>
          <w:color w:val="000000" w:themeColor="text1"/>
          <w:szCs w:val="24"/>
        </w:rPr>
        <w:t>qualitative research approach</w:t>
      </w:r>
      <w:r w:rsidRPr="00E648E9">
        <w:rPr>
          <w:rFonts w:ascii="Times New Roman" w:hAnsi="Times New Roman" w:cs="Times New Roman"/>
          <w:color w:val="000000" w:themeColor="text1"/>
          <w:szCs w:val="24"/>
        </w:rPr>
        <w:t xml:space="preserve"> based on </w:t>
      </w:r>
      <w:r w:rsidRPr="00E648E9">
        <w:rPr>
          <w:rFonts w:ascii="Times New Roman" w:hAnsi="Times New Roman" w:cs="Times New Roman"/>
          <w:b/>
          <w:bCs/>
          <w:color w:val="000000" w:themeColor="text1"/>
          <w:szCs w:val="24"/>
        </w:rPr>
        <w:t>secondary data analysis</w:t>
      </w:r>
      <w:r w:rsidRPr="00E648E9">
        <w:rPr>
          <w:rFonts w:ascii="Times New Roman" w:hAnsi="Times New Roman" w:cs="Times New Roman"/>
          <w:color w:val="000000" w:themeColor="text1"/>
          <w:szCs w:val="24"/>
        </w:rPr>
        <w:t xml:space="preserve"> to investigate sustainable tourism practices during the Christmas season, with a particular focus on environmental and social impact management and the effectiveness of mitigation strategies. A qualitative methodology is appropriate because the research aims to explore policies, practices, and stakeholder approaches rather than quantify causal relationships. This approach enables a comprehensive synthesis of theoretical perspectives and real-world destination practices relevant to festive tourism.</w:t>
      </w:r>
    </w:p>
    <w:p w14:paraId="5B46EB6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3.1 Research Design</w:t>
      </w:r>
    </w:p>
    <w:p w14:paraId="4AC1D61D"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The research design is </w:t>
      </w:r>
      <w:r w:rsidRPr="00E648E9">
        <w:rPr>
          <w:rFonts w:ascii="Times New Roman" w:hAnsi="Times New Roman" w:cs="Times New Roman"/>
          <w:b/>
          <w:bCs/>
          <w:color w:val="000000" w:themeColor="text1"/>
          <w:szCs w:val="24"/>
        </w:rPr>
        <w:t>exploratory and descriptive</w:t>
      </w:r>
      <w:r w:rsidRPr="00E648E9">
        <w:rPr>
          <w:rFonts w:ascii="Times New Roman" w:hAnsi="Times New Roman" w:cs="Times New Roman"/>
          <w:color w:val="000000" w:themeColor="text1"/>
          <w:szCs w:val="24"/>
        </w:rPr>
        <w:t xml:space="preserve">, seeking to understand how tourism destinations plan for and manage the sustainability challenges associated with increased visitor numbers during Christmas. The study is grounded in </w:t>
      </w:r>
      <w:r w:rsidRPr="00E648E9">
        <w:rPr>
          <w:rFonts w:ascii="Times New Roman" w:hAnsi="Times New Roman" w:cs="Times New Roman"/>
          <w:b/>
          <w:bCs/>
          <w:color w:val="000000" w:themeColor="text1"/>
          <w:szCs w:val="24"/>
        </w:rPr>
        <w:t>sustainable tourism theory</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destination management frameworks</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b/>
          <w:bCs/>
          <w:color w:val="000000" w:themeColor="text1"/>
          <w:szCs w:val="24"/>
        </w:rPr>
        <w:t>social exchange theory</w:t>
      </w:r>
      <w:r w:rsidRPr="00E648E9">
        <w:rPr>
          <w:rFonts w:ascii="Times New Roman" w:hAnsi="Times New Roman" w:cs="Times New Roman"/>
          <w:color w:val="000000" w:themeColor="text1"/>
          <w:szCs w:val="24"/>
        </w:rPr>
        <w:t>, which together explain how environmental protection, community well-being, and visitor experience can be balanced during peak periods (Hall, 2011; Nunkoo &amp; Gursoy, 2012).</w:t>
      </w:r>
    </w:p>
    <w:p w14:paraId="093FEE81"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3.2 Data Sources</w:t>
      </w:r>
    </w:p>
    <w:p w14:paraId="74AD87C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Secondary data were collected from </w:t>
      </w:r>
      <w:r w:rsidRPr="00E648E9">
        <w:rPr>
          <w:rFonts w:ascii="Times New Roman" w:hAnsi="Times New Roman" w:cs="Times New Roman"/>
          <w:b/>
          <w:bCs/>
          <w:color w:val="000000" w:themeColor="text1"/>
          <w:szCs w:val="24"/>
        </w:rPr>
        <w:t>peer-reviewed academic journals</w:t>
      </w:r>
      <w:r w:rsidRPr="00E648E9">
        <w:rPr>
          <w:rFonts w:ascii="Times New Roman" w:hAnsi="Times New Roman" w:cs="Times New Roman"/>
          <w:color w:val="000000" w:themeColor="text1"/>
          <w:szCs w:val="24"/>
        </w:rPr>
        <w:t xml:space="preserve"> such as </w:t>
      </w:r>
      <w:r w:rsidRPr="00E648E9">
        <w:rPr>
          <w:rFonts w:ascii="Times New Roman" w:hAnsi="Times New Roman" w:cs="Times New Roman"/>
          <w:i/>
          <w:iCs/>
          <w:color w:val="000000" w:themeColor="text1"/>
          <w:szCs w:val="24"/>
        </w:rPr>
        <w:t>Journal of Sustainable Tourism</w:t>
      </w:r>
      <w:r w:rsidRPr="00E648E9">
        <w:rPr>
          <w:rFonts w:ascii="Times New Roman" w:hAnsi="Times New Roman" w:cs="Times New Roman"/>
          <w:color w:val="000000" w:themeColor="text1"/>
          <w:szCs w:val="24"/>
        </w:rPr>
        <w:t xml:space="preserve">, </w:t>
      </w:r>
      <w:r w:rsidRPr="00E648E9">
        <w:rPr>
          <w:rFonts w:ascii="Times New Roman" w:hAnsi="Times New Roman" w:cs="Times New Roman"/>
          <w:i/>
          <w:iCs/>
          <w:color w:val="000000" w:themeColor="text1"/>
          <w:szCs w:val="24"/>
        </w:rPr>
        <w:t>Tourism Management</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i/>
          <w:iCs/>
          <w:color w:val="000000" w:themeColor="text1"/>
          <w:szCs w:val="24"/>
        </w:rPr>
        <w:t>Annals of Tourism Research</w:t>
      </w:r>
      <w:r w:rsidRPr="00E648E9">
        <w:rPr>
          <w:rFonts w:ascii="Times New Roman" w:hAnsi="Times New Roman" w:cs="Times New Roman"/>
          <w:color w:val="000000" w:themeColor="text1"/>
          <w:szCs w:val="24"/>
        </w:rPr>
        <w:t xml:space="preserve">. In addition, </w:t>
      </w:r>
      <w:r w:rsidRPr="00E648E9">
        <w:rPr>
          <w:rFonts w:ascii="Times New Roman" w:hAnsi="Times New Roman" w:cs="Times New Roman"/>
          <w:b/>
          <w:bCs/>
          <w:color w:val="000000" w:themeColor="text1"/>
          <w:szCs w:val="24"/>
        </w:rPr>
        <w:t>policy documents and guidelines</w:t>
      </w:r>
      <w:r w:rsidRPr="00E648E9">
        <w:rPr>
          <w:rFonts w:ascii="Times New Roman" w:hAnsi="Times New Roman" w:cs="Times New Roman"/>
          <w:color w:val="000000" w:themeColor="text1"/>
          <w:szCs w:val="24"/>
        </w:rPr>
        <w:t xml:space="preserve"> from reputable organisations including the </w:t>
      </w:r>
      <w:r w:rsidRPr="00E648E9">
        <w:rPr>
          <w:rFonts w:ascii="Times New Roman" w:hAnsi="Times New Roman" w:cs="Times New Roman"/>
          <w:b/>
          <w:bCs/>
          <w:color w:val="000000" w:themeColor="text1"/>
          <w:szCs w:val="24"/>
        </w:rPr>
        <w:t>UNWTO</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OECD</w:t>
      </w:r>
      <w:r w:rsidRPr="00E648E9">
        <w:rPr>
          <w:rFonts w:ascii="Times New Roman" w:hAnsi="Times New Roman" w:cs="Times New Roman"/>
          <w:color w:val="000000" w:themeColor="text1"/>
          <w:szCs w:val="24"/>
        </w:rPr>
        <w:t>, and national tourism authorities were reviewed to capture best practices and regulatory perspectives. Industry reports and documented case examples of Christmas markets, winter festivals, and festive destination initiatives were also analysed to strengthen practical relevance.</w:t>
      </w:r>
    </w:p>
    <w:p w14:paraId="403ED0FC"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3.3 Data Collection and Analysis</w:t>
      </w:r>
    </w:p>
    <w:p w14:paraId="44E4186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A </w:t>
      </w:r>
      <w:r w:rsidRPr="00E648E9">
        <w:rPr>
          <w:rFonts w:ascii="Times New Roman" w:hAnsi="Times New Roman" w:cs="Times New Roman"/>
          <w:b/>
          <w:bCs/>
          <w:color w:val="000000" w:themeColor="text1"/>
          <w:szCs w:val="24"/>
        </w:rPr>
        <w:t>systematic literature review</w:t>
      </w:r>
      <w:r w:rsidRPr="00E648E9">
        <w:rPr>
          <w:rFonts w:ascii="Times New Roman" w:hAnsi="Times New Roman" w:cs="Times New Roman"/>
          <w:color w:val="000000" w:themeColor="text1"/>
          <w:szCs w:val="24"/>
        </w:rPr>
        <w:t xml:space="preserve"> process was employed to identify relevant sources published primarily within the last ten to twelve years, ensuring alignment with contemporary sustainability challenges. The selected materials were analysed using </w:t>
      </w:r>
      <w:r w:rsidRPr="00E648E9">
        <w:rPr>
          <w:rFonts w:ascii="Times New Roman" w:hAnsi="Times New Roman" w:cs="Times New Roman"/>
          <w:b/>
          <w:bCs/>
          <w:color w:val="000000" w:themeColor="text1"/>
          <w:szCs w:val="24"/>
        </w:rPr>
        <w:t>thematic analysis</w:t>
      </w:r>
      <w:r w:rsidRPr="00E648E9">
        <w:rPr>
          <w:rFonts w:ascii="Times New Roman" w:hAnsi="Times New Roman" w:cs="Times New Roman"/>
          <w:color w:val="000000" w:themeColor="text1"/>
          <w:szCs w:val="24"/>
        </w:rPr>
        <w:t xml:space="preserve">, which involved coding information into key themes such as waste management, carbon offsetting, sustainable transport, community involvement, and visitor behaviour. Comparative analysis was </w:t>
      </w:r>
      <w:r w:rsidRPr="00E648E9">
        <w:rPr>
          <w:rFonts w:ascii="Times New Roman" w:hAnsi="Times New Roman" w:cs="Times New Roman"/>
          <w:color w:val="000000" w:themeColor="text1"/>
          <w:szCs w:val="24"/>
        </w:rPr>
        <w:lastRenderedPageBreak/>
        <w:t>then used to identify common strategies and challenges across different destinations and festive contexts.</w:t>
      </w:r>
    </w:p>
    <w:p w14:paraId="7D8924D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3.4 Ethical Considerations</w:t>
      </w:r>
    </w:p>
    <w:p w14:paraId="11577539"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Ethical considerations were addressed by relying exclusively on publicly available secondary data and ensuring accurate attribution through </w:t>
      </w:r>
      <w:r w:rsidRPr="00E648E9">
        <w:rPr>
          <w:rFonts w:ascii="Times New Roman" w:hAnsi="Times New Roman" w:cs="Times New Roman"/>
          <w:b/>
          <w:bCs/>
          <w:color w:val="000000" w:themeColor="text1"/>
          <w:szCs w:val="24"/>
        </w:rPr>
        <w:t>APA-style in-text citations and references</w:t>
      </w:r>
      <w:r w:rsidRPr="00E648E9">
        <w:rPr>
          <w:rFonts w:ascii="Times New Roman" w:hAnsi="Times New Roman" w:cs="Times New Roman"/>
          <w:color w:val="000000" w:themeColor="text1"/>
          <w:szCs w:val="24"/>
        </w:rPr>
        <w:t>. As no primary data involving human participants were collected, issues related to informed consent and confidentiality were not applicable. Academic integrity was maintained by avoiding plagiarism and presenting findings transparently.</w:t>
      </w:r>
    </w:p>
    <w:p w14:paraId="6338BDD5"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3.5 Limitations</w:t>
      </w:r>
    </w:p>
    <w:p w14:paraId="12D78214"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reliance on secondary data may limit insights into real-time operational challenges faced by destinations during a specific Christmas season. Additionally, sustainability practices may vary significantly across geographic and cultural contexts. Future research could incorporate primary data methods such as interviews with destination managers or resident surveys to gain deeper insights into festive sustainability management.</w:t>
      </w:r>
    </w:p>
    <w:p w14:paraId="1DCC3DEC" w14:textId="77777777" w:rsidR="0050522C" w:rsidRDefault="0050522C" w:rsidP="00FB14E7">
      <w:pPr>
        <w:spacing w:line="360" w:lineRule="auto"/>
        <w:rPr>
          <w:rFonts w:ascii="Times New Roman" w:hAnsi="Times New Roman" w:cs="Times New Roman"/>
          <w:color w:val="000000" w:themeColor="text1"/>
          <w:szCs w:val="24"/>
        </w:rPr>
      </w:pPr>
    </w:p>
    <w:p w14:paraId="15B381A3" w14:textId="77777777" w:rsidR="00E648E9" w:rsidRDefault="00E648E9" w:rsidP="00FB14E7">
      <w:pPr>
        <w:spacing w:line="360" w:lineRule="auto"/>
        <w:rPr>
          <w:rFonts w:ascii="Times New Roman" w:hAnsi="Times New Roman" w:cs="Times New Roman"/>
          <w:color w:val="000000" w:themeColor="text1"/>
          <w:szCs w:val="24"/>
        </w:rPr>
      </w:pPr>
    </w:p>
    <w:p w14:paraId="4D99328B" w14:textId="77777777" w:rsidR="00E648E9" w:rsidRDefault="00E648E9" w:rsidP="00FB14E7">
      <w:pPr>
        <w:spacing w:line="360" w:lineRule="auto"/>
        <w:rPr>
          <w:rFonts w:ascii="Times New Roman" w:hAnsi="Times New Roman" w:cs="Times New Roman"/>
          <w:color w:val="000000" w:themeColor="text1"/>
          <w:szCs w:val="24"/>
        </w:rPr>
      </w:pPr>
    </w:p>
    <w:p w14:paraId="4DCBF0DA" w14:textId="77777777" w:rsidR="00E648E9" w:rsidRDefault="00E648E9" w:rsidP="00FB14E7">
      <w:pPr>
        <w:spacing w:line="360" w:lineRule="auto"/>
        <w:rPr>
          <w:rFonts w:ascii="Times New Roman" w:hAnsi="Times New Roman" w:cs="Times New Roman"/>
          <w:color w:val="000000" w:themeColor="text1"/>
          <w:szCs w:val="24"/>
        </w:rPr>
      </w:pPr>
    </w:p>
    <w:p w14:paraId="6FCAA147" w14:textId="77777777" w:rsidR="00E648E9" w:rsidRPr="00E01465" w:rsidRDefault="00E648E9" w:rsidP="00FB14E7">
      <w:pPr>
        <w:spacing w:line="360" w:lineRule="auto"/>
        <w:rPr>
          <w:rFonts w:ascii="Times New Roman" w:hAnsi="Times New Roman" w:cs="Times New Roman"/>
          <w:color w:val="000000" w:themeColor="text1"/>
          <w:szCs w:val="24"/>
        </w:rPr>
      </w:pPr>
    </w:p>
    <w:p w14:paraId="3E7658C5" w14:textId="1EE7D673" w:rsidR="00592DBF" w:rsidRPr="00E01465" w:rsidRDefault="00592DBF" w:rsidP="00934189">
      <w:pPr>
        <w:spacing w:line="360" w:lineRule="auto"/>
        <w:rPr>
          <w:rFonts w:ascii="Times New Roman" w:hAnsi="Times New Roman" w:cs="Times New Roman"/>
          <w:color w:val="000000" w:themeColor="text1"/>
          <w:szCs w:val="24"/>
        </w:rPr>
      </w:pPr>
    </w:p>
    <w:p w14:paraId="7E6F1EFF" w14:textId="77777777" w:rsidR="00934189" w:rsidRPr="00E01465" w:rsidRDefault="00934189" w:rsidP="00934189">
      <w:pPr>
        <w:spacing w:line="360" w:lineRule="auto"/>
        <w:rPr>
          <w:rFonts w:ascii="Times New Roman" w:hAnsi="Times New Roman" w:cs="Times New Roman"/>
          <w:color w:val="000000" w:themeColor="text1"/>
          <w:szCs w:val="24"/>
        </w:rPr>
      </w:pPr>
    </w:p>
    <w:p w14:paraId="21A50060" w14:textId="77777777" w:rsidR="00934189" w:rsidRPr="00E01465" w:rsidRDefault="00934189" w:rsidP="00934189">
      <w:pPr>
        <w:spacing w:line="360" w:lineRule="auto"/>
        <w:rPr>
          <w:rFonts w:ascii="Times New Roman" w:hAnsi="Times New Roman" w:cs="Times New Roman"/>
          <w:color w:val="000000" w:themeColor="text1"/>
          <w:szCs w:val="24"/>
        </w:rPr>
      </w:pPr>
    </w:p>
    <w:p w14:paraId="35D63FF4" w14:textId="77777777" w:rsidR="00934189" w:rsidRPr="00E01465" w:rsidRDefault="00934189" w:rsidP="00934189">
      <w:pPr>
        <w:spacing w:line="360" w:lineRule="auto"/>
        <w:rPr>
          <w:rFonts w:ascii="Times New Roman" w:hAnsi="Times New Roman" w:cs="Times New Roman"/>
          <w:color w:val="000000" w:themeColor="text1"/>
          <w:szCs w:val="24"/>
        </w:rPr>
      </w:pPr>
    </w:p>
    <w:p w14:paraId="42AC0ED3" w14:textId="77777777" w:rsidR="00934189" w:rsidRPr="00E01465" w:rsidRDefault="00934189" w:rsidP="00934189">
      <w:pPr>
        <w:spacing w:line="360" w:lineRule="auto"/>
        <w:rPr>
          <w:rFonts w:ascii="Times New Roman" w:hAnsi="Times New Roman" w:cs="Times New Roman"/>
          <w:color w:val="000000" w:themeColor="text1"/>
          <w:szCs w:val="24"/>
        </w:rPr>
      </w:pPr>
    </w:p>
    <w:p w14:paraId="42F23CD8" w14:textId="77777777" w:rsidR="005868E6" w:rsidRPr="00E01465" w:rsidRDefault="005868E6" w:rsidP="00592DBF">
      <w:pPr>
        <w:spacing w:line="360" w:lineRule="auto"/>
        <w:rPr>
          <w:rFonts w:ascii="Times New Roman" w:hAnsi="Times New Roman" w:cs="Times New Roman"/>
          <w:color w:val="000000" w:themeColor="text1"/>
          <w:szCs w:val="24"/>
        </w:rPr>
      </w:pPr>
    </w:p>
    <w:p w14:paraId="33BFA5F9" w14:textId="1F374C9D" w:rsidR="00C82410" w:rsidRPr="00E01465" w:rsidRDefault="000A012D" w:rsidP="00592DBF">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4</w:t>
      </w:r>
      <w:r w:rsidR="00582227" w:rsidRPr="00E01465">
        <w:rPr>
          <w:rStyle w:val="Heading1Char"/>
          <w:rFonts w:ascii="Times New Roman" w:hAnsi="Times New Roman" w:cs="Times New Roman"/>
          <w:b/>
          <w:bCs/>
          <w:color w:val="000000" w:themeColor="text1"/>
          <w:sz w:val="24"/>
          <w:szCs w:val="24"/>
        </w:rPr>
        <w:t xml:space="preserve"> </w:t>
      </w:r>
      <w:r w:rsidR="00160E9C" w:rsidRPr="00E01465">
        <w:rPr>
          <w:rStyle w:val="Heading1Char"/>
          <w:rFonts w:ascii="Times New Roman" w:hAnsi="Times New Roman" w:cs="Times New Roman"/>
          <w:b/>
          <w:bCs/>
          <w:color w:val="000000" w:themeColor="text1"/>
          <w:sz w:val="24"/>
          <w:szCs w:val="24"/>
        </w:rPr>
        <w:t>Finding</w:t>
      </w:r>
      <w:bookmarkEnd w:id="3"/>
    </w:p>
    <w:p w14:paraId="76637AE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This section presents the key findings derived from the analysis of academic literature, policy reports, and documented destination practices related to sustainable tourism during the Christmas season. The findings are organised thematically to illustrate how destinations manage environmental and social impacts arising from increased visitor numbers and the effectiveness of sustainability-oriented strategies.</w:t>
      </w:r>
    </w:p>
    <w:p w14:paraId="616EF537"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4.1 Intensification of Environmental Pressures During Christmas</w:t>
      </w:r>
    </w:p>
    <w:p w14:paraId="78C21E3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indicate that the Christmas season significantly intensifies environmental pressures on tourism destinations. Increased visitor arrivals, festive events, and extended operating hours lead to higher levels of waste generation, energy consumption, and water use. Christmas markets and large-scale celebrations contribute substantially to single-use packaging, food waste, and temporary infrastructure waste. Destinations lacking pre-planned waste management systems experience visible environmental degradation, which negatively affects both residents and visitors.</w:t>
      </w:r>
    </w:p>
    <w:p w14:paraId="4A0DF8A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Energy demand also increases during Christmas due to decorative lighting, heating requirements in winter destinations, and higher accommodation occupancy. Destinations dependent on non-renewable energy sources experience sharp increases in carbon emissions during the festive period, highlighting the environmental cost of peak-season tourism.</w:t>
      </w:r>
    </w:p>
    <w:p w14:paraId="1508DC0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4.2 Effectiveness of Waste Management Strategies</w:t>
      </w:r>
    </w:p>
    <w:p w14:paraId="0FEE160C"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Waste management emerged as one of the most widely implemented sustainability strategies during the Christmas season. The findings show that destinations adopting waste reduction and recycling initiatives—such as reusable cups at Christmas markets, waste separation stations, and food waste redistribution—successfully reduce environmental impact. Clear signage and staff support play a crucial role in encouraging visitor compliance.</w:t>
      </w:r>
    </w:p>
    <w:p w14:paraId="3BD0767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also reveal challenges in waste management implementation. Temporary events often face logistical constraints, limited space for waste segregation, and inconsistent vendor participation. Destinations with strong regulatory frameworks and enforcement mechanisms demonstrate higher levels of effectiveness in festive waste management.</w:t>
      </w:r>
    </w:p>
    <w:p w14:paraId="475E9916"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4.3 Carbon Emissions and Mitigation Efforts</w:t>
      </w:r>
    </w:p>
    <w:p w14:paraId="1323CE9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emissions associated with transport and accommodation are identified as major sustainability concerns during Christmas tourism. The findings indicate that destinations promoting sustainable transport options—such as public transport incentives, pedestrian zones, and park-and-ride systems—experience lower congestion and reduced emissions. Some destinations also encourage carbon offsetting initiatives, allowing visitors to compensate for travel-related emissions.</w:t>
      </w:r>
    </w:p>
    <w:p w14:paraId="5FBA2CE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Despite these efforts, carbon offsetting remains a contested strategy. The findings suggest that while offset programmes raise awareness, they are most effective when combined with direct emission reduction measures such as energy-efficient infrastructure and renewable energy adoption.</w:t>
      </w:r>
    </w:p>
    <w:p w14:paraId="0459B24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4.4 Social Impacts on Local Communities</w:t>
      </w:r>
    </w:p>
    <w:p w14:paraId="0017FF4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highlight significant social impacts associated with Christmas tourism, particularly in urban and heritage destinations. Overcrowding, noise pollution, and increased prices during festive periods affect residents’ quality of life. Destinations that fail to address these issues face growing community resistance and declining social acceptance of tourism.</w:t>
      </w:r>
    </w:p>
    <w:p w14:paraId="33A9A30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Conversely, destinations that actively involve local communities in festive planning experience higher levels of resident support. Community-led events, support for local businesses, and transparent communication help mitigate social tensions and enhance social sustainability.</w:t>
      </w:r>
    </w:p>
    <w:p w14:paraId="0DDF578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4.5 Role of Local Community Involvement</w:t>
      </w:r>
    </w:p>
    <w:p w14:paraId="4C2C8D7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Local community involvement emerged as a key determinant of sustainable tourism success during Christmas. The findings show that engaging </w:t>
      </w:r>
      <w:proofErr w:type="gramStart"/>
      <w:r w:rsidRPr="00E648E9">
        <w:rPr>
          <w:rFonts w:ascii="Times New Roman" w:hAnsi="Times New Roman" w:cs="Times New Roman"/>
          <w:color w:val="000000" w:themeColor="text1"/>
          <w:szCs w:val="24"/>
        </w:rPr>
        <w:t>local residents</w:t>
      </w:r>
      <w:proofErr w:type="gramEnd"/>
      <w:r w:rsidRPr="00E648E9">
        <w:rPr>
          <w:rFonts w:ascii="Times New Roman" w:hAnsi="Times New Roman" w:cs="Times New Roman"/>
          <w:color w:val="000000" w:themeColor="text1"/>
          <w:szCs w:val="24"/>
        </w:rPr>
        <w:t>, artisans, and businesses in festive tourism initiatives ensures more equitable distribution of economic benefits and preserves cultural authenticity. Community participation also enhances compliance with sustainability initiatives, such as waste reduction and responsible visitor behaviour.</w:t>
      </w:r>
    </w:p>
    <w:p w14:paraId="643BB80A"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indicate that meaningful community involvement requires capacity-building and inclusive governance structures. Without these, participation may remain symbolic rather than impactful.</w:t>
      </w:r>
    </w:p>
    <w:p w14:paraId="62103F1B"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4.6 Visitor Awareness and Behaviour</w:t>
      </w:r>
    </w:p>
    <w:p w14:paraId="2451E91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awareness and behaviour significantly influence the effectiveness of sustainable tourism practices. The findings suggest that visitors are generally receptive to sustainability initiatives during Christmas when these are clearly communicated and easy to follow. Educational campaigns, visible sustainability cues, and incentives encourage responsible behaviour such as waste separation and use of public transport.</w:t>
      </w:r>
    </w:p>
    <w:p w14:paraId="756801F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Summary of Findings</w:t>
      </w:r>
    </w:p>
    <w:p w14:paraId="3220BFD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Overall, the findings demonstrate that sustainable tourism practices during the Christmas season can effectively manage environmental and social impacts when supported by proactive planning, stakeholder collaboration, and visitor engagement. Waste management, carbon mitigation, and community involvement are critical strategies, although their effectiveness varies depending on governance capacity and destination context.</w:t>
      </w:r>
    </w:p>
    <w:p w14:paraId="7C001FA8" w14:textId="77777777" w:rsidR="00E648E9" w:rsidRDefault="00E648E9" w:rsidP="00153DD8">
      <w:pPr>
        <w:spacing w:line="360" w:lineRule="auto"/>
        <w:rPr>
          <w:rFonts w:ascii="Times New Roman" w:hAnsi="Times New Roman" w:cs="Times New Roman"/>
          <w:color w:val="000000" w:themeColor="text1"/>
          <w:szCs w:val="24"/>
        </w:rPr>
      </w:pPr>
    </w:p>
    <w:p w14:paraId="38160EAD" w14:textId="77777777" w:rsidR="00E648E9" w:rsidRDefault="00E648E9" w:rsidP="00153DD8">
      <w:pPr>
        <w:spacing w:line="360" w:lineRule="auto"/>
        <w:rPr>
          <w:rFonts w:ascii="Times New Roman" w:hAnsi="Times New Roman" w:cs="Times New Roman"/>
          <w:color w:val="000000" w:themeColor="text1"/>
          <w:szCs w:val="24"/>
        </w:rPr>
      </w:pPr>
    </w:p>
    <w:p w14:paraId="7EE32B1D" w14:textId="77777777" w:rsidR="00E648E9" w:rsidRDefault="00E648E9" w:rsidP="00153DD8">
      <w:pPr>
        <w:spacing w:line="360" w:lineRule="auto"/>
        <w:rPr>
          <w:rFonts w:ascii="Times New Roman" w:hAnsi="Times New Roman" w:cs="Times New Roman"/>
          <w:color w:val="000000" w:themeColor="text1"/>
          <w:szCs w:val="24"/>
        </w:rPr>
      </w:pPr>
    </w:p>
    <w:p w14:paraId="6D7CD808" w14:textId="77777777" w:rsidR="00E648E9" w:rsidRDefault="00E648E9" w:rsidP="00153DD8">
      <w:pPr>
        <w:spacing w:line="360" w:lineRule="auto"/>
        <w:rPr>
          <w:rFonts w:ascii="Times New Roman" w:hAnsi="Times New Roman" w:cs="Times New Roman"/>
          <w:color w:val="000000" w:themeColor="text1"/>
          <w:szCs w:val="24"/>
        </w:rPr>
      </w:pPr>
    </w:p>
    <w:p w14:paraId="5274C382" w14:textId="77777777" w:rsidR="00E648E9" w:rsidRDefault="00E648E9" w:rsidP="00153DD8">
      <w:pPr>
        <w:spacing w:line="360" w:lineRule="auto"/>
        <w:rPr>
          <w:rFonts w:ascii="Times New Roman" w:hAnsi="Times New Roman" w:cs="Times New Roman"/>
          <w:color w:val="000000" w:themeColor="text1"/>
          <w:szCs w:val="24"/>
        </w:rPr>
      </w:pPr>
    </w:p>
    <w:p w14:paraId="3271E9F1" w14:textId="77777777" w:rsidR="00E648E9" w:rsidRDefault="00E648E9" w:rsidP="00153DD8">
      <w:pPr>
        <w:spacing w:line="360" w:lineRule="auto"/>
        <w:rPr>
          <w:rFonts w:ascii="Times New Roman" w:hAnsi="Times New Roman" w:cs="Times New Roman"/>
          <w:color w:val="000000" w:themeColor="text1"/>
          <w:szCs w:val="24"/>
        </w:rPr>
      </w:pPr>
    </w:p>
    <w:p w14:paraId="4AB9E8DF" w14:textId="77777777" w:rsidR="00E648E9" w:rsidRDefault="00E648E9" w:rsidP="00153DD8">
      <w:pPr>
        <w:spacing w:line="360" w:lineRule="auto"/>
        <w:rPr>
          <w:rFonts w:ascii="Times New Roman" w:hAnsi="Times New Roman" w:cs="Times New Roman"/>
          <w:color w:val="000000" w:themeColor="text1"/>
          <w:szCs w:val="24"/>
        </w:rPr>
      </w:pPr>
    </w:p>
    <w:p w14:paraId="5F4A623C" w14:textId="77777777" w:rsidR="00E648E9" w:rsidRDefault="00E648E9" w:rsidP="00153DD8">
      <w:pPr>
        <w:spacing w:line="360" w:lineRule="auto"/>
        <w:rPr>
          <w:rFonts w:ascii="Times New Roman" w:hAnsi="Times New Roman" w:cs="Times New Roman"/>
          <w:color w:val="000000" w:themeColor="text1"/>
          <w:szCs w:val="24"/>
        </w:rPr>
      </w:pPr>
    </w:p>
    <w:p w14:paraId="0AD61F58" w14:textId="77777777" w:rsidR="00E648E9" w:rsidRDefault="00E648E9" w:rsidP="00153DD8">
      <w:pPr>
        <w:spacing w:line="360" w:lineRule="auto"/>
        <w:rPr>
          <w:rFonts w:ascii="Times New Roman" w:hAnsi="Times New Roman" w:cs="Times New Roman"/>
          <w:color w:val="000000" w:themeColor="text1"/>
          <w:szCs w:val="24"/>
        </w:rPr>
      </w:pPr>
    </w:p>
    <w:p w14:paraId="067D2F75" w14:textId="77777777" w:rsidR="00E648E9" w:rsidRDefault="00E648E9" w:rsidP="00153DD8">
      <w:pPr>
        <w:spacing w:line="360" w:lineRule="auto"/>
        <w:rPr>
          <w:rFonts w:ascii="Times New Roman" w:hAnsi="Times New Roman" w:cs="Times New Roman"/>
          <w:color w:val="000000" w:themeColor="text1"/>
          <w:szCs w:val="24"/>
        </w:rPr>
      </w:pPr>
    </w:p>
    <w:p w14:paraId="055D36D6" w14:textId="77777777" w:rsidR="00E648E9" w:rsidRDefault="00E648E9" w:rsidP="00153DD8">
      <w:pPr>
        <w:spacing w:line="360" w:lineRule="auto"/>
        <w:rPr>
          <w:rFonts w:ascii="Times New Roman" w:hAnsi="Times New Roman" w:cs="Times New Roman"/>
          <w:color w:val="000000" w:themeColor="text1"/>
          <w:szCs w:val="24"/>
        </w:rPr>
      </w:pPr>
    </w:p>
    <w:p w14:paraId="702E5251" w14:textId="77777777" w:rsidR="00E648E9" w:rsidRDefault="00E648E9" w:rsidP="00153DD8">
      <w:pPr>
        <w:spacing w:line="360" w:lineRule="auto"/>
        <w:rPr>
          <w:rFonts w:ascii="Times New Roman" w:hAnsi="Times New Roman" w:cs="Times New Roman"/>
          <w:color w:val="000000" w:themeColor="text1"/>
          <w:szCs w:val="24"/>
        </w:rPr>
      </w:pPr>
    </w:p>
    <w:p w14:paraId="142DB32B" w14:textId="77777777" w:rsidR="00E648E9" w:rsidRPr="00E648E9" w:rsidRDefault="006A4481" w:rsidP="00E648E9">
      <w:pPr>
        <w:spacing w:line="360" w:lineRule="auto"/>
        <w:rPr>
          <w:rFonts w:cs="Times New Roman"/>
          <w:color w:val="000000" w:themeColor="text1"/>
          <w:szCs w:val="24"/>
        </w:rPr>
      </w:pPr>
      <w:r w:rsidRPr="00E01465">
        <w:rPr>
          <w:rFonts w:ascii="Times New Roman" w:hAnsi="Times New Roman" w:cs="Times New Roman"/>
          <w:color w:val="000000" w:themeColor="text1"/>
          <w:szCs w:val="24"/>
        </w:rPr>
        <w:lastRenderedPageBreak/>
        <w:br/>
      </w:r>
      <w:r w:rsidRPr="00E01465">
        <w:rPr>
          <w:rFonts w:ascii="Times New Roman" w:hAnsi="Times New Roman" w:cs="Times New Roman"/>
          <w:b/>
          <w:bCs/>
          <w:color w:val="000000" w:themeColor="text1"/>
          <w:szCs w:val="24"/>
        </w:rPr>
        <w:t xml:space="preserve">5. Discussion </w:t>
      </w:r>
      <w:r w:rsidRPr="00E01465">
        <w:rPr>
          <w:rFonts w:ascii="Times New Roman" w:hAnsi="Times New Roman" w:cs="Times New Roman"/>
          <w:b/>
          <w:bCs/>
          <w:color w:val="000000" w:themeColor="text1"/>
          <w:szCs w:val="24"/>
        </w:rPr>
        <w:br/>
      </w:r>
      <w:bookmarkStart w:id="4" w:name="_Toc216766365"/>
      <w:r w:rsidR="00E648E9" w:rsidRPr="00E648E9">
        <w:rPr>
          <w:rFonts w:cs="Times New Roman"/>
          <w:color w:val="000000" w:themeColor="text1"/>
          <w:szCs w:val="24"/>
        </w:rPr>
        <w:t>The findings of this study reinforce the importance of sustainable tourism practices in managing the environmental and social impacts of increased visitor numbers during the Christmas season. This discussion interprets the findings in relation to sustainable tourism theory, destination management frameworks, and social exchange theory.</w:t>
      </w:r>
    </w:p>
    <w:p w14:paraId="383F2FB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Consistent with sustainable tourism theory, the findings demonstrate that peak-season tourism requires proactive planning to prevent environmental degradation and social conflict (Hall, 2011). Waste management and carbon mitigation strategies are particularly important during Christmas due to intensified consumption and mobility patterns. The effectiveness of these strategies supports the argument that sustainability must be embedded into event and destination planning rather than treated as an afterthought.</w:t>
      </w:r>
    </w:p>
    <w:p w14:paraId="6B15868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offsetting initiatives, while useful for raising awareness, are insufficient on their own. The findings support existing critiques suggesting that offsetting should complement, not replace, direct emission reduction measures (Becken &amp; Mackey, 2017). Destinations that prioritise sustainable transport and energy efficiency achieve more meaningful environmental outcomes.</w:t>
      </w:r>
    </w:p>
    <w:p w14:paraId="33D77C41"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From a social sustainability perspective, the findings align with social exchange theory, which suggests that resident support for tourism depends on perceived benefits outweighing costs (Nunkoo &amp; Gursoy, 2012). Community involvement in Christmas tourism planning enhances social acceptance and reduces conflict. Destinations that involve residents in decision-making and support local businesses are better positioned to maintain social harmony during festive periods.</w:t>
      </w:r>
    </w:p>
    <w:p w14:paraId="6CC6A9E5"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behaviour plays a crucial role in sustainability outcomes. The findings highlight the importance of communication and education in encouraging responsible visitor behaviour. When sustainability initiatives are clearly explained and integrated into the festive experience, visitors are more likely to comply and support destination sustainability goals.</w:t>
      </w:r>
    </w:p>
    <w:p w14:paraId="5B0B146C" w14:textId="7053B3A4" w:rsidR="00153DD8" w:rsidRPr="00F61F89" w:rsidRDefault="00E648E9" w:rsidP="00153DD8">
      <w:pPr>
        <w:spacing w:line="360" w:lineRule="auto"/>
        <w:rPr>
          <w:rStyle w:val="Heading1Char"/>
          <w:rFonts w:ascii="Times New Roman" w:eastAsiaTheme="minorHAnsi" w:hAnsi="Times New Roman" w:cs="Times New Roman"/>
          <w:color w:val="000000" w:themeColor="text1"/>
          <w:sz w:val="24"/>
          <w:szCs w:val="24"/>
        </w:rPr>
      </w:pPr>
      <w:r w:rsidRPr="00E648E9">
        <w:rPr>
          <w:rFonts w:ascii="Times New Roman" w:hAnsi="Times New Roman" w:cs="Times New Roman"/>
          <w:color w:val="000000" w:themeColor="text1"/>
          <w:szCs w:val="24"/>
        </w:rPr>
        <w:t xml:space="preserve">Overall, the discussion highlights that sustainable tourism practices during Christmas require integrated governance, stakeholder collaboration, and behavioural alignment. Destinations that </w:t>
      </w:r>
      <w:r w:rsidRPr="00E648E9">
        <w:rPr>
          <w:rFonts w:ascii="Times New Roman" w:hAnsi="Times New Roman" w:cs="Times New Roman"/>
          <w:color w:val="000000" w:themeColor="text1"/>
          <w:szCs w:val="24"/>
        </w:rPr>
        <w:lastRenderedPageBreak/>
        <w:t>adopt holistic sustainability strategies are better equipped to balance economic benefits with environmental protection and social well-being during the festive season.</w:t>
      </w:r>
      <w:bookmarkStart w:id="5" w:name="_Toc216766366"/>
      <w:bookmarkEnd w:id="4"/>
    </w:p>
    <w:p w14:paraId="6EBCEF3F" w14:textId="1456C9DB" w:rsidR="002942F0" w:rsidRPr="00E01465" w:rsidRDefault="00F61F89" w:rsidP="00153DD8">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t>6</w:t>
      </w:r>
      <w:r w:rsidR="002942F0" w:rsidRPr="00E01465">
        <w:rPr>
          <w:rStyle w:val="Heading1Char"/>
          <w:rFonts w:ascii="Times New Roman" w:hAnsi="Times New Roman" w:cs="Times New Roman"/>
          <w:b/>
          <w:bCs/>
          <w:color w:val="000000" w:themeColor="text1"/>
          <w:sz w:val="24"/>
          <w:szCs w:val="24"/>
        </w:rPr>
        <w:t xml:space="preserve">.0 CONCLUSION </w:t>
      </w:r>
    </w:p>
    <w:p w14:paraId="7C6BDC1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This report examined sustainable tourism practices during the Christmas season, a peak period characterised by heightened visitor demand and intensified environmental and social pressures. The analysis demonstrates that while Christmas tourism provides substantial economic benefits to destinations, it also amplifies challenges related to waste generation, carbon emissions, overcrowding, and community disruption. Without effective sustainability planning, these impacts can undermine destination quality, resident well-being, and long-term tourism viability.</w:t>
      </w:r>
    </w:p>
    <w:p w14:paraId="50E71BA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The findings highlight that sustainable tourism practices such as effective waste management, carbon mitigation strategies, and local community involvement play a critical role in managing festive tourism impacts. Waste reduction initiatives, recycling programmes, and restrictions on single-use plastics were found to be particularly effective when supported by clear communication and stakeholder compliance. Similarly, sustainable transport solutions and energy-efficient practices help reduce the carbon footprint associated with increased festive travel and accommodation demand.</w:t>
      </w:r>
    </w:p>
    <w:p w14:paraId="4D1C7942"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Social sustainability emerged as an equally important dimension of sustainable tourism during the Christmas season. Destinations that actively involve local communities in planning and delivery of festive tourism activities experience higher levels of resident support and social acceptance. Community engagement ensures that economic benefits are distributed more equitably while mitigating negative social impacts such as congestion and noise.</w:t>
      </w:r>
    </w:p>
    <w:p w14:paraId="5864BD87"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In conclusion, sustainable tourism practices during Christmas are essential for balancing economic growth with environmental protection and social well-being. Effective governance, stakeholder collaboration, and visitor education are key enablers of sustainability during peak festive periods. By embedding sustainability principles into destination planning and festive tourism management, destinations can enhance resilience, protect local resources, and maintain positive visitor experiences. Future research could explore destination-specific case studies or assess the long-term impacts of festive sustainability initiatives on destination competitiveness</w:t>
      </w:r>
    </w:p>
    <w:p w14:paraId="6E8A105D" w14:textId="77777777" w:rsidR="002942F0" w:rsidRPr="00E01465"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E01465" w:rsidRDefault="004D7D13" w:rsidP="002942F0">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Reference List</w:t>
      </w:r>
      <w:bookmarkEnd w:id="5"/>
      <w:r w:rsidRPr="00E01465">
        <w:rPr>
          <w:rFonts w:ascii="Times New Roman" w:hAnsi="Times New Roman" w:cs="Times New Roman"/>
          <w:b/>
          <w:bCs/>
          <w:color w:val="000000" w:themeColor="text1"/>
          <w:szCs w:val="24"/>
        </w:rPr>
        <w:t xml:space="preserve"> </w:t>
      </w:r>
    </w:p>
    <w:p w14:paraId="000A491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Becken, S., &amp; Mackey, B. (2017). What role for offsetting aviation greenhouse gas emissions? </w:t>
      </w:r>
      <w:r w:rsidRPr="00F61F89">
        <w:rPr>
          <w:rFonts w:ascii="Times New Roman" w:hAnsi="Times New Roman" w:cs="Times New Roman"/>
          <w:i/>
          <w:iCs/>
          <w:color w:val="000000" w:themeColor="text1"/>
          <w:szCs w:val="24"/>
        </w:rPr>
        <w:t>Journal of Air Transport Management, 63</w:t>
      </w:r>
      <w:r w:rsidRPr="00F61F89">
        <w:rPr>
          <w:rFonts w:ascii="Times New Roman" w:hAnsi="Times New Roman" w:cs="Times New Roman"/>
          <w:color w:val="000000" w:themeColor="text1"/>
          <w:szCs w:val="24"/>
        </w:rPr>
        <w:t>, 71–83.</w:t>
      </w:r>
      <w:r w:rsidRPr="00F61F89">
        <w:rPr>
          <w:rFonts w:ascii="Times New Roman" w:hAnsi="Times New Roman" w:cs="Times New Roman"/>
          <w:color w:val="000000" w:themeColor="text1"/>
          <w:szCs w:val="24"/>
        </w:rPr>
        <w:br/>
        <w:t>https://doi.org/10.1016/j.jairtraman.2017.05.009</w:t>
      </w:r>
    </w:p>
    <w:p w14:paraId="25A1D5E3"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&amp; Lane, B. (2011). Critical research on the governance of tourism and sustainability.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411–421.</w:t>
      </w:r>
      <w:r w:rsidRPr="00F61F89">
        <w:rPr>
          <w:rFonts w:ascii="Times New Roman" w:hAnsi="Times New Roman" w:cs="Times New Roman"/>
          <w:color w:val="000000" w:themeColor="text1"/>
          <w:szCs w:val="24"/>
        </w:rPr>
        <w:br/>
      </w:r>
      <w:hyperlink r:id="rId7" w:tgtFrame="_new" w:history="1">
        <w:r w:rsidRPr="00F61F89">
          <w:rPr>
            <w:rStyle w:val="Hyperlink"/>
            <w:rFonts w:ascii="Times New Roman" w:hAnsi="Times New Roman" w:cs="Times New Roman"/>
            <w:szCs w:val="24"/>
          </w:rPr>
          <w:t>https://doi.org/10.1080/09669582.2011.580586</w:t>
        </w:r>
      </w:hyperlink>
    </w:p>
    <w:p w14:paraId="4C972E99"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Higham, J., Lane, B., &amp; Miller, G. (2017). Twenty-five years of sustainable tourism and the Journal of Sustainable Tourism. </w:t>
      </w:r>
      <w:r w:rsidRPr="00F61F89">
        <w:rPr>
          <w:rFonts w:ascii="Times New Roman" w:hAnsi="Times New Roman" w:cs="Times New Roman"/>
          <w:i/>
          <w:iCs/>
          <w:color w:val="000000" w:themeColor="text1"/>
          <w:szCs w:val="24"/>
        </w:rPr>
        <w:t>Journal of Sustainable Tourism, 25</w:t>
      </w:r>
      <w:r w:rsidRPr="00F61F89">
        <w:rPr>
          <w:rFonts w:ascii="Times New Roman" w:hAnsi="Times New Roman" w:cs="Times New Roman"/>
          <w:color w:val="000000" w:themeColor="text1"/>
          <w:szCs w:val="24"/>
        </w:rPr>
        <w:t>(1), 1–9.</w:t>
      </w:r>
      <w:r w:rsidRPr="00F61F89">
        <w:rPr>
          <w:rFonts w:ascii="Times New Roman" w:hAnsi="Times New Roman" w:cs="Times New Roman"/>
          <w:color w:val="000000" w:themeColor="text1"/>
          <w:szCs w:val="24"/>
        </w:rPr>
        <w:br/>
        <w:t>https://doi.org/10.1080/09669582.2017.1280179</w:t>
      </w:r>
    </w:p>
    <w:p w14:paraId="5EE36F7C"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Hall, C. M., &amp; Scott, D. (2018). </w:t>
      </w:r>
      <w:r w:rsidRPr="00F61F89">
        <w:rPr>
          <w:rFonts w:ascii="Times New Roman" w:hAnsi="Times New Roman" w:cs="Times New Roman"/>
          <w:i/>
          <w:iCs/>
          <w:color w:val="000000" w:themeColor="text1"/>
          <w:szCs w:val="24"/>
        </w:rPr>
        <w:t>Tourism and water</w:t>
      </w:r>
      <w:r w:rsidRPr="00F61F89">
        <w:rPr>
          <w:rFonts w:ascii="Times New Roman" w:hAnsi="Times New Roman" w:cs="Times New Roman"/>
          <w:color w:val="000000" w:themeColor="text1"/>
          <w:szCs w:val="24"/>
        </w:rPr>
        <w:t>. Channel View Publications.</w:t>
      </w:r>
    </w:p>
    <w:p w14:paraId="5638C1F6"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Scott, D., &amp; Hall, C. M. (2020). Pandemics, tourism and global change. </w:t>
      </w:r>
      <w:r w:rsidRPr="00F61F89">
        <w:rPr>
          <w:rFonts w:ascii="Times New Roman" w:hAnsi="Times New Roman" w:cs="Times New Roman"/>
          <w:i/>
          <w:iCs/>
          <w:color w:val="000000" w:themeColor="text1"/>
          <w:szCs w:val="24"/>
        </w:rPr>
        <w:t>Journal of Sustainable Tourism, 29</w:t>
      </w:r>
      <w:r w:rsidRPr="00F61F89">
        <w:rPr>
          <w:rFonts w:ascii="Times New Roman" w:hAnsi="Times New Roman" w:cs="Times New Roman"/>
          <w:color w:val="000000" w:themeColor="text1"/>
          <w:szCs w:val="24"/>
        </w:rPr>
        <w:t>(1), 1–20.</w:t>
      </w:r>
      <w:r w:rsidRPr="00F61F89">
        <w:rPr>
          <w:rFonts w:ascii="Times New Roman" w:hAnsi="Times New Roman" w:cs="Times New Roman"/>
          <w:color w:val="000000" w:themeColor="text1"/>
          <w:szCs w:val="24"/>
        </w:rPr>
        <w:br/>
      </w:r>
      <w:hyperlink r:id="rId8" w:tgtFrame="_new" w:history="1">
        <w:r w:rsidRPr="00F61F89">
          <w:rPr>
            <w:rStyle w:val="Hyperlink"/>
            <w:rFonts w:ascii="Times New Roman" w:hAnsi="Times New Roman" w:cs="Times New Roman"/>
            <w:szCs w:val="24"/>
          </w:rPr>
          <w:t>https://doi.org/10.1080/09669582.2020.1758708</w:t>
        </w:r>
      </w:hyperlink>
    </w:p>
    <w:p w14:paraId="5A75D30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Hall, C. M. (2011). Policy learning and policy failure in sustainable tourism governance.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649–671.</w:t>
      </w:r>
      <w:r w:rsidRPr="00F61F89">
        <w:rPr>
          <w:rFonts w:ascii="Times New Roman" w:hAnsi="Times New Roman" w:cs="Times New Roman"/>
          <w:color w:val="000000" w:themeColor="text1"/>
          <w:szCs w:val="24"/>
        </w:rPr>
        <w:br/>
        <w:t>https://doi.org/10.1080/09669582.2011.555555</w:t>
      </w:r>
    </w:p>
    <w:p w14:paraId="752CC8FE"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McCool, S. F., &amp; Lime, D. W. (2001). Tourism carrying capacity: Tempting fantasy or useful reality? </w:t>
      </w:r>
      <w:r w:rsidRPr="00F61F89">
        <w:rPr>
          <w:rFonts w:ascii="Times New Roman" w:hAnsi="Times New Roman" w:cs="Times New Roman"/>
          <w:i/>
          <w:iCs/>
          <w:color w:val="000000" w:themeColor="text1"/>
          <w:szCs w:val="24"/>
        </w:rPr>
        <w:t>Journal of Sustainable Tourism, 9</w:t>
      </w:r>
      <w:r w:rsidRPr="00F61F89">
        <w:rPr>
          <w:rFonts w:ascii="Times New Roman" w:hAnsi="Times New Roman" w:cs="Times New Roman"/>
          <w:color w:val="000000" w:themeColor="text1"/>
          <w:szCs w:val="24"/>
        </w:rPr>
        <w:t>(5), 372–388.</w:t>
      </w:r>
      <w:r w:rsidRPr="00F61F89">
        <w:rPr>
          <w:rFonts w:ascii="Times New Roman" w:hAnsi="Times New Roman" w:cs="Times New Roman"/>
          <w:color w:val="000000" w:themeColor="text1"/>
          <w:szCs w:val="24"/>
        </w:rPr>
        <w:br/>
        <w:t>https://doi.org/10.1080/09669580108667409</w:t>
      </w:r>
    </w:p>
    <w:p w14:paraId="5227AD3C"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Nunkoo, R., &amp; Gursoy, D. (2012). Residents’ support for tourism. </w:t>
      </w:r>
      <w:r w:rsidRPr="00F61F89">
        <w:rPr>
          <w:rFonts w:ascii="Times New Roman" w:hAnsi="Times New Roman" w:cs="Times New Roman"/>
          <w:i/>
          <w:iCs/>
          <w:color w:val="000000" w:themeColor="text1"/>
          <w:szCs w:val="24"/>
        </w:rPr>
        <w:t>Annals of Tourism Research, 39</w:t>
      </w:r>
      <w:r w:rsidRPr="00F61F89">
        <w:rPr>
          <w:rFonts w:ascii="Times New Roman" w:hAnsi="Times New Roman" w:cs="Times New Roman"/>
          <w:color w:val="000000" w:themeColor="text1"/>
          <w:szCs w:val="24"/>
        </w:rPr>
        <w:t>(1), 243–268.</w:t>
      </w:r>
      <w:r w:rsidRPr="00F61F89">
        <w:rPr>
          <w:rFonts w:ascii="Times New Roman" w:hAnsi="Times New Roman" w:cs="Times New Roman"/>
          <w:color w:val="000000" w:themeColor="text1"/>
          <w:szCs w:val="24"/>
        </w:rPr>
        <w:br/>
        <w:t>https://doi.org/10.1016/j.annals.2011.05.006</w:t>
      </w:r>
    </w:p>
    <w:p w14:paraId="572DC577"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Peeters, P., Higham, J., Cohen, S., Eijgelaar, E., &amp; </w:t>
      </w: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(2016). Desirable tourism transport futures. </w:t>
      </w:r>
      <w:r w:rsidRPr="00F61F89">
        <w:rPr>
          <w:rFonts w:ascii="Times New Roman" w:hAnsi="Times New Roman" w:cs="Times New Roman"/>
          <w:i/>
          <w:iCs/>
          <w:color w:val="000000" w:themeColor="text1"/>
          <w:szCs w:val="24"/>
        </w:rPr>
        <w:t>Journal of Sustainable Tourism, 24</w:t>
      </w:r>
      <w:r w:rsidRPr="00F61F89">
        <w:rPr>
          <w:rFonts w:ascii="Times New Roman" w:hAnsi="Times New Roman" w:cs="Times New Roman"/>
          <w:color w:val="000000" w:themeColor="text1"/>
          <w:szCs w:val="24"/>
        </w:rPr>
        <w:t>(11), 1394–1411.</w:t>
      </w:r>
      <w:r w:rsidRPr="00F61F89">
        <w:rPr>
          <w:rFonts w:ascii="Times New Roman" w:hAnsi="Times New Roman" w:cs="Times New Roman"/>
          <w:color w:val="000000" w:themeColor="text1"/>
          <w:szCs w:val="24"/>
        </w:rPr>
        <w:br/>
        <w:t>https://doi.org/10.1080/09669582.2016.1141602</w:t>
      </w:r>
    </w:p>
    <w:p w14:paraId="11FD4AF0"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lastRenderedPageBreak/>
        <w:t xml:space="preserve">Timur, S., &amp; Getz, D. (2009). Sustainable tourism development. </w:t>
      </w:r>
      <w:r w:rsidRPr="00F61F89">
        <w:rPr>
          <w:rFonts w:ascii="Times New Roman" w:hAnsi="Times New Roman" w:cs="Times New Roman"/>
          <w:i/>
          <w:iCs/>
          <w:color w:val="000000" w:themeColor="text1"/>
          <w:szCs w:val="24"/>
        </w:rPr>
        <w:t>Sustainable Development, 17</w:t>
      </w:r>
      <w:r w:rsidRPr="00F61F89">
        <w:rPr>
          <w:rFonts w:ascii="Times New Roman" w:hAnsi="Times New Roman" w:cs="Times New Roman"/>
          <w:color w:val="000000" w:themeColor="text1"/>
          <w:szCs w:val="24"/>
        </w:rPr>
        <w:t>(4), 220–232.</w:t>
      </w:r>
      <w:r w:rsidRPr="00F61F89">
        <w:rPr>
          <w:rFonts w:ascii="Times New Roman" w:hAnsi="Times New Roman" w:cs="Times New Roman"/>
          <w:color w:val="000000" w:themeColor="text1"/>
          <w:szCs w:val="24"/>
        </w:rPr>
        <w:br/>
        <w:t>https://doi.org/10.1002/sd.384</w:t>
      </w:r>
    </w:p>
    <w:p w14:paraId="3D309176"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(2019). </w:t>
      </w:r>
      <w:r w:rsidRPr="00F61F89">
        <w:rPr>
          <w:rFonts w:ascii="Times New Roman" w:hAnsi="Times New Roman" w:cs="Times New Roman"/>
          <w:i/>
          <w:iCs/>
          <w:color w:val="000000" w:themeColor="text1"/>
          <w:szCs w:val="24"/>
        </w:rPr>
        <w:t>Sustainable tourism development guidelines</w:t>
      </w:r>
      <w:r w:rsidRPr="00F61F89">
        <w:rPr>
          <w:rFonts w:ascii="Times New Roman" w:hAnsi="Times New Roman" w:cs="Times New Roman"/>
          <w:color w:val="000000" w:themeColor="text1"/>
          <w:szCs w:val="24"/>
        </w:rPr>
        <w:t>. World Tourism Organization.</w:t>
      </w:r>
    </w:p>
    <w:p w14:paraId="0B491F28"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(2021). </w:t>
      </w:r>
      <w:r w:rsidRPr="00F61F89">
        <w:rPr>
          <w:rFonts w:ascii="Times New Roman" w:hAnsi="Times New Roman" w:cs="Times New Roman"/>
          <w:i/>
          <w:iCs/>
          <w:color w:val="000000" w:themeColor="text1"/>
          <w:szCs w:val="24"/>
        </w:rPr>
        <w:t>Managing tourism growth in destinations</w:t>
      </w:r>
      <w:r w:rsidRPr="00F61F89">
        <w:rPr>
          <w:rFonts w:ascii="Times New Roman" w:hAnsi="Times New Roman" w:cs="Times New Roman"/>
          <w:color w:val="000000" w:themeColor="text1"/>
          <w:szCs w:val="24"/>
        </w:rPr>
        <w:t>. World Tourism Organization.</w:t>
      </w:r>
    </w:p>
    <w:p w14:paraId="18D123F1" w14:textId="20F6CD8C" w:rsidR="00F11085" w:rsidRPr="00E01465" w:rsidRDefault="00F11085" w:rsidP="00F61F89">
      <w:pPr>
        <w:spacing w:line="360" w:lineRule="auto"/>
        <w:rPr>
          <w:rFonts w:ascii="Times New Roman" w:hAnsi="Times New Roman" w:cs="Times New Roman"/>
          <w:color w:val="000000" w:themeColor="text1"/>
          <w:szCs w:val="24"/>
        </w:rPr>
      </w:pPr>
    </w:p>
    <w:sectPr w:rsidR="00F11085" w:rsidRPr="00E014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5F39DA"/>
    <w:rsid w:val="00626634"/>
    <w:rsid w:val="00641EEE"/>
    <w:rsid w:val="00654B4B"/>
    <w:rsid w:val="00661C0E"/>
    <w:rsid w:val="006640E0"/>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A15772"/>
    <w:rsid w:val="00A22E5D"/>
    <w:rsid w:val="00A433D7"/>
    <w:rsid w:val="00A6019D"/>
    <w:rsid w:val="00A60CF1"/>
    <w:rsid w:val="00A63241"/>
    <w:rsid w:val="00A76781"/>
    <w:rsid w:val="00A76B20"/>
    <w:rsid w:val="00A84485"/>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tyles" Target="styles.xml"/><Relationship Id="rId7" Type="http://schemas.openxmlformats.org/officeDocument/2006/relationships/hyperlink" Target="https://doi.org/10.1080/09669582.2011.580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4295</Words>
  <Characters>24485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2025-12-19T12:12:00Z</dcterms:created>
  <dcterms:modified xsi:type="dcterms:W3CDTF">2025-12-19T12:12:00Z</dcterms:modified>
</cp:coreProperties>
</file>