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7251EA" w:rsidRDefault="00DC2FF7" w:rsidP="003643CD">
      <w:pPr>
        <w:spacing w:line="360" w:lineRule="auto"/>
        <w:jc w:val="center"/>
        <w:rPr>
          <w:rFonts w:ascii="Calibri" w:hAnsi="Calibri" w:cs="Calibri"/>
          <w:szCs w:val="24"/>
        </w:rPr>
      </w:pPr>
      <w:r w:rsidRPr="007251EA">
        <w:rPr>
          <w:rFonts w:ascii="Calibri" w:hAnsi="Calibri" w:cs="Calibri"/>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7F360A32" w14:textId="77777777" w:rsidR="000C2ACC"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Tourism Law and Legislation</w:t>
      </w:r>
    </w:p>
    <w:p w14:paraId="212D47FC" w14:textId="77777777" w:rsidR="000C2ACC"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Assignment 1: The Legal Framework of Tourism: Key Legislation and Global</w:t>
      </w:r>
    </w:p>
    <w:p w14:paraId="612F5ABF" w14:textId="08E5C19D" w:rsidR="000C2ACC"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Practices</w:t>
      </w:r>
    </w:p>
    <w:p w14:paraId="70B9472C" w14:textId="77777777" w:rsidR="000C2ACC"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Question:</w:t>
      </w:r>
    </w:p>
    <w:p w14:paraId="0EEC5182" w14:textId="77777777" w:rsidR="000C2ACC"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 How do international conventions and national tourism laws work together to</w:t>
      </w:r>
    </w:p>
    <w:p w14:paraId="1AFF98B5" w14:textId="77777777" w:rsidR="000C2ACC"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regulate cross-border tourism, and what role does the United Nations World</w:t>
      </w:r>
    </w:p>
    <w:p w14:paraId="688A41E5" w14:textId="5A921F3C" w:rsidR="006B6E2B" w:rsidRPr="007251EA" w:rsidRDefault="000C2ACC" w:rsidP="001A20CD">
      <w:pPr>
        <w:spacing w:line="360" w:lineRule="auto"/>
        <w:jc w:val="center"/>
        <w:rPr>
          <w:rFonts w:ascii="Calibri" w:hAnsi="Calibri" w:cs="Calibri"/>
          <w:b/>
          <w:bCs/>
          <w:szCs w:val="24"/>
        </w:rPr>
      </w:pPr>
      <w:r w:rsidRPr="007251EA">
        <w:rPr>
          <w:rFonts w:ascii="Calibri" w:hAnsi="Calibri" w:cs="Calibri"/>
          <w:b/>
          <w:bCs/>
          <w:szCs w:val="24"/>
        </w:rPr>
        <w:t>Tourism Organization (UNWTO) play in this process?</w:t>
      </w:r>
    </w:p>
    <w:p w14:paraId="25E2559E" w14:textId="77777777" w:rsidR="006B6E2B" w:rsidRPr="007251EA" w:rsidRDefault="006B6E2B" w:rsidP="003643CD">
      <w:pPr>
        <w:spacing w:line="360" w:lineRule="auto"/>
        <w:jc w:val="center"/>
        <w:rPr>
          <w:rFonts w:ascii="Calibri" w:hAnsi="Calibri" w:cs="Calibri"/>
          <w:b/>
          <w:bCs/>
          <w:szCs w:val="24"/>
        </w:rPr>
      </w:pPr>
    </w:p>
    <w:p w14:paraId="220689EF" w14:textId="77777777" w:rsidR="006B6E2B" w:rsidRPr="007251EA" w:rsidRDefault="006B6E2B" w:rsidP="003643CD">
      <w:pPr>
        <w:spacing w:line="360" w:lineRule="auto"/>
        <w:jc w:val="center"/>
        <w:rPr>
          <w:rFonts w:ascii="Calibri" w:hAnsi="Calibri" w:cs="Calibri"/>
          <w:b/>
          <w:bCs/>
          <w:szCs w:val="24"/>
        </w:rPr>
      </w:pPr>
    </w:p>
    <w:p w14:paraId="7428F784" w14:textId="77777777" w:rsidR="006B6E2B" w:rsidRPr="007251EA" w:rsidRDefault="006B6E2B" w:rsidP="003643CD">
      <w:pPr>
        <w:spacing w:line="360" w:lineRule="auto"/>
        <w:jc w:val="center"/>
        <w:rPr>
          <w:rFonts w:ascii="Calibri" w:hAnsi="Calibri" w:cs="Calibri"/>
          <w:b/>
          <w:bCs/>
          <w:szCs w:val="24"/>
        </w:rPr>
      </w:pPr>
    </w:p>
    <w:p w14:paraId="0E3372A9" w14:textId="77777777" w:rsidR="006B6E2B" w:rsidRPr="007251EA" w:rsidRDefault="006B6E2B" w:rsidP="003643CD">
      <w:pPr>
        <w:spacing w:line="360" w:lineRule="auto"/>
        <w:jc w:val="center"/>
        <w:rPr>
          <w:rFonts w:ascii="Calibri" w:hAnsi="Calibri" w:cs="Calibri"/>
          <w:b/>
          <w:bCs/>
          <w:szCs w:val="24"/>
        </w:rPr>
      </w:pPr>
    </w:p>
    <w:p w14:paraId="5005E36E" w14:textId="77777777" w:rsidR="006B6E2B" w:rsidRPr="007251EA" w:rsidRDefault="006B6E2B" w:rsidP="003643CD">
      <w:pPr>
        <w:spacing w:line="360" w:lineRule="auto"/>
        <w:jc w:val="center"/>
        <w:rPr>
          <w:rFonts w:ascii="Calibri" w:hAnsi="Calibri" w:cs="Calibri"/>
          <w:b/>
          <w:bCs/>
          <w:szCs w:val="24"/>
        </w:rPr>
      </w:pPr>
    </w:p>
    <w:p w14:paraId="580C98A3" w14:textId="77777777" w:rsidR="006B6E2B" w:rsidRPr="007251EA" w:rsidRDefault="006B6E2B" w:rsidP="003643CD">
      <w:pPr>
        <w:spacing w:line="360" w:lineRule="auto"/>
        <w:jc w:val="center"/>
        <w:rPr>
          <w:rFonts w:ascii="Calibri" w:hAnsi="Calibri" w:cs="Calibri"/>
          <w:b/>
          <w:bCs/>
          <w:szCs w:val="24"/>
        </w:rPr>
      </w:pPr>
    </w:p>
    <w:p w14:paraId="5841969B" w14:textId="77777777" w:rsidR="006B6E2B" w:rsidRPr="007251EA" w:rsidRDefault="006B6E2B" w:rsidP="003643CD">
      <w:pPr>
        <w:spacing w:line="360" w:lineRule="auto"/>
        <w:jc w:val="center"/>
        <w:rPr>
          <w:rFonts w:ascii="Calibri" w:hAnsi="Calibri" w:cs="Calibri"/>
          <w:b/>
          <w:bCs/>
          <w:szCs w:val="24"/>
        </w:rPr>
      </w:pPr>
    </w:p>
    <w:p w14:paraId="77C39B09" w14:textId="77777777" w:rsidR="006B6E2B" w:rsidRPr="007251EA" w:rsidRDefault="006B6E2B" w:rsidP="003643CD">
      <w:pPr>
        <w:spacing w:line="360" w:lineRule="auto"/>
        <w:jc w:val="center"/>
        <w:rPr>
          <w:rFonts w:ascii="Calibri" w:hAnsi="Calibri" w:cs="Calibri"/>
          <w:b/>
          <w:bCs/>
          <w:szCs w:val="24"/>
        </w:rPr>
      </w:pPr>
    </w:p>
    <w:p w14:paraId="2818F57F" w14:textId="77777777" w:rsidR="006B6E2B" w:rsidRPr="007251EA" w:rsidRDefault="006B6E2B" w:rsidP="003643CD">
      <w:pPr>
        <w:spacing w:line="360" w:lineRule="auto"/>
        <w:jc w:val="center"/>
        <w:rPr>
          <w:rFonts w:ascii="Calibri" w:hAnsi="Calibri" w:cs="Calibri"/>
          <w:b/>
          <w:bCs/>
          <w:szCs w:val="24"/>
        </w:rPr>
      </w:pPr>
    </w:p>
    <w:p w14:paraId="64BA8196" w14:textId="77777777" w:rsidR="006B6E2B" w:rsidRPr="007251EA" w:rsidRDefault="006B6E2B" w:rsidP="003643CD">
      <w:pPr>
        <w:spacing w:line="360" w:lineRule="auto"/>
        <w:jc w:val="center"/>
        <w:rPr>
          <w:rFonts w:ascii="Calibri" w:hAnsi="Calibri" w:cs="Calibri"/>
          <w:b/>
          <w:bCs/>
          <w:szCs w:val="24"/>
        </w:rPr>
      </w:pPr>
    </w:p>
    <w:p w14:paraId="3D6F2BE7" w14:textId="77777777" w:rsidR="006B6E2B" w:rsidRPr="007251EA" w:rsidRDefault="006B6E2B" w:rsidP="003643CD">
      <w:pPr>
        <w:spacing w:line="360" w:lineRule="auto"/>
        <w:jc w:val="center"/>
        <w:rPr>
          <w:rFonts w:ascii="Calibri" w:hAnsi="Calibri" w:cs="Calibri"/>
          <w:b/>
          <w:bCs/>
          <w:szCs w:val="24"/>
        </w:rPr>
      </w:pPr>
    </w:p>
    <w:p w14:paraId="4F43E928" w14:textId="77777777" w:rsidR="003643CD" w:rsidRPr="007251EA" w:rsidRDefault="003643CD" w:rsidP="00AD5499">
      <w:pPr>
        <w:spacing w:line="360" w:lineRule="auto"/>
        <w:rPr>
          <w:rFonts w:ascii="Calibri" w:hAnsi="Calibri" w:cs="Calibri"/>
          <w:b/>
          <w:bCs/>
          <w:szCs w:val="24"/>
        </w:rPr>
      </w:pPr>
    </w:p>
    <w:p w14:paraId="22CC604F" w14:textId="77777777" w:rsidR="006B6E2B" w:rsidRPr="007251EA" w:rsidRDefault="006B6E2B" w:rsidP="003643CD">
      <w:pPr>
        <w:spacing w:line="360" w:lineRule="auto"/>
        <w:jc w:val="center"/>
        <w:rPr>
          <w:rFonts w:ascii="Calibri" w:hAnsi="Calibri" w:cs="Calibri"/>
          <w:b/>
          <w:bCs/>
          <w:szCs w:val="24"/>
        </w:rPr>
      </w:pPr>
    </w:p>
    <w:p w14:paraId="226179BC" w14:textId="77777777" w:rsidR="00E4472F" w:rsidRPr="007251EA" w:rsidRDefault="00E4472F" w:rsidP="003643CD">
      <w:pPr>
        <w:pStyle w:val="Heading2"/>
        <w:spacing w:line="360" w:lineRule="auto"/>
        <w:rPr>
          <w:rFonts w:ascii="Calibri" w:hAnsi="Calibri" w:cs="Calibri"/>
          <w:b/>
          <w:bCs/>
          <w:sz w:val="24"/>
          <w:szCs w:val="24"/>
        </w:rPr>
      </w:pPr>
      <w:bookmarkStart w:id="0" w:name="_Toc224846299"/>
      <w:r w:rsidRPr="007251EA">
        <w:rPr>
          <w:rFonts w:ascii="Calibri" w:hAnsi="Calibri" w:cs="Calibri"/>
          <w:b/>
          <w:bCs/>
          <w:sz w:val="24"/>
          <w:szCs w:val="24"/>
        </w:rPr>
        <w:t>Abstract</w:t>
      </w:r>
      <w:bookmarkEnd w:id="0"/>
    </w:p>
    <w:p w14:paraId="57CA8CBF" w14:textId="77777777" w:rsidR="00FA7993" w:rsidRPr="007251EA" w:rsidRDefault="00FA7993" w:rsidP="00FA7993">
      <w:pPr>
        <w:spacing w:line="360" w:lineRule="auto"/>
        <w:rPr>
          <w:rFonts w:ascii="Calibri" w:hAnsi="Calibri" w:cs="Calibri"/>
          <w:szCs w:val="24"/>
        </w:rPr>
      </w:pPr>
      <w:r w:rsidRPr="007251EA">
        <w:rPr>
          <w:rFonts w:ascii="Calibri" w:hAnsi="Calibri" w:cs="Calibri"/>
          <w:szCs w:val="24"/>
        </w:rPr>
        <w:t xml:space="preserve">The report consists of an analysis of the legal context of international tourism, that is, how international conventions and national tourism legislations interact </w:t>
      </w:r>
      <w:proofErr w:type="gramStart"/>
      <w:r w:rsidRPr="007251EA">
        <w:rPr>
          <w:rFonts w:ascii="Calibri" w:hAnsi="Calibri" w:cs="Calibri"/>
          <w:szCs w:val="24"/>
        </w:rPr>
        <w:t>in order to</w:t>
      </w:r>
      <w:proofErr w:type="gramEnd"/>
      <w:r w:rsidRPr="007251EA">
        <w:rPr>
          <w:rFonts w:ascii="Calibri" w:hAnsi="Calibri" w:cs="Calibri"/>
          <w:szCs w:val="24"/>
        </w:rPr>
        <w:t xml:space="preserve"> regulate international travel. </w:t>
      </w:r>
      <w:proofErr w:type="gramStart"/>
      <w:r w:rsidRPr="007251EA">
        <w:rPr>
          <w:rFonts w:ascii="Calibri" w:hAnsi="Calibri" w:cs="Calibri"/>
          <w:szCs w:val="24"/>
        </w:rPr>
        <w:t>Due to the fact that</w:t>
      </w:r>
      <w:proofErr w:type="gramEnd"/>
      <w:r w:rsidRPr="007251EA">
        <w:rPr>
          <w:rFonts w:ascii="Calibri" w:hAnsi="Calibri" w:cs="Calibri"/>
          <w:szCs w:val="24"/>
        </w:rPr>
        <w:t xml:space="preserve"> tourism has taken the centre stage as a contributor to the world economic development, there have been increased calls to have a unified legal framework to ensure safety, sustainability, and efficiency in global tourism. International conventions give an overall guideline of collaboration between countries whereas national laws implement such principles into national jurisdictions. The paper emphasizes the contribution of the United Nations World Tourism Organization (UNWTO) towards global standards, coordination of policies and sustainable tourism development.</w:t>
      </w:r>
    </w:p>
    <w:p w14:paraId="108654A1" w14:textId="77777777" w:rsidR="00FA7993" w:rsidRPr="007251EA" w:rsidRDefault="00FA7993" w:rsidP="00FA7993">
      <w:pPr>
        <w:spacing w:line="360" w:lineRule="auto"/>
        <w:rPr>
          <w:rFonts w:ascii="Calibri" w:hAnsi="Calibri" w:cs="Calibri"/>
          <w:szCs w:val="24"/>
        </w:rPr>
      </w:pPr>
      <w:r w:rsidRPr="007251EA">
        <w:rPr>
          <w:rFonts w:ascii="Calibri" w:hAnsi="Calibri" w:cs="Calibri"/>
          <w:szCs w:val="24"/>
        </w:rPr>
        <w:t xml:space="preserve">The report also discusses how legal tools can resolve the problems of rights of </w:t>
      </w:r>
      <w:proofErr w:type="spellStart"/>
      <w:r w:rsidRPr="007251EA">
        <w:rPr>
          <w:rFonts w:ascii="Calibri" w:hAnsi="Calibri" w:cs="Calibri"/>
          <w:szCs w:val="24"/>
        </w:rPr>
        <w:t>travelers</w:t>
      </w:r>
      <w:proofErr w:type="spellEnd"/>
      <w:r w:rsidRPr="007251EA">
        <w:rPr>
          <w:rFonts w:ascii="Calibri" w:hAnsi="Calibri" w:cs="Calibri"/>
          <w:szCs w:val="24"/>
        </w:rPr>
        <w:t xml:space="preserve">, environment protection, and cross-border mobility. It underlines the need to align the laws of the country with the laws of the international community to maintain uniformity and minimize a clash in the law. Further, it is also </w:t>
      </w:r>
      <w:proofErr w:type="spellStart"/>
      <w:r w:rsidRPr="007251EA">
        <w:rPr>
          <w:rFonts w:ascii="Calibri" w:hAnsi="Calibri" w:cs="Calibri"/>
          <w:szCs w:val="24"/>
        </w:rPr>
        <w:t>analyzed</w:t>
      </w:r>
      <w:proofErr w:type="spellEnd"/>
      <w:r w:rsidRPr="007251EA">
        <w:rPr>
          <w:rFonts w:ascii="Calibri" w:hAnsi="Calibri" w:cs="Calibri"/>
          <w:szCs w:val="24"/>
        </w:rPr>
        <w:t xml:space="preserve"> in the light of the difficulties that countries find in adopting international conventions especially in the developing regions where the institutional and regulatory capabilities can be weak.</w:t>
      </w:r>
    </w:p>
    <w:p w14:paraId="0C6964C8" w14:textId="77777777" w:rsidR="00FA7993" w:rsidRPr="007251EA" w:rsidRDefault="00FA7993" w:rsidP="00FA7993">
      <w:pPr>
        <w:spacing w:line="360" w:lineRule="auto"/>
        <w:rPr>
          <w:rFonts w:ascii="Calibri" w:hAnsi="Calibri" w:cs="Calibri"/>
          <w:szCs w:val="24"/>
        </w:rPr>
      </w:pPr>
      <w:r w:rsidRPr="007251EA">
        <w:rPr>
          <w:rFonts w:ascii="Calibri" w:hAnsi="Calibri" w:cs="Calibri"/>
          <w:szCs w:val="24"/>
        </w:rPr>
        <w:t>This paper has shown that successful tourism governance is based on the interaction of international and national entities by bringing together the theoretical ideas and practical examples. UNWTO is very important in closing these levels through provision of guidelines, technical support, and a platform through which international dialogue takes place. In general, the report highlights the significance of unified legal framework as a tool to foster sustainable and responsible tourism and encourage mobility on the global scale.</w:t>
      </w:r>
    </w:p>
    <w:p w14:paraId="41840212" w14:textId="77777777" w:rsidR="003643CD" w:rsidRPr="007251EA" w:rsidRDefault="003643CD" w:rsidP="003643CD">
      <w:pPr>
        <w:spacing w:line="360" w:lineRule="auto"/>
        <w:rPr>
          <w:rFonts w:ascii="Calibri" w:hAnsi="Calibri" w:cs="Calibri"/>
          <w:szCs w:val="24"/>
        </w:rPr>
      </w:pPr>
    </w:p>
    <w:p w14:paraId="21B753C7" w14:textId="77777777" w:rsidR="003643CD" w:rsidRPr="007251EA" w:rsidRDefault="003643CD" w:rsidP="003643CD">
      <w:pPr>
        <w:spacing w:line="360" w:lineRule="auto"/>
        <w:rPr>
          <w:rFonts w:ascii="Calibri" w:hAnsi="Calibri" w:cs="Calibri"/>
          <w:szCs w:val="24"/>
        </w:rPr>
      </w:pPr>
    </w:p>
    <w:p w14:paraId="07A320DA" w14:textId="77777777" w:rsidR="003643CD" w:rsidRPr="007251EA" w:rsidRDefault="003643CD" w:rsidP="003643CD">
      <w:pPr>
        <w:spacing w:line="360" w:lineRule="auto"/>
        <w:rPr>
          <w:rFonts w:ascii="Calibri" w:hAnsi="Calibri" w:cs="Calibri"/>
          <w:szCs w:val="24"/>
        </w:rPr>
      </w:pPr>
    </w:p>
    <w:p w14:paraId="50F39113" w14:textId="77777777" w:rsidR="00E4472F" w:rsidRPr="007251EA" w:rsidRDefault="00E4472F" w:rsidP="003643CD">
      <w:pPr>
        <w:spacing w:line="360" w:lineRule="auto"/>
        <w:rPr>
          <w:rFonts w:ascii="Calibri" w:hAnsi="Calibri" w:cs="Calibri"/>
          <w:b/>
          <w:bCs/>
          <w:szCs w:val="24"/>
        </w:rPr>
      </w:pPr>
    </w:p>
    <w:sdt>
      <w:sdtPr>
        <w:rPr>
          <w:rFonts w:ascii="Calibri" w:eastAsiaTheme="minorHAnsi" w:hAnsi="Calibri" w:cs="Calibri"/>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7251EA" w:rsidRDefault="00CC67E8" w:rsidP="003643CD">
          <w:pPr>
            <w:pStyle w:val="TOCHeading"/>
            <w:spacing w:line="360" w:lineRule="auto"/>
            <w:rPr>
              <w:rFonts w:ascii="Calibri" w:hAnsi="Calibri" w:cs="Calibri"/>
              <w:sz w:val="24"/>
              <w:szCs w:val="24"/>
            </w:rPr>
          </w:pPr>
          <w:r w:rsidRPr="007251EA">
            <w:rPr>
              <w:rFonts w:ascii="Calibri" w:hAnsi="Calibri" w:cs="Calibri"/>
              <w:sz w:val="24"/>
              <w:szCs w:val="24"/>
            </w:rPr>
            <w:t>Contents</w:t>
          </w:r>
        </w:p>
        <w:p w14:paraId="3BE2C28B" w14:textId="1C8DE226" w:rsidR="00CC67E8" w:rsidRPr="007251EA" w:rsidRDefault="00CC67E8" w:rsidP="003643CD">
          <w:pPr>
            <w:pStyle w:val="TOC2"/>
            <w:tabs>
              <w:tab w:val="right" w:leader="dot" w:pos="9350"/>
            </w:tabs>
            <w:spacing w:line="360" w:lineRule="auto"/>
            <w:rPr>
              <w:rFonts w:ascii="Calibri" w:hAnsi="Calibri" w:cs="Calibri"/>
              <w:noProof/>
              <w:szCs w:val="24"/>
            </w:rPr>
          </w:pPr>
          <w:r w:rsidRPr="007251EA">
            <w:rPr>
              <w:rFonts w:ascii="Calibri" w:hAnsi="Calibri" w:cs="Calibri"/>
              <w:szCs w:val="24"/>
            </w:rPr>
            <w:fldChar w:fldCharType="begin"/>
          </w:r>
          <w:r w:rsidRPr="007251EA">
            <w:rPr>
              <w:rFonts w:ascii="Calibri" w:hAnsi="Calibri" w:cs="Calibri"/>
              <w:szCs w:val="24"/>
            </w:rPr>
            <w:instrText xml:space="preserve"> TOC \o "1-3" \h \z \u </w:instrText>
          </w:r>
          <w:r w:rsidRPr="007251EA">
            <w:rPr>
              <w:rFonts w:ascii="Calibri" w:hAnsi="Calibri" w:cs="Calibri"/>
              <w:szCs w:val="24"/>
            </w:rPr>
            <w:fldChar w:fldCharType="separate"/>
          </w:r>
          <w:hyperlink w:anchor="_Toc224846299" w:history="1">
            <w:r w:rsidRPr="007251EA">
              <w:rPr>
                <w:rStyle w:val="Hyperlink"/>
                <w:rFonts w:ascii="Calibri" w:hAnsi="Calibri" w:cs="Calibri"/>
                <w:noProof/>
                <w:szCs w:val="24"/>
              </w:rPr>
              <w:t>Abstract</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_Toc224846299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2</w:t>
            </w:r>
            <w:r w:rsidRPr="007251EA">
              <w:rPr>
                <w:rFonts w:ascii="Calibri" w:hAnsi="Calibri" w:cs="Calibri"/>
                <w:noProof/>
                <w:webHidden/>
                <w:szCs w:val="24"/>
              </w:rPr>
              <w:fldChar w:fldCharType="end"/>
            </w:r>
          </w:hyperlink>
        </w:p>
        <w:p w14:paraId="054E1C93" w14:textId="76C52AA6"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0" w:history="1">
            <w:r w:rsidRPr="007251EA">
              <w:rPr>
                <w:rStyle w:val="Hyperlink"/>
                <w:rFonts w:ascii="Calibri" w:hAnsi="Calibri" w:cs="Calibri"/>
                <w:noProof/>
                <w:szCs w:val="24"/>
              </w:rPr>
              <w:t>Introduction</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_Toc224846300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4</w:t>
            </w:r>
            <w:r w:rsidRPr="007251EA">
              <w:rPr>
                <w:rFonts w:ascii="Calibri" w:hAnsi="Calibri" w:cs="Calibri"/>
                <w:noProof/>
                <w:webHidden/>
                <w:szCs w:val="24"/>
              </w:rPr>
              <w:fldChar w:fldCharType="end"/>
            </w:r>
          </w:hyperlink>
        </w:p>
        <w:p w14:paraId="20AAF138" w14:textId="3F45D7B7"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1" w:history="1">
            <w:r w:rsidRPr="007251EA">
              <w:rPr>
                <w:rStyle w:val="Hyperlink"/>
                <w:rFonts w:ascii="Calibri" w:hAnsi="Calibri" w:cs="Calibri"/>
                <w:noProof/>
                <w:szCs w:val="24"/>
              </w:rPr>
              <w:t>Literature Review</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_Toc224846301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6</w:t>
            </w:r>
            <w:r w:rsidRPr="007251EA">
              <w:rPr>
                <w:rFonts w:ascii="Calibri" w:hAnsi="Calibri" w:cs="Calibri"/>
                <w:noProof/>
                <w:webHidden/>
                <w:szCs w:val="24"/>
              </w:rPr>
              <w:fldChar w:fldCharType="end"/>
            </w:r>
          </w:hyperlink>
        </w:p>
        <w:p w14:paraId="58F4C590" w14:textId="16C6D9F6"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2" w:history="1">
            <w:r w:rsidRPr="007251EA">
              <w:rPr>
                <w:rStyle w:val="Hyperlink"/>
                <w:rFonts w:ascii="Calibri" w:hAnsi="Calibri" w:cs="Calibri"/>
                <w:noProof/>
                <w:szCs w:val="24"/>
              </w:rPr>
              <w:t>Methodology</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_Toc224846302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9</w:t>
            </w:r>
            <w:r w:rsidRPr="007251EA">
              <w:rPr>
                <w:rFonts w:ascii="Calibri" w:hAnsi="Calibri" w:cs="Calibri"/>
                <w:noProof/>
                <w:webHidden/>
                <w:szCs w:val="24"/>
              </w:rPr>
              <w:fldChar w:fldCharType="end"/>
            </w:r>
          </w:hyperlink>
        </w:p>
        <w:p w14:paraId="414C0572" w14:textId="6DCFED8E"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3" w:history="1">
            <w:r w:rsidRPr="007251EA">
              <w:rPr>
                <w:rStyle w:val="Hyperlink"/>
                <w:rFonts w:ascii="Calibri" w:hAnsi="Calibri" w:cs="Calibri"/>
                <w:noProof/>
                <w:szCs w:val="24"/>
              </w:rPr>
              <w:t>Methodology</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_Toc224846303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11</w:t>
            </w:r>
            <w:r w:rsidRPr="007251EA">
              <w:rPr>
                <w:rFonts w:ascii="Calibri" w:hAnsi="Calibri" w:cs="Calibri"/>
                <w:noProof/>
                <w:webHidden/>
                <w:szCs w:val="24"/>
              </w:rPr>
              <w:fldChar w:fldCharType="end"/>
            </w:r>
          </w:hyperlink>
        </w:p>
        <w:p w14:paraId="1C79C1FB" w14:textId="165DE56E"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4" w:history="1">
            <w:r w:rsidRPr="007251EA">
              <w:rPr>
                <w:rStyle w:val="Hyperlink"/>
                <w:rFonts w:ascii="Calibri" w:hAnsi="Calibri" w:cs="Calibri"/>
                <w:noProof/>
                <w:szCs w:val="24"/>
              </w:rPr>
              <w:t>Findings</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_Toc224846304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13</w:t>
            </w:r>
            <w:r w:rsidRPr="007251EA">
              <w:rPr>
                <w:rFonts w:ascii="Calibri" w:hAnsi="Calibri" w:cs="Calibri"/>
                <w:noProof/>
                <w:webHidden/>
                <w:szCs w:val="24"/>
              </w:rPr>
              <w:fldChar w:fldCharType="end"/>
            </w:r>
          </w:hyperlink>
        </w:p>
        <w:p w14:paraId="06136C51" w14:textId="0A1630D9"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5" w:history="1">
            <w:r w:rsidRPr="007251EA">
              <w:rPr>
                <w:rStyle w:val="Hyperlink"/>
                <w:rFonts w:ascii="Calibri" w:hAnsi="Calibri" w:cs="Calibri"/>
                <w:noProof/>
                <w:szCs w:val="24"/>
              </w:rPr>
              <w:t>Discussion</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_Toc224846305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16</w:t>
            </w:r>
            <w:r w:rsidRPr="007251EA">
              <w:rPr>
                <w:rFonts w:ascii="Calibri" w:hAnsi="Calibri" w:cs="Calibri"/>
                <w:noProof/>
                <w:webHidden/>
                <w:szCs w:val="24"/>
              </w:rPr>
              <w:fldChar w:fldCharType="end"/>
            </w:r>
          </w:hyperlink>
        </w:p>
        <w:p w14:paraId="322F0065" w14:textId="509A2EE0"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6" w:history="1">
            <w:r w:rsidRPr="007251EA">
              <w:rPr>
                <w:rStyle w:val="Hyperlink"/>
                <w:rFonts w:ascii="Calibri" w:hAnsi="Calibri" w:cs="Calibri"/>
                <w:noProof/>
                <w:szCs w:val="24"/>
              </w:rPr>
              <w:t>Conclusion</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_Toc224846306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20</w:t>
            </w:r>
            <w:r w:rsidRPr="007251EA">
              <w:rPr>
                <w:rFonts w:ascii="Calibri" w:hAnsi="Calibri" w:cs="Calibri"/>
                <w:noProof/>
                <w:webHidden/>
                <w:szCs w:val="24"/>
              </w:rPr>
              <w:fldChar w:fldCharType="end"/>
            </w:r>
          </w:hyperlink>
        </w:p>
        <w:p w14:paraId="502EF988" w14:textId="4ECC61A9" w:rsidR="00CC67E8" w:rsidRPr="007251EA" w:rsidRDefault="00CC67E8" w:rsidP="003643CD">
          <w:pPr>
            <w:pStyle w:val="TOC2"/>
            <w:tabs>
              <w:tab w:val="right" w:leader="dot" w:pos="9350"/>
            </w:tabs>
            <w:spacing w:line="360" w:lineRule="auto"/>
            <w:rPr>
              <w:rFonts w:ascii="Calibri" w:hAnsi="Calibri" w:cs="Calibri"/>
              <w:noProof/>
              <w:szCs w:val="24"/>
            </w:rPr>
          </w:pPr>
          <w:hyperlink w:anchor="_Toc224846307" w:history="1">
            <w:r w:rsidRPr="007251EA">
              <w:rPr>
                <w:rStyle w:val="Hyperlink"/>
                <w:rFonts w:ascii="Calibri" w:hAnsi="Calibri" w:cs="Calibri"/>
                <w:noProof/>
                <w:szCs w:val="24"/>
              </w:rPr>
              <w:t>References</w:t>
            </w:r>
            <w:r w:rsidRPr="007251EA">
              <w:rPr>
                <w:rFonts w:ascii="Calibri" w:hAnsi="Calibri" w:cs="Calibri"/>
                <w:noProof/>
                <w:webHidden/>
                <w:szCs w:val="24"/>
              </w:rPr>
              <w:tab/>
            </w:r>
            <w:r w:rsidRPr="007251EA">
              <w:rPr>
                <w:rFonts w:ascii="Calibri" w:hAnsi="Calibri" w:cs="Calibri"/>
                <w:noProof/>
                <w:webHidden/>
                <w:szCs w:val="24"/>
              </w:rPr>
              <w:fldChar w:fldCharType="begin"/>
            </w:r>
            <w:r w:rsidRPr="007251EA">
              <w:rPr>
                <w:rFonts w:ascii="Calibri" w:hAnsi="Calibri" w:cs="Calibri"/>
                <w:noProof/>
                <w:webHidden/>
                <w:szCs w:val="24"/>
              </w:rPr>
              <w:instrText xml:space="preserve"> PAGEREF _Toc224846307 \h </w:instrText>
            </w:r>
            <w:r w:rsidRPr="007251EA">
              <w:rPr>
                <w:rFonts w:ascii="Calibri" w:hAnsi="Calibri" w:cs="Calibri"/>
                <w:noProof/>
                <w:webHidden/>
                <w:szCs w:val="24"/>
              </w:rPr>
            </w:r>
            <w:r w:rsidRPr="007251EA">
              <w:rPr>
                <w:rFonts w:ascii="Calibri" w:hAnsi="Calibri" w:cs="Calibri"/>
                <w:noProof/>
                <w:webHidden/>
                <w:szCs w:val="24"/>
              </w:rPr>
              <w:fldChar w:fldCharType="separate"/>
            </w:r>
            <w:r w:rsidRPr="007251EA">
              <w:rPr>
                <w:rFonts w:ascii="Calibri" w:hAnsi="Calibri" w:cs="Calibri"/>
                <w:noProof/>
                <w:webHidden/>
                <w:szCs w:val="24"/>
              </w:rPr>
              <w:t>22</w:t>
            </w:r>
            <w:r w:rsidRPr="007251EA">
              <w:rPr>
                <w:rFonts w:ascii="Calibri" w:hAnsi="Calibri" w:cs="Calibri"/>
                <w:noProof/>
                <w:webHidden/>
                <w:szCs w:val="24"/>
              </w:rPr>
              <w:fldChar w:fldCharType="end"/>
            </w:r>
          </w:hyperlink>
        </w:p>
        <w:p w14:paraId="32BE55C2" w14:textId="11CB64C4" w:rsidR="00CC67E8" w:rsidRPr="007251EA" w:rsidRDefault="00CC67E8" w:rsidP="003643CD">
          <w:pPr>
            <w:spacing w:line="360" w:lineRule="auto"/>
            <w:rPr>
              <w:rFonts w:ascii="Calibri" w:hAnsi="Calibri" w:cs="Calibri"/>
              <w:szCs w:val="24"/>
            </w:rPr>
          </w:pPr>
          <w:r w:rsidRPr="007251EA">
            <w:rPr>
              <w:rFonts w:ascii="Calibri" w:hAnsi="Calibri" w:cs="Calibri"/>
              <w:b/>
              <w:bCs/>
              <w:noProof/>
              <w:szCs w:val="24"/>
            </w:rPr>
            <w:fldChar w:fldCharType="end"/>
          </w:r>
        </w:p>
      </w:sdtContent>
    </w:sdt>
    <w:p w14:paraId="564A99E8" w14:textId="77777777" w:rsidR="00E4472F" w:rsidRPr="007251EA" w:rsidRDefault="00E4472F" w:rsidP="003643CD">
      <w:pPr>
        <w:spacing w:line="360" w:lineRule="auto"/>
        <w:rPr>
          <w:rFonts w:ascii="Calibri" w:hAnsi="Calibri" w:cs="Calibri"/>
          <w:b/>
          <w:bCs/>
          <w:szCs w:val="24"/>
        </w:rPr>
      </w:pPr>
    </w:p>
    <w:p w14:paraId="0A867957" w14:textId="77777777" w:rsidR="00E4472F" w:rsidRPr="007251EA" w:rsidRDefault="00E4472F" w:rsidP="003643CD">
      <w:pPr>
        <w:spacing w:line="360" w:lineRule="auto"/>
        <w:rPr>
          <w:rFonts w:ascii="Calibri" w:hAnsi="Calibri" w:cs="Calibri"/>
          <w:b/>
          <w:bCs/>
          <w:szCs w:val="24"/>
        </w:rPr>
      </w:pPr>
    </w:p>
    <w:p w14:paraId="15031C97" w14:textId="77777777" w:rsidR="00E4472F" w:rsidRPr="007251EA" w:rsidRDefault="00E4472F" w:rsidP="003643CD">
      <w:pPr>
        <w:spacing w:line="360" w:lineRule="auto"/>
        <w:rPr>
          <w:rFonts w:ascii="Calibri" w:hAnsi="Calibri" w:cs="Calibri"/>
          <w:b/>
          <w:bCs/>
          <w:szCs w:val="24"/>
        </w:rPr>
      </w:pPr>
    </w:p>
    <w:p w14:paraId="68470339" w14:textId="77777777" w:rsidR="00E4472F" w:rsidRPr="007251EA" w:rsidRDefault="00E4472F" w:rsidP="003643CD">
      <w:pPr>
        <w:spacing w:line="360" w:lineRule="auto"/>
        <w:rPr>
          <w:rFonts w:ascii="Calibri" w:hAnsi="Calibri" w:cs="Calibri"/>
          <w:b/>
          <w:bCs/>
          <w:szCs w:val="24"/>
        </w:rPr>
      </w:pPr>
    </w:p>
    <w:p w14:paraId="2E7A1930" w14:textId="77777777" w:rsidR="00E4472F" w:rsidRPr="007251EA" w:rsidRDefault="00E4472F" w:rsidP="003643CD">
      <w:pPr>
        <w:spacing w:line="360" w:lineRule="auto"/>
        <w:rPr>
          <w:rFonts w:ascii="Calibri" w:hAnsi="Calibri" w:cs="Calibri"/>
          <w:b/>
          <w:bCs/>
          <w:szCs w:val="24"/>
        </w:rPr>
      </w:pPr>
    </w:p>
    <w:p w14:paraId="33A4BD5B" w14:textId="77777777" w:rsidR="00E4472F" w:rsidRPr="007251EA" w:rsidRDefault="00E4472F" w:rsidP="003643CD">
      <w:pPr>
        <w:spacing w:line="360" w:lineRule="auto"/>
        <w:rPr>
          <w:rFonts w:ascii="Calibri" w:hAnsi="Calibri" w:cs="Calibri"/>
          <w:b/>
          <w:bCs/>
          <w:szCs w:val="24"/>
        </w:rPr>
      </w:pPr>
    </w:p>
    <w:p w14:paraId="0E74389F" w14:textId="77777777" w:rsidR="00E4472F" w:rsidRPr="007251EA" w:rsidRDefault="00E4472F" w:rsidP="003643CD">
      <w:pPr>
        <w:spacing w:line="360" w:lineRule="auto"/>
        <w:rPr>
          <w:rFonts w:ascii="Calibri" w:hAnsi="Calibri" w:cs="Calibri"/>
          <w:b/>
          <w:bCs/>
          <w:szCs w:val="24"/>
        </w:rPr>
      </w:pPr>
    </w:p>
    <w:p w14:paraId="53530971" w14:textId="77777777" w:rsidR="00E4472F" w:rsidRPr="007251EA" w:rsidRDefault="00E4472F" w:rsidP="003643CD">
      <w:pPr>
        <w:spacing w:line="360" w:lineRule="auto"/>
        <w:rPr>
          <w:rFonts w:ascii="Calibri" w:hAnsi="Calibri" w:cs="Calibri"/>
          <w:b/>
          <w:bCs/>
          <w:szCs w:val="24"/>
        </w:rPr>
      </w:pPr>
    </w:p>
    <w:p w14:paraId="52B587EC" w14:textId="77777777" w:rsidR="00E4472F" w:rsidRPr="007251EA" w:rsidRDefault="00E4472F" w:rsidP="003643CD">
      <w:pPr>
        <w:spacing w:line="360" w:lineRule="auto"/>
        <w:rPr>
          <w:rFonts w:ascii="Calibri" w:hAnsi="Calibri" w:cs="Calibri"/>
          <w:b/>
          <w:bCs/>
          <w:szCs w:val="24"/>
        </w:rPr>
      </w:pPr>
    </w:p>
    <w:p w14:paraId="50568658" w14:textId="77777777" w:rsidR="00E4472F" w:rsidRPr="007251EA" w:rsidRDefault="00E4472F" w:rsidP="003643CD">
      <w:pPr>
        <w:spacing w:line="360" w:lineRule="auto"/>
        <w:rPr>
          <w:rFonts w:ascii="Calibri" w:hAnsi="Calibri" w:cs="Calibri"/>
          <w:b/>
          <w:bCs/>
          <w:szCs w:val="24"/>
        </w:rPr>
      </w:pPr>
    </w:p>
    <w:p w14:paraId="65F5C48A" w14:textId="77777777" w:rsidR="00E4472F" w:rsidRPr="007251EA" w:rsidRDefault="00E4472F" w:rsidP="003643CD">
      <w:pPr>
        <w:spacing w:line="360" w:lineRule="auto"/>
        <w:rPr>
          <w:rFonts w:ascii="Calibri" w:hAnsi="Calibri" w:cs="Calibri"/>
          <w:b/>
          <w:bCs/>
          <w:szCs w:val="24"/>
        </w:rPr>
      </w:pPr>
    </w:p>
    <w:p w14:paraId="003CFB35" w14:textId="77777777" w:rsidR="00322E52" w:rsidRPr="007251EA" w:rsidRDefault="00322E52" w:rsidP="003643CD">
      <w:pPr>
        <w:spacing w:line="360" w:lineRule="auto"/>
        <w:rPr>
          <w:rFonts w:ascii="Calibri" w:hAnsi="Calibri" w:cs="Calibri"/>
          <w:szCs w:val="24"/>
        </w:rPr>
      </w:pPr>
    </w:p>
    <w:p w14:paraId="38710008" w14:textId="77777777" w:rsidR="008A4EF3" w:rsidRPr="007251EA" w:rsidRDefault="008A4EF3" w:rsidP="003643CD">
      <w:pPr>
        <w:spacing w:line="360" w:lineRule="auto"/>
        <w:rPr>
          <w:rFonts w:ascii="Calibri" w:hAnsi="Calibri" w:cs="Calibri"/>
          <w:szCs w:val="24"/>
        </w:rPr>
      </w:pPr>
    </w:p>
    <w:p w14:paraId="612A3218" w14:textId="77777777" w:rsidR="007251EA" w:rsidRPr="007251EA" w:rsidRDefault="007251EA" w:rsidP="007251EA">
      <w:pPr>
        <w:spacing w:line="360" w:lineRule="auto"/>
        <w:rPr>
          <w:rFonts w:ascii="Calibri" w:hAnsi="Calibri" w:cs="Calibri"/>
          <w:b/>
          <w:bCs/>
          <w:szCs w:val="24"/>
        </w:rPr>
      </w:pPr>
      <w:r w:rsidRPr="007251EA">
        <w:rPr>
          <w:rFonts w:ascii="Calibri" w:hAnsi="Calibri" w:cs="Calibri"/>
          <w:b/>
          <w:bCs/>
          <w:szCs w:val="24"/>
        </w:rPr>
        <w:t>Introduction</w:t>
      </w:r>
    </w:p>
    <w:p w14:paraId="2AD0B177"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Tourism has become one of the biggest sectors in world economy contributing to the aspect of job creation, exchange of culture </w:t>
      </w:r>
      <w:proofErr w:type="gramStart"/>
      <w:r w:rsidRPr="007251EA">
        <w:rPr>
          <w:rFonts w:ascii="Calibri" w:hAnsi="Calibri" w:cs="Calibri"/>
          <w:szCs w:val="24"/>
        </w:rPr>
        <w:t>and also</w:t>
      </w:r>
      <w:proofErr w:type="gramEnd"/>
      <w:r w:rsidRPr="007251EA">
        <w:rPr>
          <w:rFonts w:ascii="Calibri" w:hAnsi="Calibri" w:cs="Calibri"/>
          <w:szCs w:val="24"/>
        </w:rPr>
        <w:t xml:space="preserve"> economic development. Due to the ever-increasing international travel, the necessity to impose a global legal framework to govern tourism activities has gained social significance. International conventions, regional agreements, and national laws make up the legal framework of tourism, which jointly regulate cross-border travel and other tourism activities (Hall, 2019).</w:t>
      </w:r>
    </w:p>
    <w:p w14:paraId="2334E78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international conventions are important in setting common principles and standards that regulate tourism. The conventions take care of many aspects of tourism, such as the safety of the </w:t>
      </w:r>
      <w:proofErr w:type="spellStart"/>
      <w:r w:rsidRPr="007251EA">
        <w:rPr>
          <w:rFonts w:ascii="Calibri" w:hAnsi="Calibri" w:cs="Calibri"/>
          <w:szCs w:val="24"/>
        </w:rPr>
        <w:t>traveler</w:t>
      </w:r>
      <w:proofErr w:type="spellEnd"/>
      <w:r w:rsidRPr="007251EA">
        <w:rPr>
          <w:rFonts w:ascii="Calibri" w:hAnsi="Calibri" w:cs="Calibri"/>
          <w:szCs w:val="24"/>
        </w:rPr>
        <w:t xml:space="preserve">, environmental sustainability and conservation of the cultural heritage. As an example, the world organizations like the Chicago Convention on International Civil Aviation and the Global Code of Ethics on Tourism give standards that shape the national policies on tourism (UNWTO, 2001). Such frameworks allow countries to interact </w:t>
      </w:r>
      <w:proofErr w:type="gramStart"/>
      <w:r w:rsidRPr="007251EA">
        <w:rPr>
          <w:rFonts w:ascii="Calibri" w:hAnsi="Calibri" w:cs="Calibri"/>
          <w:szCs w:val="24"/>
        </w:rPr>
        <w:t>and also</w:t>
      </w:r>
      <w:proofErr w:type="gramEnd"/>
      <w:r w:rsidRPr="007251EA">
        <w:rPr>
          <w:rFonts w:ascii="Calibri" w:hAnsi="Calibri" w:cs="Calibri"/>
          <w:szCs w:val="24"/>
        </w:rPr>
        <w:t xml:space="preserve"> encourages uniformity in law practises hence minimizing the obstacle to international travel (Shaw and Williams, 2004).</w:t>
      </w:r>
    </w:p>
    <w:p w14:paraId="3FA373A6"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laws on national tourism on the other hand translate international principles into domestic environments. Every country comes up with its legal framework that governs the tourism activities in the country based on economic needs, the values of that culture, and consideration of the environment. Page (2019) states that the national legislation is essential in the process of introducing international standards and ensuring adherence to global standards. Nevertheless, the disparity in the legal framework and regulatory abilities can cause obstacles in the research of international and domestic legislation, especially in the emerging economies (Dredge and Jenkins, 2011).</w:t>
      </w:r>
    </w:p>
    <w:p w14:paraId="7C986AF6"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United Nations World Tourism Organization (UNWTO) is an organization that acts as a focal point in the global tourism industry. The UNWTO being a specialized agency of the United Nations, facilitates responsible, sustainable and universally accessible tourism. It gives policy direction, technical support, and a forum of communication among member states (UNWTO, 2018). Another important role of the organization is the creation of international legal tools, </w:t>
      </w:r>
      <w:r w:rsidRPr="007251EA">
        <w:rPr>
          <w:rFonts w:ascii="Calibri" w:hAnsi="Calibri" w:cs="Calibri"/>
          <w:szCs w:val="24"/>
        </w:rPr>
        <w:lastRenderedPageBreak/>
        <w:t>including the Global Code of Ethics of Tourism, the guidelines of sustainable and ethical tourism practices (</w:t>
      </w:r>
      <w:proofErr w:type="spellStart"/>
      <w:r w:rsidRPr="007251EA">
        <w:rPr>
          <w:rFonts w:ascii="Calibri" w:hAnsi="Calibri" w:cs="Calibri"/>
          <w:szCs w:val="24"/>
        </w:rPr>
        <w:t>Fayos-Solà</w:t>
      </w:r>
      <w:proofErr w:type="spellEnd"/>
      <w:r w:rsidRPr="007251EA">
        <w:rPr>
          <w:rFonts w:ascii="Calibri" w:hAnsi="Calibri" w:cs="Calibri"/>
          <w:szCs w:val="24"/>
        </w:rPr>
        <w:t>, 2012).</w:t>
      </w:r>
    </w:p>
    <w:p w14:paraId="7E4C6064"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Besides helping the countries cooperate internationally, the UNWTO also helps in capacity building and knowledge sharing across countries. This is especially significant to developing countries, as they can lack the institutional structures that are needed to enforce laws of international tourism (Hall, 2019). The UNWTO assists in the adjustment of international and national laws by propagating best practice and technical assistance.</w:t>
      </w:r>
    </w:p>
    <w:p w14:paraId="531AD470"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Despite this, there are still a few challenges in the way to complete harmonization of a legal framework of tourism. The variations in the political systems, the economic priorities, and legal traditions may cause the discrepancies in implementing the international standards. Additionally, new areas like climatic change, digitalization, and global health crises demand new challenges to be constantly incorporated in the legal frameworks to respond to new risks and opportunities (</w:t>
      </w:r>
      <w:proofErr w:type="spellStart"/>
      <w:r w:rsidRPr="007251EA">
        <w:rPr>
          <w:rFonts w:ascii="Calibri" w:hAnsi="Calibri" w:cs="Calibri"/>
          <w:szCs w:val="24"/>
        </w:rPr>
        <w:t>Gössling</w:t>
      </w:r>
      <w:proofErr w:type="spellEnd"/>
      <w:r w:rsidRPr="007251EA">
        <w:rPr>
          <w:rFonts w:ascii="Calibri" w:hAnsi="Calibri" w:cs="Calibri"/>
          <w:szCs w:val="24"/>
        </w:rPr>
        <w:t xml:space="preserve"> et al., 2020).</w:t>
      </w:r>
    </w:p>
    <w:p w14:paraId="4754AD1F"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In general, the relation between international </w:t>
      </w:r>
      <w:proofErr w:type="spellStart"/>
      <w:r w:rsidRPr="007251EA">
        <w:rPr>
          <w:rFonts w:ascii="Calibri" w:hAnsi="Calibri" w:cs="Calibri"/>
          <w:szCs w:val="24"/>
        </w:rPr>
        <w:t>conventionions</w:t>
      </w:r>
      <w:proofErr w:type="spellEnd"/>
      <w:r w:rsidRPr="007251EA">
        <w:rPr>
          <w:rFonts w:ascii="Calibri" w:hAnsi="Calibri" w:cs="Calibri"/>
          <w:szCs w:val="24"/>
        </w:rPr>
        <w:t xml:space="preserve"> and national law in the field of tourism is significant to regulate the cross-border tourism and guarantee its sustainability. The UNWTO is very instrumental in the interaction process by facilitating cooperation, giving guidance and assisting in the development of effective legal frameworks. This report sets out to critically examine these dynamics and evaluate the implications of these dynamics to global tourism governance.</w:t>
      </w:r>
    </w:p>
    <w:p w14:paraId="16824F56" w14:textId="77777777" w:rsidR="007251EA" w:rsidRPr="007251EA" w:rsidRDefault="007251EA" w:rsidP="007251EA">
      <w:pPr>
        <w:spacing w:line="360" w:lineRule="auto"/>
        <w:rPr>
          <w:rFonts w:ascii="Calibri" w:hAnsi="Calibri" w:cs="Calibri"/>
          <w:szCs w:val="24"/>
        </w:rPr>
      </w:pPr>
    </w:p>
    <w:p w14:paraId="202A5E40" w14:textId="77777777" w:rsidR="007251EA" w:rsidRDefault="007251EA" w:rsidP="007251EA">
      <w:pPr>
        <w:spacing w:line="360" w:lineRule="auto"/>
        <w:rPr>
          <w:rFonts w:ascii="Calibri" w:hAnsi="Calibri" w:cs="Calibri"/>
          <w:szCs w:val="24"/>
        </w:rPr>
      </w:pPr>
    </w:p>
    <w:p w14:paraId="6634A3CA" w14:textId="77777777" w:rsidR="001A20CD" w:rsidRDefault="001A20CD" w:rsidP="007251EA">
      <w:pPr>
        <w:spacing w:line="360" w:lineRule="auto"/>
        <w:rPr>
          <w:rFonts w:ascii="Calibri" w:hAnsi="Calibri" w:cs="Calibri"/>
          <w:szCs w:val="24"/>
        </w:rPr>
      </w:pPr>
    </w:p>
    <w:p w14:paraId="1A690A58" w14:textId="77777777" w:rsidR="001A20CD" w:rsidRDefault="001A20CD" w:rsidP="007251EA">
      <w:pPr>
        <w:spacing w:line="360" w:lineRule="auto"/>
        <w:rPr>
          <w:rFonts w:ascii="Calibri" w:hAnsi="Calibri" w:cs="Calibri"/>
          <w:szCs w:val="24"/>
        </w:rPr>
      </w:pPr>
    </w:p>
    <w:p w14:paraId="0DE94BDC" w14:textId="77777777" w:rsidR="001A20CD" w:rsidRDefault="001A20CD" w:rsidP="007251EA">
      <w:pPr>
        <w:spacing w:line="360" w:lineRule="auto"/>
        <w:rPr>
          <w:rFonts w:ascii="Calibri" w:hAnsi="Calibri" w:cs="Calibri"/>
          <w:szCs w:val="24"/>
        </w:rPr>
      </w:pPr>
    </w:p>
    <w:p w14:paraId="61100C2C" w14:textId="77777777" w:rsidR="001A20CD" w:rsidRDefault="001A20CD" w:rsidP="007251EA">
      <w:pPr>
        <w:spacing w:line="360" w:lineRule="auto"/>
        <w:rPr>
          <w:rFonts w:ascii="Calibri" w:hAnsi="Calibri" w:cs="Calibri"/>
          <w:szCs w:val="24"/>
        </w:rPr>
      </w:pPr>
    </w:p>
    <w:p w14:paraId="57D6998C" w14:textId="77777777" w:rsidR="001A20CD" w:rsidRPr="007251EA" w:rsidRDefault="001A20CD" w:rsidP="007251EA">
      <w:pPr>
        <w:spacing w:line="360" w:lineRule="auto"/>
        <w:rPr>
          <w:rFonts w:ascii="Calibri" w:hAnsi="Calibri" w:cs="Calibri"/>
          <w:szCs w:val="24"/>
        </w:rPr>
      </w:pPr>
    </w:p>
    <w:p w14:paraId="146E8615" w14:textId="77777777" w:rsidR="007251EA" w:rsidRPr="007251EA" w:rsidRDefault="007251EA" w:rsidP="007251EA">
      <w:pPr>
        <w:spacing w:line="360" w:lineRule="auto"/>
        <w:rPr>
          <w:rFonts w:ascii="Calibri" w:hAnsi="Calibri" w:cs="Calibri"/>
          <w:b/>
          <w:bCs/>
          <w:szCs w:val="24"/>
        </w:rPr>
      </w:pPr>
      <w:r w:rsidRPr="007251EA">
        <w:rPr>
          <w:rFonts w:ascii="Calibri" w:hAnsi="Calibri" w:cs="Calibri"/>
          <w:b/>
          <w:bCs/>
          <w:szCs w:val="24"/>
        </w:rPr>
        <w:lastRenderedPageBreak/>
        <w:t>Literature Review</w:t>
      </w:r>
    </w:p>
    <w:p w14:paraId="6F1A9C62"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Tourism law has been one of the most discussed issues in the scholarly literature especially concerning the relationship between international conventions and domestic legislation. According to scholars, tourism governance is always a multi-layered process, with global, regional, and local legal regimes that </w:t>
      </w:r>
      <w:proofErr w:type="gramStart"/>
      <w:r w:rsidRPr="007251EA">
        <w:rPr>
          <w:rFonts w:ascii="Calibri" w:hAnsi="Calibri" w:cs="Calibri"/>
          <w:szCs w:val="24"/>
        </w:rPr>
        <w:t>have to</w:t>
      </w:r>
      <w:proofErr w:type="gramEnd"/>
      <w:r w:rsidRPr="007251EA">
        <w:rPr>
          <w:rFonts w:ascii="Calibri" w:hAnsi="Calibri" w:cs="Calibri"/>
          <w:szCs w:val="24"/>
        </w:rPr>
        <w:t xml:space="preserve"> operate in harmony to control cross-border operations (Hall, 2019; Dredge and Jenkins, 2011). This complexity requires a united effort to maintain a uniform, transparent and effective tourism regulation.</w:t>
      </w:r>
    </w:p>
    <w:p w14:paraId="6AEE43C0"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international conventions are also a key towards setting common standards by which tourism activities are carried out. An example of these conventions is the Chicago Convention on International Civil Aviation which gives the legal framework to the international air travel, assuring safety and cooperation amid the member states (Shaw and Williams, 2004). On the same note, the UNWTO Global Code of Ethics on Tourism identifies principles of responsible and sustainable tourism, with a focus on the respect and protection of cultural heritage, the environment, and the right of local community (</w:t>
      </w:r>
      <w:proofErr w:type="spellStart"/>
      <w:r w:rsidRPr="007251EA">
        <w:rPr>
          <w:rFonts w:ascii="Calibri" w:hAnsi="Calibri" w:cs="Calibri"/>
          <w:szCs w:val="24"/>
        </w:rPr>
        <w:t>Fayos-Solà</w:t>
      </w:r>
      <w:proofErr w:type="spellEnd"/>
      <w:r w:rsidRPr="007251EA">
        <w:rPr>
          <w:rFonts w:ascii="Calibri" w:hAnsi="Calibri" w:cs="Calibri"/>
          <w:szCs w:val="24"/>
        </w:rPr>
        <w:t>, 2012). Such global standards are necessary to support international traveling and eliminate legal ambiguities.</w:t>
      </w:r>
    </w:p>
    <w:p w14:paraId="51AA092C"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international tourism laws are however significant in implementing international conventions. All countries implement the international principles in their domestic environment, which leads to differences in the legal frameworks. As Page (2019) emphasizes, the legislation at the national level plays a key role in the enforcement of the international standards and regulation of the tourism-related processes including licensing, safety, and environmental control. However, the disparity between legal regimes and the degree of economic development may cause discrepancies in application especially in developing nations (Dredge &amp; Jenkins, 2011).</w:t>
      </w:r>
    </w:p>
    <w:p w14:paraId="032EB089"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United Nations World Tourism Organization (UNWTO) has highly been mentioned in the literature as being one of the most essential agents of global tourism governance. The UNWTO facilitates collaboration among the member states, and guides policy initiatives, as well as sustainable tourism growth (UNWTO, 2018). </w:t>
      </w:r>
      <w:proofErr w:type="spellStart"/>
      <w:r w:rsidRPr="007251EA">
        <w:rPr>
          <w:rFonts w:ascii="Calibri" w:hAnsi="Calibri" w:cs="Calibri"/>
          <w:szCs w:val="24"/>
        </w:rPr>
        <w:t>Fayos-Solà</w:t>
      </w:r>
      <w:proofErr w:type="spellEnd"/>
      <w:r w:rsidRPr="007251EA">
        <w:rPr>
          <w:rFonts w:ascii="Calibri" w:hAnsi="Calibri" w:cs="Calibri"/>
          <w:szCs w:val="24"/>
        </w:rPr>
        <w:t xml:space="preserve"> (2012) claims that the organization is an important factor that influences the international tourism policies and promotes the application </w:t>
      </w:r>
      <w:r w:rsidRPr="007251EA">
        <w:rPr>
          <w:rFonts w:ascii="Calibri" w:hAnsi="Calibri" w:cs="Calibri"/>
          <w:szCs w:val="24"/>
        </w:rPr>
        <w:lastRenderedPageBreak/>
        <w:t>of ethical principles. Moreover, the UNWTO has technical support and capacity-building initiatives to assist the countries in the effective implementation of international conventions (Hall, 2019).</w:t>
      </w:r>
    </w:p>
    <w:p w14:paraId="31371930"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other theme that has attracted significant attention in the literature is the connection between the law of tourism and sustainability. Environmental conservation has emerged as a major issue in the regulation of tourism especially </w:t>
      </w:r>
      <w:proofErr w:type="gramStart"/>
      <w:r w:rsidRPr="007251EA">
        <w:rPr>
          <w:rFonts w:ascii="Calibri" w:hAnsi="Calibri" w:cs="Calibri"/>
          <w:szCs w:val="24"/>
        </w:rPr>
        <w:t>with regard to</w:t>
      </w:r>
      <w:proofErr w:type="gramEnd"/>
      <w:r w:rsidRPr="007251EA">
        <w:rPr>
          <w:rFonts w:ascii="Calibri" w:hAnsi="Calibri" w:cs="Calibri"/>
          <w:szCs w:val="24"/>
        </w:rPr>
        <w:t xml:space="preserve"> climate change and excessive tourism. According to Gossling et al. (2020), environmental effects should be handled through legal frameworks that could help in supporting sustainable practices </w:t>
      </w:r>
      <w:proofErr w:type="gramStart"/>
      <w:r w:rsidRPr="007251EA">
        <w:rPr>
          <w:rFonts w:ascii="Calibri" w:hAnsi="Calibri" w:cs="Calibri"/>
          <w:szCs w:val="24"/>
        </w:rPr>
        <w:t>and also</w:t>
      </w:r>
      <w:proofErr w:type="gramEnd"/>
      <w:r w:rsidRPr="007251EA">
        <w:rPr>
          <w:rFonts w:ascii="Calibri" w:hAnsi="Calibri" w:cs="Calibri"/>
          <w:szCs w:val="24"/>
        </w:rPr>
        <w:t xml:space="preserve"> regulating the tourism activities. Other international conventions like the Paris Agreement and the UNESCO conventions on cultural heritage are other international agreements that emphasize the importance of factoring in environmental considerations in tourism laws.</w:t>
      </w:r>
    </w:p>
    <w:p w14:paraId="29CE20B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cross-border tourism is also an area of concern in terms of the rights of </w:t>
      </w:r>
      <w:proofErr w:type="spellStart"/>
      <w:r w:rsidRPr="007251EA">
        <w:rPr>
          <w:rFonts w:ascii="Calibri" w:hAnsi="Calibri" w:cs="Calibri"/>
          <w:szCs w:val="24"/>
        </w:rPr>
        <w:t>travelers</w:t>
      </w:r>
      <w:proofErr w:type="spellEnd"/>
      <w:r w:rsidRPr="007251EA">
        <w:rPr>
          <w:rFonts w:ascii="Calibri" w:hAnsi="Calibri" w:cs="Calibri"/>
          <w:szCs w:val="24"/>
        </w:rPr>
        <w:t xml:space="preserve"> and consumer protection. According to studies, international agreements and national legislation should collaborate in ensuring that the tourist is not exposed to fraud, safety, and service failures (Holloway and Humphreys, 2019). The legal systems usually contain the clauses about the methods of resolving the disputes, the insurance measures and relevant liability criteria to secure the safety of the tourists.</w:t>
      </w:r>
    </w:p>
    <w:p w14:paraId="63CA6BB1"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Moreover, technological development and globalization have brought new issues of regulating tourism. The emergence of digital systems, including online travel agencies or sharing economy services, has resulted in regulatory gaps that might be insufficiently covered with the help of traditional legal frameworks (Xiang et al., 2017). This brings about the fact that tourism laws </w:t>
      </w:r>
      <w:proofErr w:type="gramStart"/>
      <w:r w:rsidRPr="007251EA">
        <w:rPr>
          <w:rFonts w:ascii="Calibri" w:hAnsi="Calibri" w:cs="Calibri"/>
          <w:szCs w:val="24"/>
        </w:rPr>
        <w:t>have to</w:t>
      </w:r>
      <w:proofErr w:type="gramEnd"/>
      <w:r w:rsidRPr="007251EA">
        <w:rPr>
          <w:rFonts w:ascii="Calibri" w:hAnsi="Calibri" w:cs="Calibri"/>
          <w:szCs w:val="24"/>
        </w:rPr>
        <w:t xml:space="preserve"> be constantly adjusted to the changes in technology.</w:t>
      </w:r>
    </w:p>
    <w:p w14:paraId="67924342"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Other significant issues that are highlighted in the literature are the role of governance and institutional capacity in enacting tourism laws. Well-organized governance and effective regulatory and enforcement statutes are needed to make the legal standards adhered to (Hall, 2019). Conversely, weak institutions may result in poor regulation and higher risks to the tourists and the local communities.</w:t>
      </w:r>
    </w:p>
    <w:p w14:paraId="712B32A2"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lastRenderedPageBreak/>
        <w:t>In general, the literature indicates that effectiveness of tourism law is influenced by a union of international conventions/national legislation and good governance and an institutional capacity. UNWTO is the key to the integration, whereas the issues of implementation, sustainability, and technological change are also a significant concern.</w:t>
      </w:r>
    </w:p>
    <w:p w14:paraId="21427421" w14:textId="77777777" w:rsidR="007251EA" w:rsidRPr="007251EA" w:rsidRDefault="007251EA" w:rsidP="007251EA">
      <w:pPr>
        <w:spacing w:line="360" w:lineRule="auto"/>
        <w:rPr>
          <w:rFonts w:ascii="Calibri" w:hAnsi="Calibri" w:cs="Calibri"/>
          <w:szCs w:val="24"/>
        </w:rPr>
      </w:pPr>
    </w:p>
    <w:p w14:paraId="0D6DD275" w14:textId="77777777" w:rsidR="007251EA" w:rsidRPr="001A20CD" w:rsidRDefault="007251EA" w:rsidP="007251EA">
      <w:pPr>
        <w:spacing w:line="360" w:lineRule="auto"/>
        <w:rPr>
          <w:rFonts w:ascii="Calibri" w:hAnsi="Calibri" w:cs="Calibri"/>
          <w:b/>
          <w:bCs/>
          <w:szCs w:val="24"/>
        </w:rPr>
      </w:pPr>
      <w:r w:rsidRPr="001A20CD">
        <w:rPr>
          <w:rFonts w:ascii="Calibri" w:hAnsi="Calibri" w:cs="Calibri"/>
          <w:b/>
          <w:bCs/>
          <w:szCs w:val="24"/>
        </w:rPr>
        <w:t>Methodology</w:t>
      </w:r>
    </w:p>
    <w:p w14:paraId="492F9C62"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research is </w:t>
      </w:r>
      <w:proofErr w:type="gramStart"/>
      <w:r w:rsidRPr="007251EA">
        <w:rPr>
          <w:rFonts w:ascii="Calibri" w:hAnsi="Calibri" w:cs="Calibri"/>
          <w:szCs w:val="24"/>
        </w:rPr>
        <w:t>a qualitative research</w:t>
      </w:r>
      <w:proofErr w:type="gramEnd"/>
      <w:r w:rsidRPr="007251EA">
        <w:rPr>
          <w:rFonts w:ascii="Calibri" w:hAnsi="Calibri" w:cs="Calibri"/>
          <w:szCs w:val="24"/>
        </w:rPr>
        <w:t xml:space="preserve"> to explore the legal structure of tourism with an emphasis on how the international conventions, domestic laws, and the UNWTO play a role in the tourism industry. The qualitative design fits well in this research because the study intends to examine legal concepts, policy frameworks as well as the role of the institutions instead of quantitative data.</w:t>
      </w:r>
    </w:p>
    <w:p w14:paraId="428F3930"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research will be performed on the ground of systematic study of the secondary data such as the peer-reviewed journal articles, academic books, international legal sources, and organization reports as the United Nations WTO and the United Nations. The databases used to collect sources were Google Scholar, JSTOR, and ScienceDirect, which guaranteed academic validity and relevance. Some of the keywords that were utilised in the search included, tourism law, international tourism conventions, role of UNWTO, cross-border tourism regulation, as well as sustainable tourism law.</w:t>
      </w:r>
    </w:p>
    <w:p w14:paraId="0B91BB43"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There is a critical analysis framework applied to assess the relationship between the international and national legal systems. This means </w:t>
      </w:r>
      <w:proofErr w:type="spellStart"/>
      <w:r w:rsidRPr="007251EA">
        <w:rPr>
          <w:rFonts w:ascii="Calibri" w:hAnsi="Calibri" w:cs="Calibri"/>
          <w:szCs w:val="24"/>
        </w:rPr>
        <w:t>analyzing</w:t>
      </w:r>
      <w:proofErr w:type="spellEnd"/>
      <w:r w:rsidRPr="007251EA">
        <w:rPr>
          <w:rFonts w:ascii="Calibri" w:hAnsi="Calibri" w:cs="Calibri"/>
          <w:szCs w:val="24"/>
        </w:rPr>
        <w:t xml:space="preserve"> various instruments of law that are used and their impact on the governance of tourism. As an illustration, international conventions are reviewed in terms of their goals, scope and their implementation tools, whereas national statutes are reviewed in terms of their success in the enforcement of these concepts (Page, 2019; Hall, 2019).</w:t>
      </w:r>
    </w:p>
    <w:p w14:paraId="70C99E21"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comparative analysis is also included in the methodology to measure the differences in the tourism laws in various countries. It is a useful method of determining similar challenges and best practices in the implementation of international conventions. The role of the UNWTO is </w:t>
      </w:r>
      <w:r w:rsidRPr="007251EA">
        <w:rPr>
          <w:rFonts w:ascii="Calibri" w:hAnsi="Calibri" w:cs="Calibri"/>
          <w:szCs w:val="24"/>
        </w:rPr>
        <w:lastRenderedPageBreak/>
        <w:t>also examined based on the policy documents and the academic literature to comprehend its role in the world tourism governance (UNWTO, 2018).</w:t>
      </w:r>
    </w:p>
    <w:p w14:paraId="01C438F3" w14:textId="77777777" w:rsidR="007251EA" w:rsidRPr="007251EA" w:rsidRDefault="007251EA" w:rsidP="007251EA">
      <w:pPr>
        <w:spacing w:line="360" w:lineRule="auto"/>
        <w:rPr>
          <w:rFonts w:ascii="Calibri" w:hAnsi="Calibri" w:cs="Calibri"/>
          <w:szCs w:val="24"/>
        </w:rPr>
      </w:pPr>
      <w:proofErr w:type="gramStart"/>
      <w:r w:rsidRPr="007251EA">
        <w:rPr>
          <w:rFonts w:ascii="Calibri" w:hAnsi="Calibri" w:cs="Calibri"/>
          <w:szCs w:val="24"/>
        </w:rPr>
        <w:t>In order to</w:t>
      </w:r>
      <w:proofErr w:type="gramEnd"/>
      <w:r w:rsidRPr="007251EA">
        <w:rPr>
          <w:rFonts w:ascii="Calibri" w:hAnsi="Calibri" w:cs="Calibri"/>
          <w:szCs w:val="24"/>
        </w:rPr>
        <w:t xml:space="preserve"> uphold reliability and validity, the study is triangulating the findings of various sources, such as scholarly studies, policy reports, and case studies. This method will decrease bias and give the detailed picture of the subject. Nonetheless, the research has weaknesses that are composed of secondary data that might not be comprehensive of the current events or country-specific practices.</w:t>
      </w:r>
    </w:p>
    <w:p w14:paraId="5FC9778D" w14:textId="77777777" w:rsidR="007251EA" w:rsidRPr="007251EA" w:rsidRDefault="007251EA" w:rsidP="007251EA">
      <w:pPr>
        <w:spacing w:line="360" w:lineRule="auto"/>
        <w:rPr>
          <w:rFonts w:ascii="Calibri" w:hAnsi="Calibri" w:cs="Calibri"/>
          <w:szCs w:val="24"/>
        </w:rPr>
      </w:pPr>
      <w:proofErr w:type="gramStart"/>
      <w:r w:rsidRPr="007251EA">
        <w:rPr>
          <w:rFonts w:ascii="Calibri" w:hAnsi="Calibri" w:cs="Calibri"/>
          <w:szCs w:val="24"/>
        </w:rPr>
        <w:t>In spite of</w:t>
      </w:r>
      <w:proofErr w:type="gramEnd"/>
      <w:r w:rsidRPr="007251EA">
        <w:rPr>
          <w:rFonts w:ascii="Calibri" w:hAnsi="Calibri" w:cs="Calibri"/>
          <w:szCs w:val="24"/>
        </w:rPr>
        <w:t xml:space="preserve"> these weaknesses, the methodology offers a systematic and organized manner of studying the law of tourism. The paper provides a detailed analysis of the combination of international treaties and domestic legislation to govern the transnational tourism by combining both theory and practice.</w:t>
      </w:r>
    </w:p>
    <w:p w14:paraId="4EFC3BAF" w14:textId="77777777" w:rsidR="007251EA" w:rsidRPr="007251EA" w:rsidRDefault="007251EA" w:rsidP="007251EA">
      <w:pPr>
        <w:spacing w:line="360" w:lineRule="auto"/>
        <w:rPr>
          <w:rFonts w:ascii="Calibri" w:hAnsi="Calibri" w:cs="Calibri"/>
          <w:szCs w:val="24"/>
        </w:rPr>
      </w:pPr>
    </w:p>
    <w:p w14:paraId="3D8A82CA" w14:textId="77777777" w:rsidR="007251EA" w:rsidRPr="001A20CD" w:rsidRDefault="007251EA" w:rsidP="007251EA">
      <w:pPr>
        <w:spacing w:line="360" w:lineRule="auto"/>
        <w:rPr>
          <w:rFonts w:ascii="Calibri" w:hAnsi="Calibri" w:cs="Calibri"/>
          <w:b/>
          <w:bCs/>
          <w:szCs w:val="24"/>
        </w:rPr>
      </w:pPr>
      <w:r w:rsidRPr="001A20CD">
        <w:rPr>
          <w:rFonts w:ascii="Calibri" w:hAnsi="Calibri" w:cs="Calibri"/>
          <w:b/>
          <w:bCs/>
          <w:szCs w:val="24"/>
        </w:rPr>
        <w:t>Findings</w:t>
      </w:r>
    </w:p>
    <w:p w14:paraId="05C84D89"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Results of this research indicate that the legal system of tourism is very sensitive to interaction among international conventions and local laws. International treaties offer a common platform on which the cross-border tourism can be </w:t>
      </w:r>
      <w:proofErr w:type="gramStart"/>
      <w:r w:rsidRPr="007251EA">
        <w:rPr>
          <w:rFonts w:ascii="Calibri" w:hAnsi="Calibri" w:cs="Calibri"/>
          <w:szCs w:val="24"/>
        </w:rPr>
        <w:t>regulated</w:t>
      </w:r>
      <w:proofErr w:type="gramEnd"/>
      <w:r w:rsidRPr="007251EA">
        <w:rPr>
          <w:rFonts w:ascii="Calibri" w:hAnsi="Calibri" w:cs="Calibri"/>
          <w:szCs w:val="24"/>
        </w:rPr>
        <w:t xml:space="preserve"> and the national regulations are tailored to the national conditions. It is a two-tier system that provides consistency and flexibility of tourism governance (Hall, 2019; Page, 2019).</w:t>
      </w:r>
    </w:p>
    <w:p w14:paraId="7053458D"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Among the main findings is that international conventions help greatly in ensuring that cross border travels are made easier through setting of common legal standards. Conventions like the Chicago Convention and the UNWTO Global Code of Ethics in Tourism facilitate collaboration amongst the countries and offer standards of operation in safety, sustainability, ethical tourism (Shaw and Williams, 2004; </w:t>
      </w:r>
      <w:proofErr w:type="spellStart"/>
      <w:r w:rsidRPr="007251EA">
        <w:rPr>
          <w:rFonts w:ascii="Calibri" w:hAnsi="Calibri" w:cs="Calibri"/>
          <w:szCs w:val="24"/>
        </w:rPr>
        <w:t>Fayos-Solà</w:t>
      </w:r>
      <w:proofErr w:type="spellEnd"/>
      <w:r w:rsidRPr="007251EA">
        <w:rPr>
          <w:rFonts w:ascii="Calibri" w:hAnsi="Calibri" w:cs="Calibri"/>
          <w:szCs w:val="24"/>
        </w:rPr>
        <w:t>, 2012). These systems minimise legal ambiguities and provide a more foreseeable future towards the international tourism operations.</w:t>
      </w:r>
    </w:p>
    <w:p w14:paraId="45A028AF"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study however concludes that effectiveness of international conventions is largely determined by the domestic level implementation. International agreements are made and applied in different ways depending on the legal system, economic interests and institutional </w:t>
      </w:r>
      <w:r w:rsidRPr="007251EA">
        <w:rPr>
          <w:rFonts w:ascii="Calibri" w:hAnsi="Calibri" w:cs="Calibri"/>
          <w:szCs w:val="24"/>
        </w:rPr>
        <w:lastRenderedPageBreak/>
        <w:t>capabilities of the countries (Dredge and Jenkins, 2011). Such a difference may cause inconsistencies in the enforcement and become a burden to the cross-border tourists and business. The developing countries, specifically, can experience challenges with applying international standards because of the lack of resources and regulations (Hall, 2019).</w:t>
      </w:r>
    </w:p>
    <w:p w14:paraId="2C45A229"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intervention by the United Nations World Tourism Organization (UNWTO) comes out as a very important aspect in closing the divide between international and national frameworks. UNWTO offers policy advice, technical help, and a space of international collaboration so that countries can bring their legislations in line with international requirements (UNWTO, 2018). The organization also encourages sustainable tourism and assists in the incorporation of the environmental and social factor in the tourism policy (</w:t>
      </w:r>
      <w:proofErr w:type="spellStart"/>
      <w:r w:rsidRPr="007251EA">
        <w:rPr>
          <w:rFonts w:ascii="Calibri" w:hAnsi="Calibri" w:cs="Calibri"/>
          <w:szCs w:val="24"/>
        </w:rPr>
        <w:t>Fayos-Solà</w:t>
      </w:r>
      <w:proofErr w:type="spellEnd"/>
      <w:r w:rsidRPr="007251EA">
        <w:rPr>
          <w:rFonts w:ascii="Calibri" w:hAnsi="Calibri" w:cs="Calibri"/>
          <w:szCs w:val="24"/>
        </w:rPr>
        <w:t>, 2012).</w:t>
      </w:r>
    </w:p>
    <w:p w14:paraId="066AB78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Another significant observation is associated with the increased focus on sustainability in tourism law. The concept of environmental protection is now in the spotlight, and the law has the tendency to focus on climate change, management of resources, and preservation of the culture (</w:t>
      </w:r>
      <w:proofErr w:type="spellStart"/>
      <w:r w:rsidRPr="007251EA">
        <w:rPr>
          <w:rFonts w:ascii="Calibri" w:hAnsi="Calibri" w:cs="Calibri"/>
          <w:szCs w:val="24"/>
        </w:rPr>
        <w:t>Gössling</w:t>
      </w:r>
      <w:proofErr w:type="spellEnd"/>
      <w:r w:rsidRPr="007251EA">
        <w:rPr>
          <w:rFonts w:ascii="Calibri" w:hAnsi="Calibri" w:cs="Calibri"/>
          <w:szCs w:val="24"/>
        </w:rPr>
        <w:t xml:space="preserve"> et al., 2020). There has been a change in the international agreements and national laws </w:t>
      </w:r>
      <w:proofErr w:type="gramStart"/>
      <w:r w:rsidRPr="007251EA">
        <w:rPr>
          <w:rFonts w:ascii="Calibri" w:hAnsi="Calibri" w:cs="Calibri"/>
          <w:szCs w:val="24"/>
        </w:rPr>
        <w:t>in order to</w:t>
      </w:r>
      <w:proofErr w:type="gramEnd"/>
      <w:r w:rsidRPr="007251EA">
        <w:rPr>
          <w:rFonts w:ascii="Calibri" w:hAnsi="Calibri" w:cs="Calibri"/>
          <w:szCs w:val="24"/>
        </w:rPr>
        <w:t xml:space="preserve"> advance sustainable tourism practices but there are difficulties in balancing economic development and environmental protection.</w:t>
      </w:r>
    </w:p>
    <w:p w14:paraId="47100F43"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paper also provides significance of legal frameworks in safeguarding the rights of </w:t>
      </w:r>
      <w:proofErr w:type="spellStart"/>
      <w:r w:rsidRPr="007251EA">
        <w:rPr>
          <w:rFonts w:ascii="Calibri" w:hAnsi="Calibri" w:cs="Calibri"/>
          <w:szCs w:val="24"/>
        </w:rPr>
        <w:t>travelers</w:t>
      </w:r>
      <w:proofErr w:type="spellEnd"/>
      <w:r w:rsidRPr="007251EA">
        <w:rPr>
          <w:rFonts w:ascii="Calibri" w:hAnsi="Calibri" w:cs="Calibri"/>
          <w:szCs w:val="24"/>
        </w:rPr>
        <w:t xml:space="preserve"> and consumer protection. The safety standards, liability, and dispute resolution are usually stipulated in national laws and serve the purpose of ensuring that trust and confidence are not lost in the tourism industry (Holloway and Humphreys, 2019). Nevertheless, the emergence of digital platforms and sharing economy has posed new challenges because current regulations might fail to deal with new business models (Xiang et al., 2017).</w:t>
      </w:r>
    </w:p>
    <w:p w14:paraId="4E2646E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Moreover, recent trends of globalization and technological changes have made it more difficult to regulate tourism. The fast development of international travel demands effective legal frameworks that can handle large volumes of cross border transactions. This has prompted more integrative and adaptive legal frameworks which have been developed through the marrying of international guidelines and national enforcement mechanisms.</w:t>
      </w:r>
    </w:p>
    <w:p w14:paraId="0842E381" w14:textId="5ECD6533" w:rsidR="007251EA" w:rsidRPr="007251EA" w:rsidRDefault="007251EA" w:rsidP="007251EA">
      <w:pPr>
        <w:spacing w:line="360" w:lineRule="auto"/>
        <w:rPr>
          <w:rFonts w:ascii="Calibri" w:hAnsi="Calibri" w:cs="Calibri"/>
          <w:szCs w:val="24"/>
        </w:rPr>
      </w:pPr>
      <w:r w:rsidRPr="007251EA">
        <w:rPr>
          <w:rFonts w:ascii="Calibri" w:hAnsi="Calibri" w:cs="Calibri"/>
          <w:szCs w:val="24"/>
        </w:rPr>
        <w:lastRenderedPageBreak/>
        <w:t>In general, the results reveal that although international conventions are a good framework of regulation of tourism, their success relies on the national execution, institutional potential and constant response to new demands. UNWTO is very crucial in making this process a reality, yet more efforts are required to realize increased harmonization and efficacy in tourism law globally.</w:t>
      </w:r>
    </w:p>
    <w:p w14:paraId="091E6E42" w14:textId="77777777" w:rsidR="007251EA" w:rsidRPr="001A20CD" w:rsidRDefault="007251EA" w:rsidP="007251EA">
      <w:pPr>
        <w:spacing w:line="360" w:lineRule="auto"/>
        <w:rPr>
          <w:rFonts w:ascii="Calibri" w:hAnsi="Calibri" w:cs="Calibri"/>
          <w:b/>
          <w:bCs/>
          <w:szCs w:val="24"/>
        </w:rPr>
      </w:pPr>
      <w:r w:rsidRPr="001A20CD">
        <w:rPr>
          <w:rFonts w:ascii="Calibri" w:hAnsi="Calibri" w:cs="Calibri"/>
          <w:b/>
          <w:bCs/>
          <w:szCs w:val="24"/>
        </w:rPr>
        <w:t>Discussion</w:t>
      </w:r>
    </w:p>
    <w:p w14:paraId="6F789BC3"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results of this research point to the dynamism and complexity of the legal framework of tourism. The interplay between international conventions and domestic legislation is an indicator of the necessity of the global coordination and localization. This discussion critically </w:t>
      </w:r>
      <w:proofErr w:type="spellStart"/>
      <w:r w:rsidRPr="007251EA">
        <w:rPr>
          <w:rFonts w:ascii="Calibri" w:hAnsi="Calibri" w:cs="Calibri"/>
          <w:szCs w:val="24"/>
        </w:rPr>
        <w:t>analyzes</w:t>
      </w:r>
      <w:proofErr w:type="spellEnd"/>
      <w:r w:rsidRPr="007251EA">
        <w:rPr>
          <w:rFonts w:ascii="Calibri" w:hAnsi="Calibri" w:cs="Calibri"/>
          <w:szCs w:val="24"/>
        </w:rPr>
        <w:t xml:space="preserve"> such findings and its implication on the governance of tourism.</w:t>
      </w:r>
    </w:p>
    <w:p w14:paraId="00FC741E"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problem of the international and national harmonization of the legal systems is one of the most important ones detected. Although international conventions will offer a similar framework, its application in different countries is not identical; as a result, there is a discrepancy in tourism regulation (Dredge and Jenkins, 2011). This implies that harmonization might not be realized as 100 percent because of differences in legal, political, and economic standards. However, more accord can be done by increased cooperation and capacity building efforts.</w:t>
      </w:r>
    </w:p>
    <w:p w14:paraId="6FFF4224"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UNWTO role cannot be undervalued when it comes to dealing with these challenges. The UNWTO can overcome the distance between global and national systems with the assistance of the promotion of world standards and the discussion between member states (UNWTO, 2018). </w:t>
      </w:r>
      <w:proofErr w:type="spellStart"/>
      <w:r w:rsidRPr="007251EA">
        <w:rPr>
          <w:rFonts w:ascii="Calibri" w:hAnsi="Calibri" w:cs="Calibri"/>
          <w:szCs w:val="24"/>
        </w:rPr>
        <w:t>Fayos-Solà</w:t>
      </w:r>
      <w:proofErr w:type="spellEnd"/>
      <w:r w:rsidRPr="007251EA">
        <w:rPr>
          <w:rFonts w:ascii="Calibri" w:hAnsi="Calibri" w:cs="Calibri"/>
          <w:szCs w:val="24"/>
        </w:rPr>
        <w:t xml:space="preserve"> (2012) highlights that initiatives by the organization to come up with ethical guidelines and facilitate sustainable tourism are critical towards enhancing the governance. The success of the UNWTO is however bound to the good will of the member states to accept and enact its recommendations.</w:t>
      </w:r>
    </w:p>
    <w:p w14:paraId="4B709B4F" w14:textId="08B05176"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issue of sustainability becomes one of the key themes of contemporary tourism law. The growing influence of the tourism sector on the environment has seen the integration of sustainability principles in the legal systems. According to Gossling et al. (2020), the legal actions are needed to help reduce the adverse outcomes of tourism, including the destruction of the </w:t>
      </w:r>
      <w:r w:rsidRPr="007251EA">
        <w:rPr>
          <w:rFonts w:ascii="Calibri" w:hAnsi="Calibri" w:cs="Calibri"/>
          <w:szCs w:val="24"/>
        </w:rPr>
        <w:lastRenderedPageBreak/>
        <w:t>environment and the misuse of resources. This brings about the necessity of incorporating environmental factors in the international conventions and national legislations.</w:t>
      </w:r>
    </w:p>
    <w:p w14:paraId="3A0300D0"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value of safeguarding the rights of the </w:t>
      </w:r>
      <w:proofErr w:type="spellStart"/>
      <w:r w:rsidRPr="007251EA">
        <w:rPr>
          <w:rFonts w:ascii="Calibri" w:hAnsi="Calibri" w:cs="Calibri"/>
          <w:szCs w:val="24"/>
        </w:rPr>
        <w:t>travelers</w:t>
      </w:r>
      <w:proofErr w:type="spellEnd"/>
      <w:r w:rsidRPr="007251EA">
        <w:rPr>
          <w:rFonts w:ascii="Calibri" w:hAnsi="Calibri" w:cs="Calibri"/>
          <w:szCs w:val="24"/>
        </w:rPr>
        <w:t xml:space="preserve"> and the firmness of the consumer confidence is also highlighted in the discussion. It is important to note that legal frameworks are instrumental in the provision of safety standards, rules of liability and dispute resolution mechanisms (Holloway and Humphreys, 2019). Nevertheless, the emergence of digital platforms has resulted in the emergence of new issues, with the traditional regulations potentially not being sufficient to address online transactions and sharing economy services (Xiang et al., 2017). This implies that the law </w:t>
      </w:r>
      <w:proofErr w:type="gramStart"/>
      <w:r w:rsidRPr="007251EA">
        <w:rPr>
          <w:rFonts w:ascii="Calibri" w:hAnsi="Calibri" w:cs="Calibri"/>
          <w:szCs w:val="24"/>
        </w:rPr>
        <w:t>has to</w:t>
      </w:r>
      <w:proofErr w:type="gramEnd"/>
      <w:r w:rsidRPr="007251EA">
        <w:rPr>
          <w:rFonts w:ascii="Calibri" w:hAnsi="Calibri" w:cs="Calibri"/>
          <w:szCs w:val="24"/>
        </w:rPr>
        <w:t xml:space="preserve"> be modified to deal with technological innovations as well as new forms of business.</w:t>
      </w:r>
    </w:p>
    <w:p w14:paraId="2043009C"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other issue is the role of governance and institutional capacity in the enforcement of tourism laws. Good governance systems are needed to enforce legal standards and guard against stakeholders (Hall, 2019). On the contrary, weak institutions may result in the inefficiency of regulation and add more risks to tourists and local communities. This underscores the importance of capacity-building programs and foreign assistance especially to the developing nations.</w:t>
      </w:r>
    </w:p>
    <w:p w14:paraId="457B1A5E"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It is also mentioned in the discussion that tourism laws should be continuously changed to address global challenges like pandemics and climate change. Gossling et al. (2020) point out that legal frameworks should be adaptable and adjust to new risks. This would need continuous cooperation among international entities, governments of countries, and industrial players.</w:t>
      </w:r>
    </w:p>
    <w:p w14:paraId="1EAF5CBF"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All in all, the discussion shows that the legal structure of tourism is an intricate and dynamic system that needs to be coordinated at various levels. Although international conventions offer a platform on which regulation can be conducted, it all relies on the national implementation and the institutional capacity. The UNWTO has a very important role to play in this </w:t>
      </w:r>
      <w:proofErr w:type="gramStart"/>
      <w:r w:rsidRPr="007251EA">
        <w:rPr>
          <w:rFonts w:ascii="Calibri" w:hAnsi="Calibri" w:cs="Calibri"/>
          <w:szCs w:val="24"/>
        </w:rPr>
        <w:t>process</w:t>
      </w:r>
      <w:proofErr w:type="gramEnd"/>
      <w:r w:rsidRPr="007251EA">
        <w:rPr>
          <w:rFonts w:ascii="Calibri" w:hAnsi="Calibri" w:cs="Calibri"/>
          <w:szCs w:val="24"/>
        </w:rPr>
        <w:t xml:space="preserve"> but more efforts should be put to strengthen collaboration and to make the system better and overcome the challenges arising.</w:t>
      </w:r>
    </w:p>
    <w:p w14:paraId="4E62512C" w14:textId="77777777" w:rsidR="007251EA" w:rsidRPr="007251EA" w:rsidRDefault="007251EA" w:rsidP="007251EA">
      <w:pPr>
        <w:spacing w:line="360" w:lineRule="auto"/>
        <w:rPr>
          <w:rFonts w:ascii="Calibri" w:hAnsi="Calibri" w:cs="Calibri"/>
          <w:szCs w:val="24"/>
        </w:rPr>
      </w:pPr>
    </w:p>
    <w:p w14:paraId="2CD0DF59" w14:textId="77777777" w:rsidR="007251EA" w:rsidRPr="001A20CD" w:rsidRDefault="007251EA" w:rsidP="007251EA">
      <w:pPr>
        <w:spacing w:line="360" w:lineRule="auto"/>
        <w:rPr>
          <w:rFonts w:ascii="Calibri" w:hAnsi="Calibri" w:cs="Calibri"/>
          <w:b/>
          <w:bCs/>
          <w:szCs w:val="24"/>
        </w:rPr>
      </w:pPr>
      <w:r w:rsidRPr="001A20CD">
        <w:rPr>
          <w:rFonts w:ascii="Calibri" w:hAnsi="Calibri" w:cs="Calibri"/>
          <w:b/>
          <w:bCs/>
          <w:szCs w:val="24"/>
        </w:rPr>
        <w:lastRenderedPageBreak/>
        <w:t xml:space="preserve">Recommendation </w:t>
      </w:r>
    </w:p>
    <w:p w14:paraId="6415356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Relying on the findings and the analysis of the legal framework of international tourism, it is possible to make several recommendations that would contribute to the effectiveness, consistency and sustainability of tourism regulation on both the international and national levels.</w:t>
      </w:r>
    </w:p>
    <w:p w14:paraId="1CAF2CC7"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To begin with, it is necessary to enhance the alignment between the international conventions and national tourism legislation. As much as international frameworks offer general guidelines, there are inconsistencies in the way countries implement them, which bring about gaps in regulation and cross-border tourism. Governments must be keen to tune their domestic laws to the international standards, especially those set by institutions like the UNWTO </w:t>
      </w:r>
      <w:proofErr w:type="gramStart"/>
      <w:r w:rsidRPr="007251EA">
        <w:rPr>
          <w:rFonts w:ascii="Calibri" w:hAnsi="Calibri" w:cs="Calibri"/>
          <w:szCs w:val="24"/>
        </w:rPr>
        <w:t>in order to</w:t>
      </w:r>
      <w:proofErr w:type="gramEnd"/>
      <w:r w:rsidRPr="007251EA">
        <w:rPr>
          <w:rFonts w:ascii="Calibri" w:hAnsi="Calibri" w:cs="Calibri"/>
          <w:szCs w:val="24"/>
        </w:rPr>
        <w:t xml:space="preserve"> provide consistency and minimize the legal disputes (Hall, 2019). This may be done by enacting legislative changes, reviewing policies and engaging in more international agreements.</w:t>
      </w:r>
    </w:p>
    <w:p w14:paraId="07559F25"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Secondly, there should be focusing on capacity-building efforts and particularly in the developing nations. The problem of poor institutional and regulatory capacity is an issue experienced in many countries when it comes to enforcing international tourism laws. The UNWTO and other global bodies are expected to increase their technical assistance programs, training and knowledge-sharing platforms to assist such countries (UNWTO, 2018). Enhancing institutional capacity will make tourism sector more compliant, enforced and generally governed.</w:t>
      </w:r>
    </w:p>
    <w:p w14:paraId="7AC7018A"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Thirdly, more attention should be paid to the inclusion of sustainability in the law and policy of tourism. Practices that protect the environment and ensure responsible tourism practices should be incorporated in international conventions and national laws. Stricter regulations must be implemented in managing the impacts on the environment, the management of sustainable use of resources and safeguarding the sites of cultural heritage by governments (</w:t>
      </w:r>
      <w:proofErr w:type="spellStart"/>
      <w:r w:rsidRPr="007251EA">
        <w:rPr>
          <w:rFonts w:ascii="Calibri" w:hAnsi="Calibri" w:cs="Calibri"/>
          <w:szCs w:val="24"/>
        </w:rPr>
        <w:t>Gössling</w:t>
      </w:r>
      <w:proofErr w:type="spellEnd"/>
      <w:r w:rsidRPr="007251EA">
        <w:rPr>
          <w:rFonts w:ascii="Calibri" w:hAnsi="Calibri" w:cs="Calibri"/>
          <w:szCs w:val="24"/>
        </w:rPr>
        <w:t xml:space="preserve"> et al., 2020). Also, policies must promote sustainable tourism by businesses and tourists by providing incentives, awareness creation and regulation.</w:t>
      </w:r>
    </w:p>
    <w:p w14:paraId="3F9306B1"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The other important suggestion is the modernity of tourism laws to respond to the rising issues associated with technology and globalization. The quick increasing development of digital </w:t>
      </w:r>
      <w:r w:rsidRPr="007251EA">
        <w:rPr>
          <w:rFonts w:ascii="Calibri" w:hAnsi="Calibri" w:cs="Calibri"/>
          <w:szCs w:val="24"/>
        </w:rPr>
        <w:lastRenderedPageBreak/>
        <w:t xml:space="preserve">platforms, online travel agencies, and sharing economy has introduced gaps in regulation that can be poorly met by the existing legal framework. Governments are advised to revise the law </w:t>
      </w:r>
      <w:proofErr w:type="gramStart"/>
      <w:r w:rsidRPr="007251EA">
        <w:rPr>
          <w:rFonts w:ascii="Calibri" w:hAnsi="Calibri" w:cs="Calibri"/>
          <w:szCs w:val="24"/>
        </w:rPr>
        <w:t>in order to</w:t>
      </w:r>
      <w:proofErr w:type="gramEnd"/>
      <w:r w:rsidRPr="007251EA">
        <w:rPr>
          <w:rFonts w:ascii="Calibri" w:hAnsi="Calibri" w:cs="Calibri"/>
          <w:szCs w:val="24"/>
        </w:rPr>
        <w:t xml:space="preserve"> control digital tourism services, consumer protection, and adequate competition in the market (Xiang et al., 2017).</w:t>
      </w:r>
    </w:p>
    <w:p w14:paraId="06747C03"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Moreover, the protection of the rights of the </w:t>
      </w:r>
      <w:proofErr w:type="spellStart"/>
      <w:r w:rsidRPr="007251EA">
        <w:rPr>
          <w:rFonts w:ascii="Calibri" w:hAnsi="Calibri" w:cs="Calibri"/>
          <w:szCs w:val="24"/>
        </w:rPr>
        <w:t>travelers</w:t>
      </w:r>
      <w:proofErr w:type="spellEnd"/>
      <w:r w:rsidRPr="007251EA">
        <w:rPr>
          <w:rFonts w:ascii="Calibri" w:hAnsi="Calibri" w:cs="Calibri"/>
          <w:szCs w:val="24"/>
        </w:rPr>
        <w:t xml:space="preserve"> should be enhanced. Clear provisions of safety standards, liability, dispute resolution and consumer protection should be incorporated in legal framework. It will increase the confidence in the tourism industry and guarantee that the </w:t>
      </w:r>
      <w:proofErr w:type="spellStart"/>
      <w:r w:rsidRPr="007251EA">
        <w:rPr>
          <w:rFonts w:ascii="Calibri" w:hAnsi="Calibri" w:cs="Calibri"/>
          <w:szCs w:val="24"/>
        </w:rPr>
        <w:t>travelers</w:t>
      </w:r>
      <w:proofErr w:type="spellEnd"/>
      <w:r w:rsidRPr="007251EA">
        <w:rPr>
          <w:rFonts w:ascii="Calibri" w:hAnsi="Calibri" w:cs="Calibri"/>
          <w:szCs w:val="24"/>
        </w:rPr>
        <w:t xml:space="preserve"> will have a good experience (Holloway and Humphreys, 2019). International collaboration is also required when addressing international disputes and giving equal protection of tourist rights.</w:t>
      </w:r>
    </w:p>
    <w:p w14:paraId="3DC62C0C"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Lastly, good governance and transparency is an important element in the regulation of tourism. Governments ought to be able to create strong regulatory agencies, ensure that agencies adhere to legal requirements and encourage accountability in the tourism industry. One more possible way of enhancing governance and proper execution of tourism policies through public-private partnerships can be noted (Dredge and Jenkins, 2011).</w:t>
      </w:r>
    </w:p>
    <w:p w14:paraId="7694A199"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Finally, it is important to note that improving the legal system of tourism should be a concerted effort of international organizations, governments of countries, and the stakeholders of the industry. The tourism industry can attain sustainable development and have a positive impact on the world development through enhanced harmonization, capacity building, sustainability, modernization of rules, and transparency.</w:t>
      </w:r>
    </w:p>
    <w:p w14:paraId="3F08513C" w14:textId="77777777" w:rsidR="007251EA" w:rsidRDefault="007251EA" w:rsidP="007251EA">
      <w:pPr>
        <w:spacing w:line="360" w:lineRule="auto"/>
        <w:rPr>
          <w:rFonts w:ascii="Calibri" w:hAnsi="Calibri" w:cs="Calibri"/>
          <w:szCs w:val="24"/>
        </w:rPr>
      </w:pPr>
    </w:p>
    <w:p w14:paraId="20BD52F5" w14:textId="77777777" w:rsidR="007251EA" w:rsidRDefault="007251EA" w:rsidP="007251EA">
      <w:pPr>
        <w:spacing w:line="360" w:lineRule="auto"/>
        <w:rPr>
          <w:rFonts w:ascii="Calibri" w:hAnsi="Calibri" w:cs="Calibri"/>
          <w:szCs w:val="24"/>
        </w:rPr>
      </w:pPr>
    </w:p>
    <w:p w14:paraId="7D230024" w14:textId="77777777" w:rsidR="007251EA" w:rsidRDefault="007251EA" w:rsidP="007251EA">
      <w:pPr>
        <w:spacing w:line="360" w:lineRule="auto"/>
        <w:rPr>
          <w:rFonts w:ascii="Calibri" w:hAnsi="Calibri" w:cs="Calibri"/>
          <w:szCs w:val="24"/>
        </w:rPr>
      </w:pPr>
    </w:p>
    <w:p w14:paraId="42BB12DA" w14:textId="77777777" w:rsidR="007251EA" w:rsidRDefault="007251EA" w:rsidP="007251EA">
      <w:pPr>
        <w:spacing w:line="360" w:lineRule="auto"/>
        <w:rPr>
          <w:rFonts w:ascii="Calibri" w:hAnsi="Calibri" w:cs="Calibri"/>
          <w:szCs w:val="24"/>
        </w:rPr>
      </w:pPr>
    </w:p>
    <w:p w14:paraId="2C247692" w14:textId="77777777" w:rsidR="007251EA" w:rsidRDefault="007251EA" w:rsidP="007251EA">
      <w:pPr>
        <w:spacing w:line="360" w:lineRule="auto"/>
        <w:rPr>
          <w:rFonts w:ascii="Calibri" w:hAnsi="Calibri" w:cs="Calibri"/>
          <w:szCs w:val="24"/>
        </w:rPr>
      </w:pPr>
    </w:p>
    <w:p w14:paraId="3B606A56" w14:textId="77777777" w:rsidR="007251EA" w:rsidRPr="007251EA" w:rsidRDefault="007251EA" w:rsidP="007251EA">
      <w:pPr>
        <w:spacing w:line="360" w:lineRule="auto"/>
        <w:rPr>
          <w:rFonts w:ascii="Calibri" w:hAnsi="Calibri" w:cs="Calibri"/>
          <w:szCs w:val="24"/>
        </w:rPr>
      </w:pPr>
    </w:p>
    <w:p w14:paraId="3D213EF1" w14:textId="77777777" w:rsidR="007251EA" w:rsidRPr="007251EA" w:rsidRDefault="007251EA" w:rsidP="007251EA">
      <w:pPr>
        <w:spacing w:line="360" w:lineRule="auto"/>
        <w:rPr>
          <w:rFonts w:ascii="Calibri" w:hAnsi="Calibri" w:cs="Calibri"/>
          <w:b/>
          <w:bCs/>
          <w:szCs w:val="24"/>
        </w:rPr>
      </w:pPr>
      <w:r w:rsidRPr="007251EA">
        <w:rPr>
          <w:rFonts w:ascii="Calibri" w:hAnsi="Calibri" w:cs="Calibri"/>
          <w:b/>
          <w:bCs/>
          <w:szCs w:val="24"/>
        </w:rPr>
        <w:lastRenderedPageBreak/>
        <w:t>Conclusion</w:t>
      </w:r>
    </w:p>
    <w:p w14:paraId="3F787CB7"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This report has critically discussed the law of tourism with special reference to interconnection between international conventions and national tourism laws in the regulation of cross-border tourism. The analysis shows that governance of tourism is a multi-layered legal system, through which the international agreement sets general principles, but the laws of countries provide principles with practical realization. This two-fold arrangement is necessary to retain uniformity on the worldwide tourism practices and flexibility to cater to the requirements of the countries.</w:t>
      </w:r>
    </w:p>
    <w:p w14:paraId="0C55582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analysis indicates that international conventions are crucial in supporting cross-border tourism since they serve as a guideline to standard safety, sustainability, and ethical practices. Their success however is highly determined by the ability and willingness of the governments of the countries to execute these structures. The differences in legal systems, institutional capacity, and economic development present some difficulties in the attainment of the similarity in the application of international standards.</w:t>
      </w:r>
    </w:p>
    <w:p w14:paraId="41241B60"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The United Nations World Tourism Organization (UNWTO) becomes a key participant in the world tourism governance. The UNWTO assists in closing the divide between the international and national legal systems by facilitating cooperation, offering policy advice, and facilitating capacity-building efforts. It also has a significant role to play in ensuring sustainable and responsible tourism to tackle new global issues like climate change and overtourism.</w:t>
      </w:r>
    </w:p>
    <w:p w14:paraId="213AFCBB" w14:textId="77777777"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Moreover, the document focuses on the growing significance of sustainability and </w:t>
      </w:r>
      <w:proofErr w:type="spellStart"/>
      <w:r w:rsidRPr="007251EA">
        <w:rPr>
          <w:rFonts w:ascii="Calibri" w:hAnsi="Calibri" w:cs="Calibri"/>
          <w:szCs w:val="24"/>
        </w:rPr>
        <w:t>traveler</w:t>
      </w:r>
      <w:proofErr w:type="spellEnd"/>
      <w:r w:rsidRPr="007251EA">
        <w:rPr>
          <w:rFonts w:ascii="Calibri" w:hAnsi="Calibri" w:cs="Calibri"/>
          <w:szCs w:val="24"/>
        </w:rPr>
        <w:t xml:space="preserve"> safety in tourism legislation. Laws </w:t>
      </w:r>
      <w:proofErr w:type="gramStart"/>
      <w:r w:rsidRPr="007251EA">
        <w:rPr>
          <w:rFonts w:ascii="Calibri" w:hAnsi="Calibri" w:cs="Calibri"/>
          <w:szCs w:val="24"/>
        </w:rPr>
        <w:t>have to</w:t>
      </w:r>
      <w:proofErr w:type="gramEnd"/>
      <w:r w:rsidRPr="007251EA">
        <w:rPr>
          <w:rFonts w:ascii="Calibri" w:hAnsi="Calibri" w:cs="Calibri"/>
          <w:szCs w:val="24"/>
        </w:rPr>
        <w:t xml:space="preserve"> keep on changing </w:t>
      </w:r>
      <w:proofErr w:type="gramStart"/>
      <w:r w:rsidRPr="007251EA">
        <w:rPr>
          <w:rFonts w:ascii="Calibri" w:hAnsi="Calibri" w:cs="Calibri"/>
          <w:szCs w:val="24"/>
        </w:rPr>
        <w:t>in order to</w:t>
      </w:r>
      <w:proofErr w:type="gramEnd"/>
      <w:r w:rsidRPr="007251EA">
        <w:rPr>
          <w:rFonts w:ascii="Calibri" w:hAnsi="Calibri" w:cs="Calibri"/>
          <w:szCs w:val="24"/>
        </w:rPr>
        <w:t xml:space="preserve"> accommodate environmental issues, changes in technology and changing consumer demands. The emergence of digital space and other world crises, including pandemics, also support the necessity to have a more flexible and responsive legal framework.</w:t>
      </w:r>
    </w:p>
    <w:p w14:paraId="45B1C5B2" w14:textId="4FFA1E2C" w:rsidR="007251EA" w:rsidRPr="007251EA" w:rsidRDefault="007251EA" w:rsidP="007251EA">
      <w:pPr>
        <w:spacing w:line="360" w:lineRule="auto"/>
        <w:rPr>
          <w:rFonts w:ascii="Calibri" w:hAnsi="Calibri" w:cs="Calibri"/>
          <w:szCs w:val="24"/>
        </w:rPr>
      </w:pPr>
      <w:r w:rsidRPr="007251EA">
        <w:rPr>
          <w:rFonts w:ascii="Calibri" w:hAnsi="Calibri" w:cs="Calibri"/>
          <w:szCs w:val="24"/>
        </w:rPr>
        <w:t xml:space="preserve">To sum it up, tourism can only be regulated successfully through international conventions, national law, and institutional capacity. As much as there has been notable advancement in ensuring that the laws governing tourism have been harmonized, there </w:t>
      </w:r>
      <w:proofErr w:type="gramStart"/>
      <w:r w:rsidRPr="007251EA">
        <w:rPr>
          <w:rFonts w:ascii="Calibri" w:hAnsi="Calibri" w:cs="Calibri"/>
          <w:szCs w:val="24"/>
        </w:rPr>
        <w:t>has to</w:t>
      </w:r>
      <w:proofErr w:type="gramEnd"/>
      <w:r w:rsidRPr="007251EA">
        <w:rPr>
          <w:rFonts w:ascii="Calibri" w:hAnsi="Calibri" w:cs="Calibri"/>
          <w:szCs w:val="24"/>
        </w:rPr>
        <w:t xml:space="preserve"> be efforts made to help address inconsistencies, and new challenges. The inter-organizational, governmental </w:t>
      </w:r>
      <w:r w:rsidRPr="007251EA">
        <w:rPr>
          <w:rFonts w:ascii="Calibri" w:hAnsi="Calibri" w:cs="Calibri"/>
          <w:szCs w:val="24"/>
        </w:rPr>
        <w:lastRenderedPageBreak/>
        <w:t>and industrial partnership will be necessary to encourage sustainable, secure and effective global tourism.</w:t>
      </w:r>
    </w:p>
    <w:p w14:paraId="6AB51FC0" w14:textId="77777777" w:rsidR="007251EA" w:rsidRPr="007251EA" w:rsidRDefault="007251EA" w:rsidP="003643CD">
      <w:pPr>
        <w:spacing w:line="360" w:lineRule="auto"/>
        <w:rPr>
          <w:rFonts w:ascii="Calibri" w:hAnsi="Calibri" w:cs="Calibri"/>
          <w:szCs w:val="24"/>
        </w:rPr>
      </w:pPr>
    </w:p>
    <w:p w14:paraId="67775E83" w14:textId="61287619" w:rsidR="003643CD" w:rsidRPr="001A20CD" w:rsidRDefault="008279E6" w:rsidP="00A97DD3">
      <w:pPr>
        <w:pStyle w:val="Heading2"/>
        <w:spacing w:line="360" w:lineRule="auto"/>
        <w:rPr>
          <w:rFonts w:ascii="Calibri" w:hAnsi="Calibri" w:cs="Calibri"/>
          <w:b/>
          <w:bCs/>
          <w:sz w:val="24"/>
          <w:szCs w:val="24"/>
        </w:rPr>
      </w:pPr>
      <w:bookmarkStart w:id="1" w:name="_Toc224846307"/>
      <w:r w:rsidRPr="001A20CD">
        <w:rPr>
          <w:rFonts w:ascii="Calibri" w:hAnsi="Calibri" w:cs="Calibri"/>
          <w:b/>
          <w:bCs/>
          <w:sz w:val="24"/>
          <w:szCs w:val="24"/>
        </w:rPr>
        <w:t>References</w:t>
      </w:r>
      <w:bookmarkEnd w:id="1"/>
    </w:p>
    <w:p w14:paraId="2D7CAA1F"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Dredge, D., &amp; Jenkins, J. (2011). </w:t>
      </w:r>
      <w:r w:rsidRPr="007251EA">
        <w:rPr>
          <w:rFonts w:ascii="Calibri" w:hAnsi="Calibri" w:cs="Calibri"/>
          <w:i/>
          <w:iCs/>
          <w:szCs w:val="24"/>
        </w:rPr>
        <w:t>Tourism planning and policy</w:t>
      </w:r>
      <w:r w:rsidRPr="007251EA">
        <w:rPr>
          <w:rFonts w:ascii="Calibri" w:hAnsi="Calibri" w:cs="Calibri"/>
          <w:szCs w:val="24"/>
        </w:rPr>
        <w:t>. Wiley.</w:t>
      </w:r>
    </w:p>
    <w:p w14:paraId="229726F4" w14:textId="77777777" w:rsidR="003643CD" w:rsidRPr="007251EA" w:rsidRDefault="003643CD" w:rsidP="003643CD">
      <w:pPr>
        <w:spacing w:line="360" w:lineRule="auto"/>
        <w:rPr>
          <w:rFonts w:ascii="Calibri" w:hAnsi="Calibri" w:cs="Calibri"/>
          <w:szCs w:val="24"/>
        </w:rPr>
      </w:pPr>
      <w:proofErr w:type="spellStart"/>
      <w:r w:rsidRPr="007251EA">
        <w:rPr>
          <w:rFonts w:ascii="Calibri" w:hAnsi="Calibri" w:cs="Calibri"/>
          <w:szCs w:val="24"/>
        </w:rPr>
        <w:t>Fayos-Solà</w:t>
      </w:r>
      <w:proofErr w:type="spellEnd"/>
      <w:r w:rsidRPr="007251EA">
        <w:rPr>
          <w:rFonts w:ascii="Calibri" w:hAnsi="Calibri" w:cs="Calibri"/>
          <w:szCs w:val="24"/>
        </w:rPr>
        <w:t xml:space="preserve">, E. (2012). The UNWTO global code of ethics for tourism. </w:t>
      </w:r>
      <w:r w:rsidRPr="007251EA">
        <w:rPr>
          <w:rFonts w:ascii="Calibri" w:hAnsi="Calibri" w:cs="Calibri"/>
          <w:i/>
          <w:iCs/>
          <w:szCs w:val="24"/>
        </w:rPr>
        <w:t>Tourism Management Perspectives</w:t>
      </w:r>
      <w:r w:rsidRPr="007251EA">
        <w:rPr>
          <w:rFonts w:ascii="Calibri" w:hAnsi="Calibri" w:cs="Calibri"/>
          <w:szCs w:val="24"/>
        </w:rPr>
        <w:t>, 2–3, 6–11. https://doi.org/10.1016/j.tmp.2012.03.003</w:t>
      </w:r>
    </w:p>
    <w:p w14:paraId="1BBE2141" w14:textId="77777777" w:rsidR="003643CD" w:rsidRPr="007251EA" w:rsidRDefault="003643CD" w:rsidP="003643CD">
      <w:pPr>
        <w:spacing w:line="360" w:lineRule="auto"/>
        <w:rPr>
          <w:rFonts w:ascii="Calibri" w:hAnsi="Calibri" w:cs="Calibri"/>
          <w:szCs w:val="24"/>
        </w:rPr>
      </w:pPr>
      <w:proofErr w:type="spellStart"/>
      <w:r w:rsidRPr="007251EA">
        <w:rPr>
          <w:rFonts w:ascii="Calibri" w:hAnsi="Calibri" w:cs="Calibri"/>
          <w:szCs w:val="24"/>
        </w:rPr>
        <w:t>Gössling</w:t>
      </w:r>
      <w:proofErr w:type="spellEnd"/>
      <w:r w:rsidRPr="007251EA">
        <w:rPr>
          <w:rFonts w:ascii="Calibri" w:hAnsi="Calibri" w:cs="Calibri"/>
          <w:szCs w:val="24"/>
        </w:rPr>
        <w:t xml:space="preserve">, S., Scott, D., &amp; Hall, C. M. (2020). Pandemics, tourism and global change. </w:t>
      </w:r>
      <w:r w:rsidRPr="007251EA">
        <w:rPr>
          <w:rFonts w:ascii="Calibri" w:hAnsi="Calibri" w:cs="Calibri"/>
          <w:i/>
          <w:iCs/>
          <w:szCs w:val="24"/>
        </w:rPr>
        <w:t>Journal of Sustainable Tourism</w:t>
      </w:r>
      <w:r w:rsidRPr="007251EA">
        <w:rPr>
          <w:rFonts w:ascii="Calibri" w:hAnsi="Calibri" w:cs="Calibri"/>
          <w:szCs w:val="24"/>
        </w:rPr>
        <w:t xml:space="preserve">, 29(1), 1–20. </w:t>
      </w:r>
      <w:hyperlink r:id="rId6" w:tgtFrame="_new" w:history="1">
        <w:r w:rsidRPr="007251EA">
          <w:rPr>
            <w:rStyle w:val="Hyperlink"/>
            <w:rFonts w:ascii="Calibri" w:hAnsi="Calibri" w:cs="Calibri"/>
            <w:szCs w:val="24"/>
          </w:rPr>
          <w:t>https://doi.org/10.1080/09669582.2020.1758708</w:t>
        </w:r>
      </w:hyperlink>
    </w:p>
    <w:p w14:paraId="680E8072"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Hall, C. M. (2019). </w:t>
      </w:r>
      <w:r w:rsidRPr="007251EA">
        <w:rPr>
          <w:rFonts w:ascii="Calibri" w:hAnsi="Calibri" w:cs="Calibri"/>
          <w:i/>
          <w:iCs/>
          <w:szCs w:val="24"/>
        </w:rPr>
        <w:t>Tourism and public policy</w:t>
      </w:r>
      <w:r w:rsidRPr="007251EA">
        <w:rPr>
          <w:rFonts w:ascii="Calibri" w:hAnsi="Calibri" w:cs="Calibri"/>
          <w:szCs w:val="24"/>
        </w:rPr>
        <w:t>. Routledge.</w:t>
      </w:r>
    </w:p>
    <w:p w14:paraId="0F627A59"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Page, S. J. (2019). </w:t>
      </w:r>
      <w:r w:rsidRPr="007251EA">
        <w:rPr>
          <w:rFonts w:ascii="Calibri" w:hAnsi="Calibri" w:cs="Calibri"/>
          <w:i/>
          <w:iCs/>
          <w:szCs w:val="24"/>
        </w:rPr>
        <w:t>Tourism management</w:t>
      </w:r>
      <w:r w:rsidRPr="007251EA">
        <w:rPr>
          <w:rFonts w:ascii="Calibri" w:hAnsi="Calibri" w:cs="Calibri"/>
          <w:szCs w:val="24"/>
        </w:rPr>
        <w:t xml:space="preserve"> (6th ed.). Routledge.</w:t>
      </w:r>
    </w:p>
    <w:p w14:paraId="4FFC4F25"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Shaw, G., &amp; Williams, A. M. (2004). </w:t>
      </w:r>
      <w:r w:rsidRPr="007251EA">
        <w:rPr>
          <w:rFonts w:ascii="Calibri" w:hAnsi="Calibri" w:cs="Calibri"/>
          <w:i/>
          <w:iCs/>
          <w:szCs w:val="24"/>
        </w:rPr>
        <w:t>Tourism and tourism spaces</w:t>
      </w:r>
      <w:r w:rsidRPr="007251EA">
        <w:rPr>
          <w:rFonts w:ascii="Calibri" w:hAnsi="Calibri" w:cs="Calibri"/>
          <w:szCs w:val="24"/>
        </w:rPr>
        <w:t>. Sage.</w:t>
      </w:r>
    </w:p>
    <w:p w14:paraId="1D751BBB"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UNWTO. (2001). </w:t>
      </w:r>
      <w:r w:rsidRPr="007251EA">
        <w:rPr>
          <w:rFonts w:ascii="Calibri" w:hAnsi="Calibri" w:cs="Calibri"/>
          <w:i/>
          <w:iCs/>
          <w:szCs w:val="24"/>
        </w:rPr>
        <w:t>Global code of ethics for tourism</w:t>
      </w:r>
      <w:r w:rsidRPr="007251EA">
        <w:rPr>
          <w:rFonts w:ascii="Calibri" w:hAnsi="Calibri" w:cs="Calibri"/>
          <w:szCs w:val="24"/>
        </w:rPr>
        <w:t>. World Tourism Organization.</w:t>
      </w:r>
    </w:p>
    <w:p w14:paraId="30B58DE1"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UNWTO. (2018). </w:t>
      </w:r>
      <w:r w:rsidRPr="007251EA">
        <w:rPr>
          <w:rFonts w:ascii="Calibri" w:hAnsi="Calibri" w:cs="Calibri"/>
          <w:i/>
          <w:iCs/>
          <w:szCs w:val="24"/>
        </w:rPr>
        <w:t>Tourism and the Sustainable Development Goals</w:t>
      </w:r>
      <w:r w:rsidRPr="007251EA">
        <w:rPr>
          <w:rFonts w:ascii="Calibri" w:hAnsi="Calibri" w:cs="Calibri"/>
          <w:szCs w:val="24"/>
        </w:rPr>
        <w:t>. World Tourism Organization.</w:t>
      </w:r>
    </w:p>
    <w:p w14:paraId="4010CC60"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Holloway, J. C., &amp; Humphreys, C. (2019). </w:t>
      </w:r>
      <w:r w:rsidRPr="007251EA">
        <w:rPr>
          <w:rFonts w:ascii="Calibri" w:hAnsi="Calibri" w:cs="Calibri"/>
          <w:i/>
          <w:iCs/>
          <w:szCs w:val="24"/>
        </w:rPr>
        <w:t>The business of tourism</w:t>
      </w:r>
      <w:r w:rsidRPr="007251EA">
        <w:rPr>
          <w:rFonts w:ascii="Calibri" w:hAnsi="Calibri" w:cs="Calibri"/>
          <w:szCs w:val="24"/>
        </w:rPr>
        <w:t xml:space="preserve"> (11th ed.). Pearson.</w:t>
      </w:r>
    </w:p>
    <w:p w14:paraId="5F7D5E55"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Xiang, Z., Magnini, V. P., &amp; Fesenmaier, D. R. (2017). Information technology and consumer </w:t>
      </w:r>
      <w:proofErr w:type="spellStart"/>
      <w:r w:rsidRPr="007251EA">
        <w:rPr>
          <w:rFonts w:ascii="Calibri" w:hAnsi="Calibri" w:cs="Calibri"/>
          <w:szCs w:val="24"/>
        </w:rPr>
        <w:t>behavior</w:t>
      </w:r>
      <w:proofErr w:type="spellEnd"/>
      <w:r w:rsidRPr="007251EA">
        <w:rPr>
          <w:rFonts w:ascii="Calibri" w:hAnsi="Calibri" w:cs="Calibri"/>
          <w:szCs w:val="24"/>
        </w:rPr>
        <w:t xml:space="preserve"> in travel and tourism. </w:t>
      </w:r>
      <w:r w:rsidRPr="007251EA">
        <w:rPr>
          <w:rFonts w:ascii="Calibri" w:hAnsi="Calibri" w:cs="Calibri"/>
          <w:i/>
          <w:iCs/>
          <w:szCs w:val="24"/>
        </w:rPr>
        <w:t>Journal of Travel Research</w:t>
      </w:r>
      <w:r w:rsidRPr="007251EA">
        <w:rPr>
          <w:rFonts w:ascii="Calibri" w:hAnsi="Calibri" w:cs="Calibri"/>
          <w:szCs w:val="24"/>
        </w:rPr>
        <w:t>, 56(1), 3–15. https://doi.org/10.1177/0047287516649057</w:t>
      </w:r>
    </w:p>
    <w:p w14:paraId="6798CC73"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Bramwell, B., &amp; Lane, B. (2011). Critical research on governance and sustainability in tourism. </w:t>
      </w:r>
      <w:r w:rsidRPr="007251EA">
        <w:rPr>
          <w:rFonts w:ascii="Calibri" w:hAnsi="Calibri" w:cs="Calibri"/>
          <w:i/>
          <w:iCs/>
          <w:szCs w:val="24"/>
        </w:rPr>
        <w:t>Journal of Sustainable Tourism</w:t>
      </w:r>
      <w:r w:rsidRPr="007251EA">
        <w:rPr>
          <w:rFonts w:ascii="Calibri" w:hAnsi="Calibri" w:cs="Calibri"/>
          <w:szCs w:val="24"/>
        </w:rPr>
        <w:t xml:space="preserve">, 19(4–5), 411–421. </w:t>
      </w:r>
      <w:hyperlink r:id="rId7" w:tgtFrame="_new" w:history="1">
        <w:r w:rsidRPr="007251EA">
          <w:rPr>
            <w:rStyle w:val="Hyperlink"/>
            <w:rFonts w:ascii="Calibri" w:hAnsi="Calibri" w:cs="Calibri"/>
            <w:szCs w:val="24"/>
          </w:rPr>
          <w:t>https://doi.org/10.1080/09669582.2011.580586</w:t>
        </w:r>
      </w:hyperlink>
    </w:p>
    <w:p w14:paraId="6BE8555B"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UNESCO. (1972). </w:t>
      </w:r>
      <w:r w:rsidRPr="007251EA">
        <w:rPr>
          <w:rFonts w:ascii="Calibri" w:hAnsi="Calibri" w:cs="Calibri"/>
          <w:i/>
          <w:iCs/>
          <w:szCs w:val="24"/>
        </w:rPr>
        <w:t>Convention concerning the protection of the world cultural and natural heritage</w:t>
      </w:r>
      <w:r w:rsidRPr="007251EA">
        <w:rPr>
          <w:rFonts w:ascii="Calibri" w:hAnsi="Calibri" w:cs="Calibri"/>
          <w:szCs w:val="24"/>
        </w:rPr>
        <w:t>. UNESCO.</w:t>
      </w:r>
    </w:p>
    <w:p w14:paraId="4B1F6E62"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lastRenderedPageBreak/>
        <w:t xml:space="preserve">OECD. (2020). </w:t>
      </w:r>
      <w:r w:rsidRPr="007251EA">
        <w:rPr>
          <w:rFonts w:ascii="Calibri" w:hAnsi="Calibri" w:cs="Calibri"/>
          <w:i/>
          <w:iCs/>
          <w:szCs w:val="24"/>
        </w:rPr>
        <w:t>Tourism policy responses to the coronavirus (COVID-19)</w:t>
      </w:r>
      <w:r w:rsidRPr="007251EA">
        <w:rPr>
          <w:rFonts w:ascii="Calibri" w:hAnsi="Calibri" w:cs="Calibri"/>
          <w:szCs w:val="24"/>
        </w:rPr>
        <w:t>. OECD Publishing. https://doi.org/10.1787/6466aa20-en</w:t>
      </w:r>
    </w:p>
    <w:p w14:paraId="0FDA75DA"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WTTC. (2021). </w:t>
      </w:r>
      <w:r w:rsidRPr="007251EA">
        <w:rPr>
          <w:rFonts w:ascii="Calibri" w:hAnsi="Calibri" w:cs="Calibri"/>
          <w:i/>
          <w:iCs/>
          <w:szCs w:val="24"/>
        </w:rPr>
        <w:t>Economic impact reports</w:t>
      </w:r>
      <w:r w:rsidRPr="007251EA">
        <w:rPr>
          <w:rFonts w:ascii="Calibri" w:hAnsi="Calibri" w:cs="Calibri"/>
          <w:szCs w:val="24"/>
        </w:rPr>
        <w:t>. World Travel &amp; Tourism Council.</w:t>
      </w:r>
    </w:p>
    <w:p w14:paraId="4AE7F447"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Scott, D., Hall, C. M., &amp; </w:t>
      </w:r>
      <w:proofErr w:type="spellStart"/>
      <w:r w:rsidRPr="007251EA">
        <w:rPr>
          <w:rFonts w:ascii="Calibri" w:hAnsi="Calibri" w:cs="Calibri"/>
          <w:szCs w:val="24"/>
        </w:rPr>
        <w:t>Gössling</w:t>
      </w:r>
      <w:proofErr w:type="spellEnd"/>
      <w:r w:rsidRPr="007251EA">
        <w:rPr>
          <w:rFonts w:ascii="Calibri" w:hAnsi="Calibri" w:cs="Calibri"/>
          <w:szCs w:val="24"/>
        </w:rPr>
        <w:t xml:space="preserve">, S. (2019). Global tourism vulnerability to climate change. </w:t>
      </w:r>
      <w:r w:rsidRPr="007251EA">
        <w:rPr>
          <w:rFonts w:ascii="Calibri" w:hAnsi="Calibri" w:cs="Calibri"/>
          <w:i/>
          <w:iCs/>
          <w:szCs w:val="24"/>
        </w:rPr>
        <w:t>Annals of Tourism Research</w:t>
      </w:r>
      <w:r w:rsidRPr="007251EA">
        <w:rPr>
          <w:rFonts w:ascii="Calibri" w:hAnsi="Calibri" w:cs="Calibri"/>
          <w:szCs w:val="24"/>
        </w:rPr>
        <w:t xml:space="preserve">, 77, 49–61. </w:t>
      </w:r>
      <w:hyperlink r:id="rId8" w:tgtFrame="_new" w:history="1">
        <w:r w:rsidRPr="007251EA">
          <w:rPr>
            <w:rStyle w:val="Hyperlink"/>
            <w:rFonts w:ascii="Calibri" w:hAnsi="Calibri" w:cs="Calibri"/>
            <w:szCs w:val="24"/>
          </w:rPr>
          <w:t>https://doi.org/10.1016/j.annals.2019.05.007</w:t>
        </w:r>
      </w:hyperlink>
    </w:p>
    <w:p w14:paraId="3F931798"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Hall, C. M., Scott, D., &amp; </w:t>
      </w:r>
      <w:proofErr w:type="spellStart"/>
      <w:r w:rsidRPr="007251EA">
        <w:rPr>
          <w:rFonts w:ascii="Calibri" w:hAnsi="Calibri" w:cs="Calibri"/>
          <w:szCs w:val="24"/>
        </w:rPr>
        <w:t>Gössling</w:t>
      </w:r>
      <w:proofErr w:type="spellEnd"/>
      <w:r w:rsidRPr="007251EA">
        <w:rPr>
          <w:rFonts w:ascii="Calibri" w:hAnsi="Calibri" w:cs="Calibri"/>
          <w:szCs w:val="24"/>
        </w:rPr>
        <w:t xml:space="preserve">, S. (2020). Pandemics, transformations and tourism. </w:t>
      </w:r>
      <w:r w:rsidRPr="007251EA">
        <w:rPr>
          <w:rFonts w:ascii="Calibri" w:hAnsi="Calibri" w:cs="Calibri"/>
          <w:i/>
          <w:iCs/>
          <w:szCs w:val="24"/>
        </w:rPr>
        <w:t>Tourism Geographies</w:t>
      </w:r>
      <w:r w:rsidRPr="007251EA">
        <w:rPr>
          <w:rFonts w:ascii="Calibri" w:hAnsi="Calibri" w:cs="Calibri"/>
          <w:szCs w:val="24"/>
        </w:rPr>
        <w:t>, 22(3), 577–598. https://doi.org/10.1080/14616688.2020.1759130</w:t>
      </w:r>
    </w:p>
    <w:p w14:paraId="08FCE6DB"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Peeters, P., </w:t>
      </w:r>
      <w:proofErr w:type="spellStart"/>
      <w:r w:rsidRPr="007251EA">
        <w:rPr>
          <w:rFonts w:ascii="Calibri" w:hAnsi="Calibri" w:cs="Calibri"/>
          <w:szCs w:val="24"/>
        </w:rPr>
        <w:t>Gössling</w:t>
      </w:r>
      <w:proofErr w:type="spellEnd"/>
      <w:r w:rsidRPr="007251EA">
        <w:rPr>
          <w:rFonts w:ascii="Calibri" w:hAnsi="Calibri" w:cs="Calibri"/>
          <w:szCs w:val="24"/>
        </w:rPr>
        <w:t xml:space="preserve">, S., &amp; Becken, S. (2006). Innovation towards tourism sustainability. </w:t>
      </w:r>
      <w:r w:rsidRPr="007251EA">
        <w:rPr>
          <w:rFonts w:ascii="Calibri" w:hAnsi="Calibri" w:cs="Calibri"/>
          <w:i/>
          <w:iCs/>
          <w:szCs w:val="24"/>
        </w:rPr>
        <w:t>Journal of Sustainable Tourism</w:t>
      </w:r>
      <w:r w:rsidRPr="007251EA">
        <w:rPr>
          <w:rFonts w:ascii="Calibri" w:hAnsi="Calibri" w:cs="Calibri"/>
          <w:szCs w:val="24"/>
        </w:rPr>
        <w:t>, 14(5), 503–520. https://doi.org/10.2167/jost539.0</w:t>
      </w:r>
    </w:p>
    <w:p w14:paraId="693121B8" w14:textId="77777777" w:rsidR="003643CD" w:rsidRPr="007251EA" w:rsidRDefault="003643CD" w:rsidP="003643CD">
      <w:pPr>
        <w:spacing w:line="360" w:lineRule="auto"/>
        <w:rPr>
          <w:rFonts w:ascii="Calibri" w:hAnsi="Calibri" w:cs="Calibri"/>
          <w:szCs w:val="24"/>
        </w:rPr>
      </w:pPr>
      <w:r w:rsidRPr="007251EA">
        <w:rPr>
          <w:rFonts w:ascii="Calibri" w:hAnsi="Calibri" w:cs="Calibri"/>
          <w:szCs w:val="24"/>
        </w:rPr>
        <w:t xml:space="preserve">McKercher, B., &amp; Prideaux, B. (2014). Academic myths of tourism. </w:t>
      </w:r>
      <w:r w:rsidRPr="007251EA">
        <w:rPr>
          <w:rFonts w:ascii="Calibri" w:hAnsi="Calibri" w:cs="Calibri"/>
          <w:i/>
          <w:iCs/>
          <w:szCs w:val="24"/>
        </w:rPr>
        <w:t>Annals of Tourism Research</w:t>
      </w:r>
      <w:r w:rsidRPr="007251EA">
        <w:rPr>
          <w:rFonts w:ascii="Calibri" w:hAnsi="Calibri" w:cs="Calibri"/>
          <w:szCs w:val="24"/>
        </w:rPr>
        <w:t>, 46, 16–28. https://doi.org/10.1016/j.annals.2014.02.003</w:t>
      </w:r>
    </w:p>
    <w:p w14:paraId="24551FD2" w14:textId="77777777" w:rsidR="008279E6" w:rsidRPr="007251EA" w:rsidRDefault="008279E6" w:rsidP="003643CD">
      <w:pPr>
        <w:spacing w:line="360" w:lineRule="auto"/>
        <w:rPr>
          <w:rFonts w:ascii="Calibri" w:hAnsi="Calibri" w:cs="Calibri"/>
          <w:szCs w:val="24"/>
        </w:rPr>
      </w:pPr>
    </w:p>
    <w:sectPr w:rsidR="008279E6" w:rsidRPr="007251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C2ACC"/>
    <w:rsid w:val="001A20CD"/>
    <w:rsid w:val="00322E52"/>
    <w:rsid w:val="003643CD"/>
    <w:rsid w:val="006B6E2B"/>
    <w:rsid w:val="007251EA"/>
    <w:rsid w:val="007369F1"/>
    <w:rsid w:val="008279E6"/>
    <w:rsid w:val="00874E8F"/>
    <w:rsid w:val="008A4EF3"/>
    <w:rsid w:val="009D452D"/>
    <w:rsid w:val="00A97DD3"/>
    <w:rsid w:val="00AD5499"/>
    <w:rsid w:val="00B46EC1"/>
    <w:rsid w:val="00B8158C"/>
    <w:rsid w:val="00C33E5F"/>
    <w:rsid w:val="00C76C6F"/>
    <w:rsid w:val="00CC67E8"/>
    <w:rsid w:val="00CD6F2C"/>
    <w:rsid w:val="00DC2FF7"/>
    <w:rsid w:val="00DD33A6"/>
    <w:rsid w:val="00E4472F"/>
    <w:rsid w:val="00ED6CD2"/>
    <w:rsid w:val="00FA799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80/09669582.2011.58058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4680</Words>
  <Characters>26677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2026-03-21T06:14:00Z</dcterms:created>
  <dcterms:modified xsi:type="dcterms:W3CDTF">2026-03-21T06:14:00Z</dcterms:modified>
</cp:coreProperties>
</file>