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136B1" w:rsidRDefault="00E136B1" w:rsidP="00CC200F">
      <w:pPr>
        <w:jc w:val="center"/>
        <w:rPr>
          <w:sz w:val="44"/>
          <w:szCs w:val="44"/>
        </w:rPr>
      </w:pPr>
      <w:r w:rsidRPr="00C01255">
        <w:rPr>
          <w:b/>
          <w:bCs/>
          <w:sz w:val="48"/>
          <w:szCs w:val="48"/>
        </w:rPr>
        <w:t xml:space="preserve">Title: </w:t>
      </w:r>
      <w:r w:rsidR="000E037C" w:rsidRPr="000E037C">
        <w:rPr>
          <w:b/>
          <w:bCs/>
          <w:sz w:val="48"/>
          <w:szCs w:val="48"/>
        </w:rPr>
        <w:t>Planning Sustainable Tourism Spaces During the Christmas Season: Impacts, Challenges and Management Strategies</w:t>
      </w:r>
      <w:r w:rsidR="00C01255" w:rsidRPr="00C01255">
        <w:rPr>
          <w:b/>
          <w:bCs/>
          <w:sz w:val="48"/>
          <w:szCs w:val="48"/>
        </w:rPr>
        <w:br/>
      </w:r>
      <w:r w:rsidRPr="00C01255">
        <w:rPr>
          <w:b/>
          <w:sz w:val="40"/>
          <w:szCs w:val="40"/>
        </w:rPr>
        <w:br/>
      </w:r>
      <w:r w:rsidRPr="00C01255">
        <w:rPr>
          <w:sz w:val="40"/>
          <w:szCs w:val="40"/>
        </w:rPr>
        <w:br/>
      </w:r>
      <w:r w:rsidR="00CC200F">
        <w:rPr>
          <w:bCs/>
          <w:sz w:val="44"/>
          <w:szCs w:val="44"/>
        </w:rPr>
        <w:t>Student Name: Abhilash</w:t>
      </w:r>
      <w:r w:rsidR="00CC200F">
        <w:rPr>
          <w:bCs/>
          <w:sz w:val="44"/>
          <w:szCs w:val="44"/>
        </w:rPr>
        <w:br/>
        <w:t>Student ID: DE240063</w:t>
      </w:r>
    </w:p>
    <w:p w:rsidR="00C951FF" w:rsidRDefault="00C951FF" w:rsidP="00E136B1">
      <w:pPr>
        <w:jc w:val="center"/>
        <w:rPr>
          <w:sz w:val="44"/>
          <w:szCs w:val="44"/>
        </w:rPr>
      </w:pPr>
    </w:p>
    <w:p w:rsidR="00CC200F" w:rsidRPr="00C01255" w:rsidRDefault="00CC200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Default="00E136B1" w:rsidP="00B447F7">
      <w:pPr>
        <w:pStyle w:val="TOCHeading"/>
      </w:pPr>
    </w:p>
    <w:p w:rsidR="00600B90" w:rsidRDefault="00600B90" w:rsidP="00600B90">
      <w:pPr>
        <w:pStyle w:val="NormalWeb"/>
      </w:pPr>
    </w:p>
    <w:sdt>
      <w:sdtPr>
        <w:rPr>
          <w:rFonts w:asciiTheme="minorHAnsi" w:eastAsiaTheme="minorHAnsi" w:hAnsiTheme="minorHAnsi" w:cstheme="minorBidi"/>
          <w:b w:val="0"/>
          <w:bCs w:val="0"/>
          <w:color w:val="auto"/>
          <w:sz w:val="22"/>
          <w:szCs w:val="22"/>
        </w:rPr>
        <w:id w:val="-1817386045"/>
        <w:docPartObj>
          <w:docPartGallery w:val="Table of Contents"/>
          <w:docPartUnique/>
        </w:docPartObj>
      </w:sdtPr>
      <w:sdtContent>
        <w:p w:rsidR="000E037C" w:rsidRDefault="000E037C">
          <w:pPr>
            <w:pStyle w:val="TOCHeading"/>
          </w:pPr>
          <w:r>
            <w:t>Contents</w:t>
          </w:r>
        </w:p>
        <w:p w:rsidR="00EA3F6A" w:rsidRDefault="005D67DA">
          <w:pPr>
            <w:pStyle w:val="TOC1"/>
            <w:tabs>
              <w:tab w:val="right" w:leader="dot" w:pos="9350"/>
            </w:tabs>
            <w:rPr>
              <w:rFonts w:eastAsiaTheme="minorEastAsia"/>
              <w:noProof/>
              <w:szCs w:val="20"/>
              <w:lang w:bidi="hi-IN"/>
            </w:rPr>
          </w:pPr>
          <w:r>
            <w:fldChar w:fldCharType="begin"/>
          </w:r>
          <w:r w:rsidR="000E037C">
            <w:instrText xml:space="preserve"> TOC \o "1-3" \h \z \u </w:instrText>
          </w:r>
          <w:r>
            <w:fldChar w:fldCharType="separate"/>
          </w:r>
          <w:hyperlink w:anchor="_Toc216991953" w:history="1">
            <w:r w:rsidR="00EA3F6A" w:rsidRPr="00AC39C2">
              <w:rPr>
                <w:rStyle w:val="Hyperlink"/>
                <w:noProof/>
              </w:rPr>
              <w:t>Abstract</w:t>
            </w:r>
            <w:r w:rsidR="00EA3F6A">
              <w:rPr>
                <w:noProof/>
                <w:webHidden/>
              </w:rPr>
              <w:tab/>
            </w:r>
            <w:r>
              <w:rPr>
                <w:noProof/>
                <w:webHidden/>
              </w:rPr>
              <w:fldChar w:fldCharType="begin"/>
            </w:r>
            <w:r w:rsidR="00EA3F6A">
              <w:rPr>
                <w:noProof/>
                <w:webHidden/>
              </w:rPr>
              <w:instrText xml:space="preserve"> PAGEREF _Toc216991953 \h </w:instrText>
            </w:r>
            <w:r>
              <w:rPr>
                <w:noProof/>
                <w:webHidden/>
              </w:rPr>
            </w:r>
            <w:r>
              <w:rPr>
                <w:noProof/>
                <w:webHidden/>
              </w:rPr>
              <w:fldChar w:fldCharType="separate"/>
            </w:r>
            <w:r w:rsidR="00EA3F6A">
              <w:rPr>
                <w:noProof/>
                <w:webHidden/>
              </w:rPr>
              <w:t>4</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1954" w:history="1">
            <w:r w:rsidR="00EA3F6A" w:rsidRPr="00AC39C2">
              <w:rPr>
                <w:rStyle w:val="Hyperlink"/>
                <w:noProof/>
              </w:rPr>
              <w:t>1. Introduction</w:t>
            </w:r>
            <w:r w:rsidR="00EA3F6A">
              <w:rPr>
                <w:noProof/>
                <w:webHidden/>
              </w:rPr>
              <w:tab/>
            </w:r>
            <w:r>
              <w:rPr>
                <w:noProof/>
                <w:webHidden/>
              </w:rPr>
              <w:fldChar w:fldCharType="begin"/>
            </w:r>
            <w:r w:rsidR="00EA3F6A">
              <w:rPr>
                <w:noProof/>
                <w:webHidden/>
              </w:rPr>
              <w:instrText xml:space="preserve"> PAGEREF _Toc216991954 \h </w:instrText>
            </w:r>
            <w:r>
              <w:rPr>
                <w:noProof/>
                <w:webHidden/>
              </w:rPr>
            </w:r>
            <w:r>
              <w:rPr>
                <w:noProof/>
                <w:webHidden/>
              </w:rPr>
              <w:fldChar w:fldCharType="separate"/>
            </w:r>
            <w:r w:rsidR="00EA3F6A">
              <w:rPr>
                <w:noProof/>
                <w:webHidden/>
              </w:rPr>
              <w:t>4</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1955" w:history="1">
            <w:r w:rsidR="00EA3F6A" w:rsidRPr="00AC39C2">
              <w:rPr>
                <w:rStyle w:val="Hyperlink"/>
                <w:noProof/>
              </w:rPr>
              <w:t>2. Literature Review</w:t>
            </w:r>
            <w:r w:rsidR="00EA3F6A">
              <w:rPr>
                <w:noProof/>
                <w:webHidden/>
              </w:rPr>
              <w:tab/>
            </w:r>
            <w:r>
              <w:rPr>
                <w:noProof/>
                <w:webHidden/>
              </w:rPr>
              <w:fldChar w:fldCharType="begin"/>
            </w:r>
            <w:r w:rsidR="00EA3F6A">
              <w:rPr>
                <w:noProof/>
                <w:webHidden/>
              </w:rPr>
              <w:instrText xml:space="preserve"> PAGEREF _Toc216991955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56" w:history="1">
            <w:r w:rsidR="00EA3F6A" w:rsidRPr="00AC39C2">
              <w:rPr>
                <w:rStyle w:val="Hyperlink"/>
                <w:noProof/>
              </w:rPr>
              <w:t>2.1 Concept of Sustainable Tourism Spaces</w:t>
            </w:r>
            <w:r w:rsidR="00EA3F6A">
              <w:rPr>
                <w:noProof/>
                <w:webHidden/>
              </w:rPr>
              <w:tab/>
            </w:r>
            <w:r>
              <w:rPr>
                <w:noProof/>
                <w:webHidden/>
              </w:rPr>
              <w:fldChar w:fldCharType="begin"/>
            </w:r>
            <w:r w:rsidR="00EA3F6A">
              <w:rPr>
                <w:noProof/>
                <w:webHidden/>
              </w:rPr>
              <w:instrText xml:space="preserve"> PAGEREF _Toc216991956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57" w:history="1">
            <w:r w:rsidR="00EA3F6A" w:rsidRPr="00AC39C2">
              <w:rPr>
                <w:rStyle w:val="Hyperlink"/>
                <w:noProof/>
              </w:rPr>
              <w:t>2.2 Sustainable Tourism Theories Relevant to Christmas Tourism</w:t>
            </w:r>
            <w:r w:rsidR="00EA3F6A">
              <w:rPr>
                <w:noProof/>
                <w:webHidden/>
              </w:rPr>
              <w:tab/>
            </w:r>
            <w:r>
              <w:rPr>
                <w:noProof/>
                <w:webHidden/>
              </w:rPr>
              <w:fldChar w:fldCharType="begin"/>
            </w:r>
            <w:r w:rsidR="00EA3F6A">
              <w:rPr>
                <w:noProof/>
                <w:webHidden/>
              </w:rPr>
              <w:instrText xml:space="preserve"> PAGEREF _Toc216991957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58" w:history="1">
            <w:r w:rsidR="00EA3F6A" w:rsidRPr="00AC39C2">
              <w:rPr>
                <w:rStyle w:val="Hyperlink"/>
                <w:noProof/>
              </w:rPr>
              <w:t>2.2.1 Triple Bottom Line (TBL)</w:t>
            </w:r>
            <w:r w:rsidR="00EA3F6A">
              <w:rPr>
                <w:noProof/>
                <w:webHidden/>
              </w:rPr>
              <w:tab/>
            </w:r>
            <w:r>
              <w:rPr>
                <w:noProof/>
                <w:webHidden/>
              </w:rPr>
              <w:fldChar w:fldCharType="begin"/>
            </w:r>
            <w:r w:rsidR="00EA3F6A">
              <w:rPr>
                <w:noProof/>
                <w:webHidden/>
              </w:rPr>
              <w:instrText xml:space="preserve"> PAGEREF _Toc216991958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59" w:history="1">
            <w:r w:rsidR="00EA3F6A" w:rsidRPr="00AC39C2">
              <w:rPr>
                <w:rStyle w:val="Hyperlink"/>
                <w:noProof/>
              </w:rPr>
              <w:t>2.2.2 Carrying Capacity and Spatial Planning</w:t>
            </w:r>
            <w:r w:rsidR="00EA3F6A">
              <w:rPr>
                <w:noProof/>
                <w:webHidden/>
              </w:rPr>
              <w:tab/>
            </w:r>
            <w:r>
              <w:rPr>
                <w:noProof/>
                <w:webHidden/>
              </w:rPr>
              <w:fldChar w:fldCharType="begin"/>
            </w:r>
            <w:r w:rsidR="00EA3F6A">
              <w:rPr>
                <w:noProof/>
                <w:webHidden/>
              </w:rPr>
              <w:instrText xml:space="preserve"> PAGEREF _Toc216991959 \h </w:instrText>
            </w:r>
            <w:r>
              <w:rPr>
                <w:noProof/>
                <w:webHidden/>
              </w:rPr>
            </w:r>
            <w:r>
              <w:rPr>
                <w:noProof/>
                <w:webHidden/>
              </w:rPr>
              <w:fldChar w:fldCharType="separate"/>
            </w:r>
            <w:r w:rsidR="00EA3F6A">
              <w:rPr>
                <w:noProof/>
                <w:webHidden/>
              </w:rPr>
              <w:t>6</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0" w:history="1">
            <w:r w:rsidR="00EA3F6A" w:rsidRPr="00AC39C2">
              <w:rPr>
                <w:rStyle w:val="Hyperlink"/>
                <w:noProof/>
              </w:rPr>
              <w:t>2.2.3 Stakeholder Theory</w:t>
            </w:r>
            <w:r w:rsidR="00EA3F6A">
              <w:rPr>
                <w:noProof/>
                <w:webHidden/>
              </w:rPr>
              <w:tab/>
            </w:r>
            <w:r>
              <w:rPr>
                <w:noProof/>
                <w:webHidden/>
              </w:rPr>
              <w:fldChar w:fldCharType="begin"/>
            </w:r>
            <w:r w:rsidR="00EA3F6A">
              <w:rPr>
                <w:noProof/>
                <w:webHidden/>
              </w:rPr>
              <w:instrText xml:space="preserve"> PAGEREF _Toc216991960 \h </w:instrText>
            </w:r>
            <w:r>
              <w:rPr>
                <w:noProof/>
                <w:webHidden/>
              </w:rPr>
            </w:r>
            <w:r>
              <w:rPr>
                <w:noProof/>
                <w:webHidden/>
              </w:rPr>
              <w:fldChar w:fldCharType="separate"/>
            </w:r>
            <w:r w:rsidR="00EA3F6A">
              <w:rPr>
                <w:noProof/>
                <w:webHidden/>
              </w:rPr>
              <w:t>6</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1" w:history="1">
            <w:r w:rsidR="00EA3F6A" w:rsidRPr="00AC39C2">
              <w:rPr>
                <w:rStyle w:val="Hyperlink"/>
                <w:noProof/>
              </w:rPr>
              <w:t>2.2.4 Community-Based Tourism (CBT)</w:t>
            </w:r>
            <w:r w:rsidR="00EA3F6A">
              <w:rPr>
                <w:noProof/>
                <w:webHidden/>
              </w:rPr>
              <w:tab/>
            </w:r>
            <w:r>
              <w:rPr>
                <w:noProof/>
                <w:webHidden/>
              </w:rPr>
              <w:fldChar w:fldCharType="begin"/>
            </w:r>
            <w:r w:rsidR="00EA3F6A">
              <w:rPr>
                <w:noProof/>
                <w:webHidden/>
              </w:rPr>
              <w:instrText xml:space="preserve"> PAGEREF _Toc216991961 \h </w:instrText>
            </w:r>
            <w:r>
              <w:rPr>
                <w:noProof/>
                <w:webHidden/>
              </w:rPr>
            </w:r>
            <w:r>
              <w:rPr>
                <w:noProof/>
                <w:webHidden/>
              </w:rPr>
              <w:fldChar w:fldCharType="separate"/>
            </w:r>
            <w:r w:rsidR="00EA3F6A">
              <w:rPr>
                <w:noProof/>
                <w:webHidden/>
              </w:rPr>
              <w:t>6</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62" w:history="1">
            <w:r w:rsidR="00EA3F6A" w:rsidRPr="00AC39C2">
              <w:rPr>
                <w:rStyle w:val="Hyperlink"/>
                <w:noProof/>
              </w:rPr>
              <w:t>2.3 Environmental Sustainability in Christmas Tourism Spaces</w:t>
            </w:r>
            <w:r w:rsidR="00EA3F6A">
              <w:rPr>
                <w:noProof/>
                <w:webHidden/>
              </w:rPr>
              <w:tab/>
            </w:r>
            <w:r>
              <w:rPr>
                <w:noProof/>
                <w:webHidden/>
              </w:rPr>
              <w:fldChar w:fldCharType="begin"/>
            </w:r>
            <w:r w:rsidR="00EA3F6A">
              <w:rPr>
                <w:noProof/>
                <w:webHidden/>
              </w:rPr>
              <w:instrText xml:space="preserve"> PAGEREF _Toc216991962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3" w:history="1">
            <w:r w:rsidR="00EA3F6A" w:rsidRPr="00AC39C2">
              <w:rPr>
                <w:rStyle w:val="Hyperlink"/>
                <w:noProof/>
              </w:rPr>
              <w:t>2.3.1 Waste Management in Festive Spaces</w:t>
            </w:r>
            <w:r w:rsidR="00EA3F6A">
              <w:rPr>
                <w:noProof/>
                <w:webHidden/>
              </w:rPr>
              <w:tab/>
            </w:r>
            <w:r>
              <w:rPr>
                <w:noProof/>
                <w:webHidden/>
              </w:rPr>
              <w:fldChar w:fldCharType="begin"/>
            </w:r>
            <w:r w:rsidR="00EA3F6A">
              <w:rPr>
                <w:noProof/>
                <w:webHidden/>
              </w:rPr>
              <w:instrText xml:space="preserve"> PAGEREF _Toc216991963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4" w:history="1">
            <w:r w:rsidR="00EA3F6A" w:rsidRPr="00AC39C2">
              <w:rPr>
                <w:rStyle w:val="Hyperlink"/>
                <w:noProof/>
              </w:rPr>
              <w:t>2.3.2 Energy Consumption and Lighting</w:t>
            </w:r>
            <w:r w:rsidR="00EA3F6A">
              <w:rPr>
                <w:noProof/>
                <w:webHidden/>
              </w:rPr>
              <w:tab/>
            </w:r>
            <w:r>
              <w:rPr>
                <w:noProof/>
                <w:webHidden/>
              </w:rPr>
              <w:fldChar w:fldCharType="begin"/>
            </w:r>
            <w:r w:rsidR="00EA3F6A">
              <w:rPr>
                <w:noProof/>
                <w:webHidden/>
              </w:rPr>
              <w:instrText xml:space="preserve"> PAGEREF _Toc216991964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5" w:history="1">
            <w:r w:rsidR="00EA3F6A" w:rsidRPr="00AC39C2">
              <w:rPr>
                <w:rStyle w:val="Hyperlink"/>
                <w:noProof/>
              </w:rPr>
              <w:t>2.3.3 Transport and Environmental Impact</w:t>
            </w:r>
            <w:r w:rsidR="00EA3F6A">
              <w:rPr>
                <w:noProof/>
                <w:webHidden/>
              </w:rPr>
              <w:tab/>
            </w:r>
            <w:r>
              <w:rPr>
                <w:noProof/>
                <w:webHidden/>
              </w:rPr>
              <w:fldChar w:fldCharType="begin"/>
            </w:r>
            <w:r w:rsidR="00EA3F6A">
              <w:rPr>
                <w:noProof/>
                <w:webHidden/>
              </w:rPr>
              <w:instrText xml:space="preserve"> PAGEREF _Toc216991965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66" w:history="1">
            <w:r w:rsidR="00EA3F6A" w:rsidRPr="00AC39C2">
              <w:rPr>
                <w:rStyle w:val="Hyperlink"/>
                <w:noProof/>
              </w:rPr>
              <w:t>2.4 Social Sustainability in Christmas Tourism Spaces</w:t>
            </w:r>
            <w:r w:rsidR="00EA3F6A">
              <w:rPr>
                <w:noProof/>
                <w:webHidden/>
              </w:rPr>
              <w:tab/>
            </w:r>
            <w:r>
              <w:rPr>
                <w:noProof/>
                <w:webHidden/>
              </w:rPr>
              <w:fldChar w:fldCharType="begin"/>
            </w:r>
            <w:r w:rsidR="00EA3F6A">
              <w:rPr>
                <w:noProof/>
                <w:webHidden/>
              </w:rPr>
              <w:instrText xml:space="preserve"> PAGEREF _Toc216991966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7" w:history="1">
            <w:r w:rsidR="00EA3F6A" w:rsidRPr="00AC39C2">
              <w:rPr>
                <w:rStyle w:val="Hyperlink"/>
                <w:noProof/>
              </w:rPr>
              <w:t>2.4.1 Overcrowding and Resident Experience</w:t>
            </w:r>
            <w:r w:rsidR="00EA3F6A">
              <w:rPr>
                <w:noProof/>
                <w:webHidden/>
              </w:rPr>
              <w:tab/>
            </w:r>
            <w:r>
              <w:rPr>
                <w:noProof/>
                <w:webHidden/>
              </w:rPr>
              <w:fldChar w:fldCharType="begin"/>
            </w:r>
            <w:r w:rsidR="00EA3F6A">
              <w:rPr>
                <w:noProof/>
                <w:webHidden/>
              </w:rPr>
              <w:instrText xml:space="preserve"> PAGEREF _Toc216991967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68" w:history="1">
            <w:r w:rsidR="00EA3F6A" w:rsidRPr="00AC39C2">
              <w:rPr>
                <w:rStyle w:val="Hyperlink"/>
                <w:noProof/>
              </w:rPr>
              <w:t>2.4.2 Cultural Commodification</w:t>
            </w:r>
            <w:r w:rsidR="00EA3F6A">
              <w:rPr>
                <w:noProof/>
                <w:webHidden/>
              </w:rPr>
              <w:tab/>
            </w:r>
            <w:r>
              <w:rPr>
                <w:noProof/>
                <w:webHidden/>
              </w:rPr>
              <w:fldChar w:fldCharType="begin"/>
            </w:r>
            <w:r w:rsidR="00EA3F6A">
              <w:rPr>
                <w:noProof/>
                <w:webHidden/>
              </w:rPr>
              <w:instrText xml:space="preserve"> PAGEREF _Toc216991968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69" w:history="1">
            <w:r w:rsidR="00EA3F6A" w:rsidRPr="00AC39C2">
              <w:rPr>
                <w:rStyle w:val="Hyperlink"/>
                <w:noProof/>
              </w:rPr>
              <w:t>2.5 Economic Sustainability of Christmas Tourism Spaces</w:t>
            </w:r>
            <w:r w:rsidR="00EA3F6A">
              <w:rPr>
                <w:noProof/>
                <w:webHidden/>
              </w:rPr>
              <w:tab/>
            </w:r>
            <w:r>
              <w:rPr>
                <w:noProof/>
                <w:webHidden/>
              </w:rPr>
              <w:fldChar w:fldCharType="begin"/>
            </w:r>
            <w:r w:rsidR="00EA3F6A">
              <w:rPr>
                <w:noProof/>
                <w:webHidden/>
              </w:rPr>
              <w:instrText xml:space="preserve"> PAGEREF _Toc216991969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70" w:history="1">
            <w:r w:rsidR="00EA3F6A" w:rsidRPr="00AC39C2">
              <w:rPr>
                <w:rStyle w:val="Hyperlink"/>
                <w:noProof/>
              </w:rPr>
              <w:t>2.5.1 Economic Contributions</w:t>
            </w:r>
            <w:r w:rsidR="00EA3F6A">
              <w:rPr>
                <w:noProof/>
                <w:webHidden/>
              </w:rPr>
              <w:tab/>
            </w:r>
            <w:r>
              <w:rPr>
                <w:noProof/>
                <w:webHidden/>
              </w:rPr>
              <w:fldChar w:fldCharType="begin"/>
            </w:r>
            <w:r w:rsidR="00EA3F6A">
              <w:rPr>
                <w:noProof/>
                <w:webHidden/>
              </w:rPr>
              <w:instrText xml:space="preserve"> PAGEREF _Toc216991970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71" w:history="1">
            <w:r w:rsidR="00EA3F6A" w:rsidRPr="00AC39C2">
              <w:rPr>
                <w:rStyle w:val="Hyperlink"/>
                <w:noProof/>
              </w:rPr>
              <w:t>2.5.2 Economic Risks and Seasonality</w:t>
            </w:r>
            <w:r w:rsidR="00EA3F6A">
              <w:rPr>
                <w:noProof/>
                <w:webHidden/>
              </w:rPr>
              <w:tab/>
            </w:r>
            <w:r>
              <w:rPr>
                <w:noProof/>
                <w:webHidden/>
              </w:rPr>
              <w:fldChar w:fldCharType="begin"/>
            </w:r>
            <w:r w:rsidR="00EA3F6A">
              <w:rPr>
                <w:noProof/>
                <w:webHidden/>
              </w:rPr>
              <w:instrText xml:space="preserve"> PAGEREF _Toc216991971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72" w:history="1">
            <w:r w:rsidR="00EA3F6A" w:rsidRPr="00AC39C2">
              <w:rPr>
                <w:rStyle w:val="Hyperlink"/>
                <w:noProof/>
              </w:rPr>
              <w:t>2.6 Best Practices in Sustainable Christmas Tourism Spaces</w:t>
            </w:r>
            <w:r w:rsidR="00EA3F6A">
              <w:rPr>
                <w:noProof/>
                <w:webHidden/>
              </w:rPr>
              <w:tab/>
            </w:r>
            <w:r>
              <w:rPr>
                <w:noProof/>
                <w:webHidden/>
              </w:rPr>
              <w:fldChar w:fldCharType="begin"/>
            </w:r>
            <w:r w:rsidR="00EA3F6A">
              <w:rPr>
                <w:noProof/>
                <w:webHidden/>
              </w:rPr>
              <w:instrText xml:space="preserve"> PAGEREF _Toc216991972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1973" w:history="1">
            <w:r w:rsidR="00EA3F6A" w:rsidRPr="00AC39C2">
              <w:rPr>
                <w:rStyle w:val="Hyperlink"/>
                <w:noProof/>
              </w:rPr>
              <w:t>3. Research Methodology</w:t>
            </w:r>
            <w:r w:rsidR="00EA3F6A">
              <w:rPr>
                <w:noProof/>
                <w:webHidden/>
              </w:rPr>
              <w:tab/>
            </w:r>
            <w:r>
              <w:rPr>
                <w:noProof/>
                <w:webHidden/>
              </w:rPr>
              <w:fldChar w:fldCharType="begin"/>
            </w:r>
            <w:r w:rsidR="00EA3F6A">
              <w:rPr>
                <w:noProof/>
                <w:webHidden/>
              </w:rPr>
              <w:instrText xml:space="preserve"> PAGEREF _Toc216991973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74" w:history="1">
            <w:r w:rsidR="00EA3F6A" w:rsidRPr="00AC39C2">
              <w:rPr>
                <w:rStyle w:val="Hyperlink"/>
                <w:noProof/>
              </w:rPr>
              <w:t>3.1 Research Design</w:t>
            </w:r>
            <w:r w:rsidR="00EA3F6A">
              <w:rPr>
                <w:noProof/>
                <w:webHidden/>
              </w:rPr>
              <w:tab/>
            </w:r>
            <w:r>
              <w:rPr>
                <w:noProof/>
                <w:webHidden/>
              </w:rPr>
              <w:fldChar w:fldCharType="begin"/>
            </w:r>
            <w:r w:rsidR="00EA3F6A">
              <w:rPr>
                <w:noProof/>
                <w:webHidden/>
              </w:rPr>
              <w:instrText xml:space="preserve"> PAGEREF _Toc216991974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75" w:history="1">
            <w:r w:rsidR="00EA3F6A" w:rsidRPr="00AC39C2">
              <w:rPr>
                <w:rStyle w:val="Hyperlink"/>
                <w:noProof/>
              </w:rPr>
              <w:t>3.2 Data Collection</w:t>
            </w:r>
            <w:r w:rsidR="00EA3F6A">
              <w:rPr>
                <w:noProof/>
                <w:webHidden/>
              </w:rPr>
              <w:tab/>
            </w:r>
            <w:r>
              <w:rPr>
                <w:noProof/>
                <w:webHidden/>
              </w:rPr>
              <w:fldChar w:fldCharType="begin"/>
            </w:r>
            <w:r w:rsidR="00EA3F6A">
              <w:rPr>
                <w:noProof/>
                <w:webHidden/>
              </w:rPr>
              <w:instrText xml:space="preserve"> PAGEREF _Toc216991975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76" w:history="1">
            <w:r w:rsidR="00EA3F6A" w:rsidRPr="00AC39C2">
              <w:rPr>
                <w:rStyle w:val="Hyperlink"/>
                <w:noProof/>
              </w:rPr>
              <w:t>3.3 Selection Criteria for Sources</w:t>
            </w:r>
            <w:r w:rsidR="00EA3F6A">
              <w:rPr>
                <w:noProof/>
                <w:webHidden/>
              </w:rPr>
              <w:tab/>
            </w:r>
            <w:r>
              <w:rPr>
                <w:noProof/>
                <w:webHidden/>
              </w:rPr>
              <w:fldChar w:fldCharType="begin"/>
            </w:r>
            <w:r w:rsidR="00EA3F6A">
              <w:rPr>
                <w:noProof/>
                <w:webHidden/>
              </w:rPr>
              <w:instrText xml:space="preserve"> PAGEREF _Toc216991976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77" w:history="1">
            <w:r w:rsidR="00EA3F6A" w:rsidRPr="00AC39C2">
              <w:rPr>
                <w:rStyle w:val="Hyperlink"/>
                <w:noProof/>
              </w:rPr>
              <w:t>3.4 Analytical Framework</w:t>
            </w:r>
            <w:r w:rsidR="00EA3F6A">
              <w:rPr>
                <w:noProof/>
                <w:webHidden/>
              </w:rPr>
              <w:tab/>
            </w:r>
            <w:r>
              <w:rPr>
                <w:noProof/>
                <w:webHidden/>
              </w:rPr>
              <w:fldChar w:fldCharType="begin"/>
            </w:r>
            <w:r w:rsidR="00EA3F6A">
              <w:rPr>
                <w:noProof/>
                <w:webHidden/>
              </w:rPr>
              <w:instrText xml:space="preserve"> PAGEREF _Toc216991977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78" w:history="1">
            <w:r w:rsidR="00EA3F6A" w:rsidRPr="00AC39C2">
              <w:rPr>
                <w:rStyle w:val="Hyperlink"/>
                <w:noProof/>
              </w:rPr>
              <w:t>3.5 Methodological Limitations</w:t>
            </w:r>
            <w:r w:rsidR="00EA3F6A">
              <w:rPr>
                <w:noProof/>
                <w:webHidden/>
              </w:rPr>
              <w:tab/>
            </w:r>
            <w:r>
              <w:rPr>
                <w:noProof/>
                <w:webHidden/>
              </w:rPr>
              <w:fldChar w:fldCharType="begin"/>
            </w:r>
            <w:r w:rsidR="00EA3F6A">
              <w:rPr>
                <w:noProof/>
                <w:webHidden/>
              </w:rPr>
              <w:instrText xml:space="preserve"> PAGEREF _Toc216991978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1979" w:history="1">
            <w:r w:rsidR="00EA3F6A" w:rsidRPr="00AC39C2">
              <w:rPr>
                <w:rStyle w:val="Hyperlink"/>
                <w:noProof/>
              </w:rPr>
              <w:t>4. Findings</w:t>
            </w:r>
            <w:r w:rsidR="00EA3F6A">
              <w:rPr>
                <w:noProof/>
                <w:webHidden/>
              </w:rPr>
              <w:tab/>
            </w:r>
            <w:r>
              <w:rPr>
                <w:noProof/>
                <w:webHidden/>
              </w:rPr>
              <w:fldChar w:fldCharType="begin"/>
            </w:r>
            <w:r w:rsidR="00EA3F6A">
              <w:rPr>
                <w:noProof/>
                <w:webHidden/>
              </w:rPr>
              <w:instrText xml:space="preserve"> PAGEREF _Toc216991979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80" w:history="1">
            <w:r w:rsidR="00EA3F6A" w:rsidRPr="00AC39C2">
              <w:rPr>
                <w:rStyle w:val="Hyperlink"/>
                <w:noProof/>
              </w:rPr>
              <w:t>4.1 Environmental Impacts on Tourism Spaces</w:t>
            </w:r>
            <w:r w:rsidR="00EA3F6A">
              <w:rPr>
                <w:noProof/>
                <w:webHidden/>
              </w:rPr>
              <w:tab/>
            </w:r>
            <w:r>
              <w:rPr>
                <w:noProof/>
                <w:webHidden/>
              </w:rPr>
              <w:fldChar w:fldCharType="begin"/>
            </w:r>
            <w:r w:rsidR="00EA3F6A">
              <w:rPr>
                <w:noProof/>
                <w:webHidden/>
              </w:rPr>
              <w:instrText xml:space="preserve"> PAGEREF _Toc216991980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1" w:history="1">
            <w:r w:rsidR="00EA3F6A" w:rsidRPr="00AC39C2">
              <w:rPr>
                <w:rStyle w:val="Hyperlink"/>
                <w:noProof/>
              </w:rPr>
              <w:t>4.1.1 Increased Waste Generation in Public Spaces</w:t>
            </w:r>
            <w:r w:rsidR="00EA3F6A">
              <w:rPr>
                <w:noProof/>
                <w:webHidden/>
              </w:rPr>
              <w:tab/>
            </w:r>
            <w:r>
              <w:rPr>
                <w:noProof/>
                <w:webHidden/>
              </w:rPr>
              <w:fldChar w:fldCharType="begin"/>
            </w:r>
            <w:r w:rsidR="00EA3F6A">
              <w:rPr>
                <w:noProof/>
                <w:webHidden/>
              </w:rPr>
              <w:instrText xml:space="preserve"> PAGEREF _Toc216991981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2" w:history="1">
            <w:r w:rsidR="00EA3F6A" w:rsidRPr="00AC39C2">
              <w:rPr>
                <w:rStyle w:val="Hyperlink"/>
                <w:noProof/>
              </w:rPr>
              <w:t>4.1.2 Energy Consumption in Festive Tourism Spaces</w:t>
            </w:r>
            <w:r w:rsidR="00EA3F6A">
              <w:rPr>
                <w:noProof/>
                <w:webHidden/>
              </w:rPr>
              <w:tab/>
            </w:r>
            <w:r>
              <w:rPr>
                <w:noProof/>
                <w:webHidden/>
              </w:rPr>
              <w:fldChar w:fldCharType="begin"/>
            </w:r>
            <w:r w:rsidR="00EA3F6A">
              <w:rPr>
                <w:noProof/>
                <w:webHidden/>
              </w:rPr>
              <w:instrText xml:space="preserve"> PAGEREF _Toc216991982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3" w:history="1">
            <w:r w:rsidR="00EA3F6A" w:rsidRPr="00AC39C2">
              <w:rPr>
                <w:rStyle w:val="Hyperlink"/>
                <w:noProof/>
              </w:rPr>
              <w:t>4.1.3 Environmental Impact of Transport Concentration</w:t>
            </w:r>
            <w:r w:rsidR="00EA3F6A">
              <w:rPr>
                <w:noProof/>
                <w:webHidden/>
              </w:rPr>
              <w:tab/>
            </w:r>
            <w:r>
              <w:rPr>
                <w:noProof/>
                <w:webHidden/>
              </w:rPr>
              <w:fldChar w:fldCharType="begin"/>
            </w:r>
            <w:r w:rsidR="00EA3F6A">
              <w:rPr>
                <w:noProof/>
                <w:webHidden/>
              </w:rPr>
              <w:instrText xml:space="preserve"> PAGEREF _Toc216991983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84" w:history="1">
            <w:r w:rsidR="00EA3F6A" w:rsidRPr="00AC39C2">
              <w:rPr>
                <w:rStyle w:val="Hyperlink"/>
                <w:noProof/>
              </w:rPr>
              <w:t>4.2 Social Impacts on Tourism Spaces</w:t>
            </w:r>
            <w:r w:rsidR="00EA3F6A">
              <w:rPr>
                <w:noProof/>
                <w:webHidden/>
              </w:rPr>
              <w:tab/>
            </w:r>
            <w:r>
              <w:rPr>
                <w:noProof/>
                <w:webHidden/>
              </w:rPr>
              <w:fldChar w:fldCharType="begin"/>
            </w:r>
            <w:r w:rsidR="00EA3F6A">
              <w:rPr>
                <w:noProof/>
                <w:webHidden/>
              </w:rPr>
              <w:instrText xml:space="preserve"> PAGEREF _Toc216991984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5" w:history="1">
            <w:r w:rsidR="00EA3F6A" w:rsidRPr="00AC39C2">
              <w:rPr>
                <w:rStyle w:val="Hyperlink"/>
                <w:noProof/>
              </w:rPr>
              <w:t>4.2.1 Overcrowding in Public Areas</w:t>
            </w:r>
            <w:r w:rsidR="00EA3F6A">
              <w:rPr>
                <w:noProof/>
                <w:webHidden/>
              </w:rPr>
              <w:tab/>
            </w:r>
            <w:r>
              <w:rPr>
                <w:noProof/>
                <w:webHidden/>
              </w:rPr>
              <w:fldChar w:fldCharType="begin"/>
            </w:r>
            <w:r w:rsidR="00EA3F6A">
              <w:rPr>
                <w:noProof/>
                <w:webHidden/>
              </w:rPr>
              <w:instrText xml:space="preserve"> PAGEREF _Toc216991985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6" w:history="1">
            <w:r w:rsidR="00EA3F6A" w:rsidRPr="00AC39C2">
              <w:rPr>
                <w:rStyle w:val="Hyperlink"/>
                <w:noProof/>
              </w:rPr>
              <w:t>4.2.2 Cultural Commodification of Festive Spaces</w:t>
            </w:r>
            <w:r w:rsidR="00EA3F6A">
              <w:rPr>
                <w:noProof/>
                <w:webHidden/>
              </w:rPr>
              <w:tab/>
            </w:r>
            <w:r>
              <w:rPr>
                <w:noProof/>
                <w:webHidden/>
              </w:rPr>
              <w:fldChar w:fldCharType="begin"/>
            </w:r>
            <w:r w:rsidR="00EA3F6A">
              <w:rPr>
                <w:noProof/>
                <w:webHidden/>
              </w:rPr>
              <w:instrText xml:space="preserve"> PAGEREF _Toc216991986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87" w:history="1">
            <w:r w:rsidR="00EA3F6A" w:rsidRPr="00AC39C2">
              <w:rPr>
                <w:rStyle w:val="Hyperlink"/>
                <w:noProof/>
              </w:rPr>
              <w:t>4.3 Economic Impacts on Tourism Spaces</w:t>
            </w:r>
            <w:r w:rsidR="00EA3F6A">
              <w:rPr>
                <w:noProof/>
                <w:webHidden/>
              </w:rPr>
              <w:tab/>
            </w:r>
            <w:r>
              <w:rPr>
                <w:noProof/>
                <w:webHidden/>
              </w:rPr>
              <w:fldChar w:fldCharType="begin"/>
            </w:r>
            <w:r w:rsidR="00EA3F6A">
              <w:rPr>
                <w:noProof/>
                <w:webHidden/>
              </w:rPr>
              <w:instrText xml:space="preserve"> PAGEREF _Toc216991987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8" w:history="1">
            <w:r w:rsidR="00EA3F6A" w:rsidRPr="00AC39C2">
              <w:rPr>
                <w:rStyle w:val="Hyperlink"/>
                <w:noProof/>
              </w:rPr>
              <w:t>4.3.1 Economic Benefits of Festive Tourism Spaces</w:t>
            </w:r>
            <w:r w:rsidR="00EA3F6A">
              <w:rPr>
                <w:noProof/>
                <w:webHidden/>
              </w:rPr>
              <w:tab/>
            </w:r>
            <w:r>
              <w:rPr>
                <w:noProof/>
                <w:webHidden/>
              </w:rPr>
              <w:fldChar w:fldCharType="begin"/>
            </w:r>
            <w:r w:rsidR="00EA3F6A">
              <w:rPr>
                <w:noProof/>
                <w:webHidden/>
              </w:rPr>
              <w:instrText xml:space="preserve"> PAGEREF _Toc216991988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89" w:history="1">
            <w:r w:rsidR="00EA3F6A" w:rsidRPr="00AC39C2">
              <w:rPr>
                <w:rStyle w:val="Hyperlink"/>
                <w:noProof/>
              </w:rPr>
              <w:t>4.3.2 Economic Vulnerability and Seasonality</w:t>
            </w:r>
            <w:r w:rsidR="00EA3F6A">
              <w:rPr>
                <w:noProof/>
                <w:webHidden/>
              </w:rPr>
              <w:tab/>
            </w:r>
            <w:r>
              <w:rPr>
                <w:noProof/>
                <w:webHidden/>
              </w:rPr>
              <w:fldChar w:fldCharType="begin"/>
            </w:r>
            <w:r w:rsidR="00EA3F6A">
              <w:rPr>
                <w:noProof/>
                <w:webHidden/>
              </w:rPr>
              <w:instrText xml:space="preserve"> PAGEREF _Toc216991989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1990" w:history="1">
            <w:r w:rsidR="00EA3F6A" w:rsidRPr="00AC39C2">
              <w:rPr>
                <w:rStyle w:val="Hyperlink"/>
                <w:noProof/>
              </w:rPr>
              <w:t>5. Discussion</w:t>
            </w:r>
            <w:r w:rsidR="00EA3F6A">
              <w:rPr>
                <w:noProof/>
                <w:webHidden/>
              </w:rPr>
              <w:tab/>
            </w:r>
            <w:r>
              <w:rPr>
                <w:noProof/>
                <w:webHidden/>
              </w:rPr>
              <w:fldChar w:fldCharType="begin"/>
            </w:r>
            <w:r w:rsidR="00EA3F6A">
              <w:rPr>
                <w:noProof/>
                <w:webHidden/>
              </w:rPr>
              <w:instrText xml:space="preserve"> PAGEREF _Toc216991990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91" w:history="1">
            <w:r w:rsidR="00EA3F6A" w:rsidRPr="00AC39C2">
              <w:rPr>
                <w:rStyle w:val="Hyperlink"/>
                <w:noProof/>
              </w:rPr>
              <w:t>5.1 Environmental Sustainability in Christmas Tourism Spaces</w:t>
            </w:r>
            <w:r w:rsidR="00EA3F6A">
              <w:rPr>
                <w:noProof/>
                <w:webHidden/>
              </w:rPr>
              <w:tab/>
            </w:r>
            <w:r>
              <w:rPr>
                <w:noProof/>
                <w:webHidden/>
              </w:rPr>
              <w:fldChar w:fldCharType="begin"/>
            </w:r>
            <w:r w:rsidR="00EA3F6A">
              <w:rPr>
                <w:noProof/>
                <w:webHidden/>
              </w:rPr>
              <w:instrText xml:space="preserve"> PAGEREF _Toc216991991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92" w:history="1">
            <w:r w:rsidR="00EA3F6A" w:rsidRPr="00AC39C2">
              <w:rPr>
                <w:rStyle w:val="Hyperlink"/>
                <w:noProof/>
              </w:rPr>
              <w:t>5.1.1 Waste Management and Carrying Capacity</w:t>
            </w:r>
            <w:r w:rsidR="00EA3F6A">
              <w:rPr>
                <w:noProof/>
                <w:webHidden/>
              </w:rPr>
              <w:tab/>
            </w:r>
            <w:r>
              <w:rPr>
                <w:noProof/>
                <w:webHidden/>
              </w:rPr>
              <w:fldChar w:fldCharType="begin"/>
            </w:r>
            <w:r w:rsidR="00EA3F6A">
              <w:rPr>
                <w:noProof/>
                <w:webHidden/>
              </w:rPr>
              <w:instrText xml:space="preserve"> PAGEREF _Toc216991992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93" w:history="1">
            <w:r w:rsidR="00EA3F6A" w:rsidRPr="00AC39C2">
              <w:rPr>
                <w:rStyle w:val="Hyperlink"/>
                <w:noProof/>
              </w:rPr>
              <w:t>5.1.2 Energy Use and Resource Efficiency in Festive Spaces</w:t>
            </w:r>
            <w:r w:rsidR="00EA3F6A">
              <w:rPr>
                <w:noProof/>
                <w:webHidden/>
              </w:rPr>
              <w:tab/>
            </w:r>
            <w:r>
              <w:rPr>
                <w:noProof/>
                <w:webHidden/>
              </w:rPr>
              <w:fldChar w:fldCharType="begin"/>
            </w:r>
            <w:r w:rsidR="00EA3F6A">
              <w:rPr>
                <w:noProof/>
                <w:webHidden/>
              </w:rPr>
              <w:instrText xml:space="preserve"> PAGEREF _Toc216991993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94" w:history="1">
            <w:r w:rsidR="00EA3F6A" w:rsidRPr="00AC39C2">
              <w:rPr>
                <w:rStyle w:val="Hyperlink"/>
                <w:noProof/>
              </w:rPr>
              <w:t>5.1.3 Transport Pressure and Sustainable Mobility</w:t>
            </w:r>
            <w:r w:rsidR="00EA3F6A">
              <w:rPr>
                <w:noProof/>
                <w:webHidden/>
              </w:rPr>
              <w:tab/>
            </w:r>
            <w:r>
              <w:rPr>
                <w:noProof/>
                <w:webHidden/>
              </w:rPr>
              <w:fldChar w:fldCharType="begin"/>
            </w:r>
            <w:r w:rsidR="00EA3F6A">
              <w:rPr>
                <w:noProof/>
                <w:webHidden/>
              </w:rPr>
              <w:instrText xml:space="preserve"> PAGEREF _Toc216991994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95" w:history="1">
            <w:r w:rsidR="00EA3F6A" w:rsidRPr="00AC39C2">
              <w:rPr>
                <w:rStyle w:val="Hyperlink"/>
                <w:noProof/>
              </w:rPr>
              <w:t>5.2 Social Sustainability and Spatial Experience</w:t>
            </w:r>
            <w:r w:rsidR="00EA3F6A">
              <w:rPr>
                <w:noProof/>
                <w:webHidden/>
              </w:rPr>
              <w:tab/>
            </w:r>
            <w:r>
              <w:rPr>
                <w:noProof/>
                <w:webHidden/>
              </w:rPr>
              <w:fldChar w:fldCharType="begin"/>
            </w:r>
            <w:r w:rsidR="00EA3F6A">
              <w:rPr>
                <w:noProof/>
                <w:webHidden/>
              </w:rPr>
              <w:instrText xml:space="preserve"> PAGEREF _Toc216991995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96" w:history="1">
            <w:r w:rsidR="00EA3F6A" w:rsidRPr="00AC39C2">
              <w:rPr>
                <w:rStyle w:val="Hyperlink"/>
                <w:noProof/>
              </w:rPr>
              <w:t>5.2.1 Overcrowding and Resident Quality of Life</w:t>
            </w:r>
            <w:r w:rsidR="00EA3F6A">
              <w:rPr>
                <w:noProof/>
                <w:webHidden/>
              </w:rPr>
              <w:tab/>
            </w:r>
            <w:r>
              <w:rPr>
                <w:noProof/>
                <w:webHidden/>
              </w:rPr>
              <w:fldChar w:fldCharType="begin"/>
            </w:r>
            <w:r w:rsidR="00EA3F6A">
              <w:rPr>
                <w:noProof/>
                <w:webHidden/>
              </w:rPr>
              <w:instrText xml:space="preserve"> PAGEREF _Toc216991996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97" w:history="1">
            <w:r w:rsidR="00EA3F6A" w:rsidRPr="00AC39C2">
              <w:rPr>
                <w:rStyle w:val="Hyperlink"/>
                <w:noProof/>
              </w:rPr>
              <w:t>5.2.2 Cultural Commodification of Tourism Spaces</w:t>
            </w:r>
            <w:r w:rsidR="00EA3F6A">
              <w:rPr>
                <w:noProof/>
                <w:webHidden/>
              </w:rPr>
              <w:tab/>
            </w:r>
            <w:r>
              <w:rPr>
                <w:noProof/>
                <w:webHidden/>
              </w:rPr>
              <w:fldChar w:fldCharType="begin"/>
            </w:r>
            <w:r w:rsidR="00EA3F6A">
              <w:rPr>
                <w:noProof/>
                <w:webHidden/>
              </w:rPr>
              <w:instrText xml:space="preserve"> PAGEREF _Toc216991997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1998" w:history="1">
            <w:r w:rsidR="00EA3F6A" w:rsidRPr="00AC39C2">
              <w:rPr>
                <w:rStyle w:val="Hyperlink"/>
                <w:noProof/>
              </w:rPr>
              <w:t>5.3 Economic Sustainability and Spatial Planning</w:t>
            </w:r>
            <w:r w:rsidR="00EA3F6A">
              <w:rPr>
                <w:noProof/>
                <w:webHidden/>
              </w:rPr>
              <w:tab/>
            </w:r>
            <w:r>
              <w:rPr>
                <w:noProof/>
                <w:webHidden/>
              </w:rPr>
              <w:fldChar w:fldCharType="begin"/>
            </w:r>
            <w:r w:rsidR="00EA3F6A">
              <w:rPr>
                <w:noProof/>
                <w:webHidden/>
              </w:rPr>
              <w:instrText xml:space="preserve"> PAGEREF _Toc216991998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1999" w:history="1">
            <w:r w:rsidR="00EA3F6A" w:rsidRPr="00AC39C2">
              <w:rPr>
                <w:rStyle w:val="Hyperlink"/>
                <w:noProof/>
              </w:rPr>
              <w:t>5.3.1 Economic Benefits and Spatial Concentration</w:t>
            </w:r>
            <w:r w:rsidR="00EA3F6A">
              <w:rPr>
                <w:noProof/>
                <w:webHidden/>
              </w:rPr>
              <w:tab/>
            </w:r>
            <w:r>
              <w:rPr>
                <w:noProof/>
                <w:webHidden/>
              </w:rPr>
              <w:fldChar w:fldCharType="begin"/>
            </w:r>
            <w:r w:rsidR="00EA3F6A">
              <w:rPr>
                <w:noProof/>
                <w:webHidden/>
              </w:rPr>
              <w:instrText xml:space="preserve"> PAGEREF _Toc216991999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5D67DA">
          <w:pPr>
            <w:pStyle w:val="TOC3"/>
            <w:tabs>
              <w:tab w:val="right" w:leader="dot" w:pos="9350"/>
            </w:tabs>
            <w:rPr>
              <w:rFonts w:eastAsiaTheme="minorEastAsia"/>
              <w:noProof/>
              <w:szCs w:val="20"/>
              <w:lang w:bidi="hi-IN"/>
            </w:rPr>
          </w:pPr>
          <w:hyperlink w:anchor="_Toc216992000" w:history="1">
            <w:r w:rsidR="00EA3F6A" w:rsidRPr="00AC39C2">
              <w:rPr>
                <w:rStyle w:val="Hyperlink"/>
                <w:noProof/>
              </w:rPr>
              <w:t>5.3.2 Seasonal Dependency and Long-Term Resilience</w:t>
            </w:r>
            <w:r w:rsidR="00EA3F6A">
              <w:rPr>
                <w:noProof/>
                <w:webHidden/>
              </w:rPr>
              <w:tab/>
            </w:r>
            <w:r>
              <w:rPr>
                <w:noProof/>
                <w:webHidden/>
              </w:rPr>
              <w:fldChar w:fldCharType="begin"/>
            </w:r>
            <w:r w:rsidR="00EA3F6A">
              <w:rPr>
                <w:noProof/>
                <w:webHidden/>
              </w:rPr>
              <w:instrText xml:space="preserve"> PAGEREF _Toc216992000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5D67DA">
          <w:pPr>
            <w:pStyle w:val="TOC2"/>
            <w:tabs>
              <w:tab w:val="right" w:leader="dot" w:pos="9350"/>
            </w:tabs>
            <w:rPr>
              <w:rFonts w:eastAsiaTheme="minorEastAsia"/>
              <w:noProof/>
              <w:szCs w:val="20"/>
              <w:lang w:bidi="hi-IN"/>
            </w:rPr>
          </w:pPr>
          <w:hyperlink w:anchor="_Toc216992001" w:history="1">
            <w:r w:rsidR="00EA3F6A" w:rsidRPr="00AC39C2">
              <w:rPr>
                <w:rStyle w:val="Hyperlink"/>
                <w:noProof/>
              </w:rPr>
              <w:t>5.4 Governance and Integrated Planning of Tourism Spaces</w:t>
            </w:r>
            <w:r w:rsidR="00EA3F6A">
              <w:rPr>
                <w:noProof/>
                <w:webHidden/>
              </w:rPr>
              <w:tab/>
            </w:r>
            <w:r>
              <w:rPr>
                <w:noProof/>
                <w:webHidden/>
              </w:rPr>
              <w:fldChar w:fldCharType="begin"/>
            </w:r>
            <w:r w:rsidR="00EA3F6A">
              <w:rPr>
                <w:noProof/>
                <w:webHidden/>
              </w:rPr>
              <w:instrText xml:space="preserve"> PAGEREF _Toc216992001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2002" w:history="1">
            <w:r w:rsidR="00EA3F6A" w:rsidRPr="00AC39C2">
              <w:rPr>
                <w:rStyle w:val="Hyperlink"/>
                <w:rFonts w:ascii="Times New Roman" w:eastAsia="Times New Roman" w:hAnsi="Times New Roman" w:cs="Times New Roman"/>
                <w:b/>
                <w:bCs/>
                <w:noProof/>
                <w:kern w:val="36"/>
              </w:rPr>
              <w:t>6. Conclusion</w:t>
            </w:r>
            <w:r w:rsidR="00EA3F6A">
              <w:rPr>
                <w:noProof/>
                <w:webHidden/>
              </w:rPr>
              <w:tab/>
            </w:r>
            <w:r>
              <w:rPr>
                <w:noProof/>
                <w:webHidden/>
              </w:rPr>
              <w:fldChar w:fldCharType="begin"/>
            </w:r>
            <w:r w:rsidR="00EA3F6A">
              <w:rPr>
                <w:noProof/>
                <w:webHidden/>
              </w:rPr>
              <w:instrText xml:space="preserve"> PAGEREF _Toc216992002 \h </w:instrText>
            </w:r>
            <w:r>
              <w:rPr>
                <w:noProof/>
                <w:webHidden/>
              </w:rPr>
            </w:r>
            <w:r>
              <w:rPr>
                <w:noProof/>
                <w:webHidden/>
              </w:rPr>
              <w:fldChar w:fldCharType="separate"/>
            </w:r>
            <w:r w:rsidR="00EA3F6A">
              <w:rPr>
                <w:noProof/>
                <w:webHidden/>
              </w:rPr>
              <w:t>15</w:t>
            </w:r>
            <w:r>
              <w:rPr>
                <w:noProof/>
                <w:webHidden/>
              </w:rPr>
              <w:fldChar w:fldCharType="end"/>
            </w:r>
          </w:hyperlink>
        </w:p>
        <w:p w:rsidR="00EA3F6A" w:rsidRDefault="005D67DA">
          <w:pPr>
            <w:pStyle w:val="TOC1"/>
            <w:tabs>
              <w:tab w:val="right" w:leader="dot" w:pos="9350"/>
            </w:tabs>
            <w:rPr>
              <w:rFonts w:eastAsiaTheme="minorEastAsia"/>
              <w:noProof/>
              <w:szCs w:val="20"/>
              <w:lang w:bidi="hi-IN"/>
            </w:rPr>
          </w:pPr>
          <w:hyperlink w:anchor="_Toc216992003" w:history="1">
            <w:r w:rsidR="00EA3F6A" w:rsidRPr="00AC39C2">
              <w:rPr>
                <w:rStyle w:val="Hyperlink"/>
                <w:rFonts w:ascii="Times New Roman" w:eastAsia="Times New Roman" w:hAnsi="Times New Roman" w:cs="Times New Roman"/>
                <w:b/>
                <w:bCs/>
                <w:noProof/>
                <w:kern w:val="36"/>
              </w:rPr>
              <w:t>7. References</w:t>
            </w:r>
            <w:r w:rsidR="00EA3F6A">
              <w:rPr>
                <w:noProof/>
                <w:webHidden/>
              </w:rPr>
              <w:tab/>
            </w:r>
            <w:r>
              <w:rPr>
                <w:noProof/>
                <w:webHidden/>
              </w:rPr>
              <w:fldChar w:fldCharType="begin"/>
            </w:r>
            <w:r w:rsidR="00EA3F6A">
              <w:rPr>
                <w:noProof/>
                <w:webHidden/>
              </w:rPr>
              <w:instrText xml:space="preserve"> PAGEREF _Toc216992003 \h </w:instrText>
            </w:r>
            <w:r>
              <w:rPr>
                <w:noProof/>
                <w:webHidden/>
              </w:rPr>
            </w:r>
            <w:r>
              <w:rPr>
                <w:noProof/>
                <w:webHidden/>
              </w:rPr>
              <w:fldChar w:fldCharType="separate"/>
            </w:r>
            <w:r w:rsidR="00EA3F6A">
              <w:rPr>
                <w:noProof/>
                <w:webHidden/>
              </w:rPr>
              <w:t>16</w:t>
            </w:r>
            <w:r>
              <w:rPr>
                <w:noProof/>
                <w:webHidden/>
              </w:rPr>
              <w:fldChar w:fldCharType="end"/>
            </w:r>
          </w:hyperlink>
        </w:p>
        <w:p w:rsidR="000E037C" w:rsidRDefault="005D67DA">
          <w:r>
            <w:fldChar w:fldCharType="end"/>
          </w:r>
        </w:p>
      </w:sdtContent>
    </w:sdt>
    <w:p w:rsidR="000E037C" w:rsidRPr="000E037C" w:rsidRDefault="000E037C" w:rsidP="00600B90">
      <w:pPr>
        <w:pStyle w:val="NormalWeb"/>
      </w:pPr>
    </w:p>
    <w:p w:rsidR="000E037C" w:rsidRDefault="000E037C" w:rsidP="00600B90">
      <w:pPr>
        <w:pStyle w:val="Heading1"/>
        <w:rPr>
          <w:rStyle w:val="Strong"/>
          <w:b/>
          <w:bCs/>
        </w:rPr>
        <w:sectPr w:rsidR="000E037C"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00B90" w:rsidRDefault="00600B90" w:rsidP="00600B90">
      <w:pPr>
        <w:pStyle w:val="Heading1"/>
      </w:pPr>
      <w:bookmarkStart w:id="0" w:name="_Toc216991953"/>
      <w:r>
        <w:rPr>
          <w:rStyle w:val="Strong"/>
          <w:b/>
          <w:bCs/>
        </w:rPr>
        <w:lastRenderedPageBreak/>
        <w:t>Abstract</w:t>
      </w:r>
      <w:bookmarkEnd w:id="0"/>
    </w:p>
    <w:p w:rsidR="00600B90" w:rsidRDefault="00600B90" w:rsidP="00600B90">
      <w:pPr>
        <w:pStyle w:val="NormalWeb"/>
      </w:pPr>
      <w:r>
        <w:t>The Christmas season represents a period of intense tourism activity marked by festive markets, cultural celebrations, increased mobility and heightened consumer behaviour. While Christmas tourism contributes significantly to local economies and destination branding, it also creates complex sustainability challenges for tourism planners and managers. This assignment examines how sustainable tourism spaces can be effectively planned and managed during the Christmas season to balance environmental protection, social well-being and economic growth. Using secondary research, the study analyses academic literature, sustainability frameworks and international case studies to identify key environmental, social and economic impacts associated with Christmas tourism. Issues such as waste generation, energy consumption, carbon emissions, overcrowding and cultural commodification are explored in detail. The assignment further evaluates sustainable management strategies including green infrastructure, sustainable mobility planning, waste-minimisation initiatives, community participation and stakeholder collaboration. The findings indicate that destinations adopting integrated and proactive planning approaches are better equipped to manage festive tourism pressures while maintaining cultural authenticity and long-term resilience. The study concludes that sustainable Christmas tourism requires strategic planning, inclusive governance and a strong commitment to sustainability principles at all levels of destination management.</w:t>
      </w:r>
    </w:p>
    <w:p w:rsidR="00600B90" w:rsidRDefault="00600B90" w:rsidP="00600B90"/>
    <w:p w:rsidR="00600B90" w:rsidRDefault="00600B90" w:rsidP="00600B90">
      <w:pPr>
        <w:pStyle w:val="Heading1"/>
      </w:pPr>
      <w:bookmarkStart w:id="1" w:name="_Toc216991954"/>
      <w:r>
        <w:rPr>
          <w:rStyle w:val="Strong"/>
          <w:b/>
          <w:bCs/>
        </w:rPr>
        <w:t>1. Introduction</w:t>
      </w:r>
      <w:bookmarkEnd w:id="1"/>
    </w:p>
    <w:p w:rsidR="00600B90" w:rsidRDefault="00600B90" w:rsidP="00600B90">
      <w:pPr>
        <w:pStyle w:val="NormalWeb"/>
      </w:pPr>
      <w:r>
        <w:t>Tourism during the Christmas season has become a defining feature of contemporary destination development. Across the world, cities and towns transform their public spaces with Christmas markets, festive lighting, cultural performances and seasonal attractions designed to attract visitors. From the traditional Christmas markets of Central Europe to large-scale winter festivals in North America and Asia, the Christmas season generates substantial tourism flows and economic activity. For many destinations, Christmas tourism plays a crucial role in annual revenue generation, employment creation and destination image building.</w:t>
      </w:r>
    </w:p>
    <w:p w:rsidR="00600B90" w:rsidRDefault="00600B90" w:rsidP="00600B90">
      <w:pPr>
        <w:pStyle w:val="NormalWeb"/>
      </w:pPr>
      <w:r>
        <w:t>However, the rapid growth and concentration of Christmas tourism also present significant challenges for the planning and management of sustainable tourism spaces. The festive season is characterised by high levels of consumption, dense visitor concentrations and increased mobility within a short period of time. These factors place pressure on urban infrastructure, public spaces and environmental resources. Waste production increases sharply due to food consumption, packaging and temporary decorations, while energy demand rises as destinations install extensive lighting displays and heating systems. Transport networks experience congestion as tourists and residents travel for shopping, celebrations and leisure activities.</w:t>
      </w:r>
    </w:p>
    <w:p w:rsidR="00600B90" w:rsidRDefault="00600B90" w:rsidP="00600B90">
      <w:pPr>
        <w:pStyle w:val="NormalWeb"/>
      </w:pPr>
      <w:r>
        <w:t xml:space="preserve">In addition to environmental concerns, Christmas tourism also affects social and cultural sustainability. Overcrowding in public spaces can reduce residents’ quality of life, limit access to essential services and generate negative attitudes towards tourism. Noise pollution, rising prices </w:t>
      </w:r>
      <w:r>
        <w:lastRenderedPageBreak/>
        <w:t>and changes in everyday routines further contribute to resident dissatisfaction. Moreover, cultural traditions associated with Christmas risk being commercialised or simplified to meet tourist expectations, potentially weakening cultural authenticity and community identity.</w:t>
      </w:r>
    </w:p>
    <w:p w:rsidR="00600B90" w:rsidRDefault="00600B90" w:rsidP="00600B90">
      <w:pPr>
        <w:pStyle w:val="NormalWeb"/>
      </w:pPr>
      <w:r>
        <w:t>In recent years, sustainability has become a central focus of tourism planning and policy. Growing awareness of climate change, environmental degradation and social inequality has encouraged destinations to adopt more responsible tourism practices. Tourists themselves are increasingly seeking environmentally friendly and culturally meaningful experiences. In response, many destinations have begun to integrate sustainability into Christmas tourism planning through initiatives such as LED lighting, renewable-energy use, waste-reduction programmes, pedestrianised festive zones and community-led cultural events.</w:t>
      </w:r>
    </w:p>
    <w:p w:rsidR="00600B90" w:rsidRDefault="00600B90" w:rsidP="00600B90"/>
    <w:p w:rsidR="00600B90" w:rsidRDefault="00600B90" w:rsidP="00600B90">
      <w:pPr>
        <w:pStyle w:val="Heading1"/>
      </w:pPr>
      <w:bookmarkStart w:id="2" w:name="_Toc216991955"/>
      <w:r>
        <w:rPr>
          <w:rStyle w:val="Strong"/>
          <w:b/>
          <w:bCs/>
        </w:rPr>
        <w:t>2. Literature Review</w:t>
      </w:r>
      <w:bookmarkEnd w:id="2"/>
    </w:p>
    <w:p w:rsidR="00600B90" w:rsidRDefault="00600B90" w:rsidP="000C0360">
      <w:pPr>
        <w:pStyle w:val="NormalWeb"/>
      </w:pPr>
      <w:r>
        <w:t>Sustainable tourism planning has become a critical area of academic research and policy development, particularly in relation to seasonal and event-based tourism. The Christmas season represents a concentrated form of tourism activity where environmental pressure, social interaction and economic exchange intensify within a limited time frame. This literature review examines key concepts, theoretical frameworks and empirical studies relevant to sustainable tourism spaces during the Christmas season, with a focus on environmental, social and economic dimensions.</w:t>
      </w:r>
    </w:p>
    <w:p w:rsidR="00600B90" w:rsidRDefault="00600B90" w:rsidP="00600B90">
      <w:pPr>
        <w:pStyle w:val="Heading2"/>
      </w:pPr>
      <w:bookmarkStart w:id="3" w:name="_Toc216991956"/>
      <w:r>
        <w:rPr>
          <w:rStyle w:val="Strong"/>
          <w:b/>
          <w:bCs/>
        </w:rPr>
        <w:t>2.1 Concept of Sustainable Tourism Spaces</w:t>
      </w:r>
      <w:bookmarkEnd w:id="3"/>
    </w:p>
    <w:p w:rsidR="00600B90" w:rsidRDefault="00600B90" w:rsidP="00600B90">
      <w:pPr>
        <w:pStyle w:val="NormalWeb"/>
      </w:pPr>
      <w:r>
        <w:t>Sustainable tourism spaces refer to destinations and public areas designed and managed to balance visitor use with environmental conservation, social equity and long-term economic viability. According to Bramwell and Lane (1993), sustainable tourism spaces must integrate planning, policy and stakeholder engagement to manage tourism impacts effectively.</w:t>
      </w:r>
    </w:p>
    <w:p w:rsidR="00600B90" w:rsidRDefault="00600B90" w:rsidP="000C0360">
      <w:pPr>
        <w:pStyle w:val="NormalWeb"/>
      </w:pPr>
      <w:r>
        <w:t>During the Christmas season, tourism spaces such as city centres, public squares, markets and pedestrian streets experience exceptionally high visitor density. Scholars argue that seasonal tourism spaces require adaptive management strategies because infrastructure and services designed for average visitor levels may become inadequate during peak periods. Therefore, sustainable tourism planning must be flexible and responsive to seasonal variations.</w:t>
      </w:r>
    </w:p>
    <w:p w:rsidR="00600B90" w:rsidRDefault="00600B90" w:rsidP="00600B90">
      <w:pPr>
        <w:pStyle w:val="Heading2"/>
      </w:pPr>
      <w:bookmarkStart w:id="4" w:name="_Toc216991957"/>
      <w:r>
        <w:rPr>
          <w:rStyle w:val="Strong"/>
          <w:b/>
          <w:bCs/>
        </w:rPr>
        <w:t>2.2 Sustainable Tourism Theories Relevant to Christmas Tourism</w:t>
      </w:r>
      <w:bookmarkEnd w:id="4"/>
    </w:p>
    <w:p w:rsidR="00600B90" w:rsidRDefault="00600B90" w:rsidP="00600B90">
      <w:pPr>
        <w:pStyle w:val="Heading3"/>
      </w:pPr>
      <w:bookmarkStart w:id="5" w:name="_Toc216991958"/>
      <w:r>
        <w:rPr>
          <w:rStyle w:val="Strong"/>
          <w:b/>
          <w:bCs/>
        </w:rPr>
        <w:t>2.2.1 Triple Bottom Line (TBL)</w:t>
      </w:r>
      <w:bookmarkEnd w:id="5"/>
    </w:p>
    <w:p w:rsidR="00600B90" w:rsidRDefault="00600B90" w:rsidP="00600B90">
      <w:pPr>
        <w:pStyle w:val="NormalWeb"/>
      </w:pPr>
      <w:r>
        <w:t>The Triple Bottom Line framework proposed by Elkington (1997) is widely used to assess sustainability in tourism. It emphasises three interrelated dimensions:</w:t>
      </w:r>
    </w:p>
    <w:p w:rsidR="00600B90" w:rsidRDefault="00600B90" w:rsidP="00600B90">
      <w:pPr>
        <w:pStyle w:val="NormalWeb"/>
        <w:numPr>
          <w:ilvl w:val="0"/>
          <w:numId w:val="28"/>
        </w:numPr>
      </w:pPr>
      <w:r>
        <w:rPr>
          <w:rStyle w:val="Strong"/>
        </w:rPr>
        <w:lastRenderedPageBreak/>
        <w:t>Environmental sustainability:</w:t>
      </w:r>
      <w:r>
        <w:t xml:space="preserve"> conservation of natural resources and reduction of pollution</w:t>
      </w:r>
    </w:p>
    <w:p w:rsidR="00600B90" w:rsidRDefault="00600B90" w:rsidP="00600B90">
      <w:pPr>
        <w:pStyle w:val="NormalWeb"/>
        <w:numPr>
          <w:ilvl w:val="0"/>
          <w:numId w:val="28"/>
        </w:numPr>
      </w:pPr>
      <w:r>
        <w:rPr>
          <w:rStyle w:val="Strong"/>
        </w:rPr>
        <w:t>Social sustainability:</w:t>
      </w:r>
      <w:r>
        <w:t xml:space="preserve"> protection of community well-being and cultural identity</w:t>
      </w:r>
    </w:p>
    <w:p w:rsidR="00600B90" w:rsidRDefault="00600B90" w:rsidP="00600B90">
      <w:pPr>
        <w:pStyle w:val="NormalWeb"/>
        <w:numPr>
          <w:ilvl w:val="0"/>
          <w:numId w:val="28"/>
        </w:numPr>
      </w:pPr>
      <w:r>
        <w:rPr>
          <w:rStyle w:val="Strong"/>
        </w:rPr>
        <w:t>Economic sustainability:</w:t>
      </w:r>
      <w:r>
        <w:t xml:space="preserve"> long-term financial stability and inclusive growth</w:t>
      </w:r>
    </w:p>
    <w:p w:rsidR="00600B90" w:rsidRDefault="00600B90" w:rsidP="000C0360">
      <w:pPr>
        <w:pStyle w:val="NormalWeb"/>
      </w:pPr>
      <w:r>
        <w:t>In the context of Christmas tourism, research indicates that economic objectives often dominate planning decisions, sometimes at the expense of environmental and social considerations. Scholars highlight the need for a more balanced application of TBL principles during festive tourism planning.</w:t>
      </w:r>
    </w:p>
    <w:p w:rsidR="00600B90" w:rsidRDefault="00600B90" w:rsidP="00600B90">
      <w:pPr>
        <w:pStyle w:val="Heading3"/>
      </w:pPr>
      <w:bookmarkStart w:id="6" w:name="_Toc216991959"/>
      <w:r>
        <w:rPr>
          <w:rStyle w:val="Strong"/>
          <w:b/>
          <w:bCs/>
        </w:rPr>
        <w:t>2.2.2 Carrying Capacity and Spatial Planning</w:t>
      </w:r>
      <w:bookmarkEnd w:id="6"/>
    </w:p>
    <w:p w:rsidR="00600B90" w:rsidRDefault="00600B90" w:rsidP="00600B90">
      <w:pPr>
        <w:pStyle w:val="NormalWeb"/>
      </w:pPr>
      <w:r>
        <w:t>Carrying capacity theory plays a significant role in understanding sustainability challenges during Christmas tourism. O’Reilly (1986) defines carrying capacity as the maximum number of visitors a destination can support without unacceptable negative impacts. During Christmas, many destinations exceed their physical, social and psychological carrying capacities.</w:t>
      </w:r>
    </w:p>
    <w:p w:rsidR="00600B90" w:rsidRDefault="00600B90" w:rsidP="000C0360">
      <w:pPr>
        <w:pStyle w:val="NormalWeb"/>
      </w:pPr>
      <w:r>
        <w:t>Research suggests that effective spatial planning can help manage carrying capacity by dispersing visitors across multiple locations, extending event areas and staggering activities. Christmas tourism spaces that incorporate decentralised markets and multiple attractions reduce overcrowding and pressure on single locations.</w:t>
      </w:r>
    </w:p>
    <w:p w:rsidR="00600B90" w:rsidRDefault="00600B90" w:rsidP="00600B90">
      <w:pPr>
        <w:pStyle w:val="Heading3"/>
      </w:pPr>
      <w:bookmarkStart w:id="7" w:name="_Toc216991960"/>
      <w:r>
        <w:rPr>
          <w:rStyle w:val="Strong"/>
          <w:b/>
          <w:bCs/>
        </w:rPr>
        <w:t>2.2.3 Stakeholder Theory</w:t>
      </w:r>
      <w:bookmarkEnd w:id="7"/>
    </w:p>
    <w:p w:rsidR="00600B90" w:rsidRDefault="00600B90" w:rsidP="00600B90">
      <w:pPr>
        <w:pStyle w:val="NormalWeb"/>
      </w:pPr>
      <w:r>
        <w:t>Stakeholder theory, developed by Freeman (1984), argues that sustainable outcomes depend on collaboration among all parties affected by tourism development. In Christmas tourism, stakeholders include:</w:t>
      </w:r>
    </w:p>
    <w:p w:rsidR="00600B90" w:rsidRDefault="00600B90" w:rsidP="00600B90">
      <w:pPr>
        <w:pStyle w:val="NormalWeb"/>
        <w:numPr>
          <w:ilvl w:val="0"/>
          <w:numId w:val="29"/>
        </w:numPr>
      </w:pPr>
      <w:r>
        <w:t>Municipal authorities</w:t>
      </w:r>
    </w:p>
    <w:p w:rsidR="00600B90" w:rsidRDefault="00600B90" w:rsidP="00600B90">
      <w:pPr>
        <w:pStyle w:val="NormalWeb"/>
        <w:numPr>
          <w:ilvl w:val="0"/>
          <w:numId w:val="29"/>
        </w:numPr>
      </w:pPr>
      <w:r>
        <w:t>Tourism boards</w:t>
      </w:r>
    </w:p>
    <w:p w:rsidR="00600B90" w:rsidRDefault="00600B90" w:rsidP="00600B90">
      <w:pPr>
        <w:pStyle w:val="NormalWeb"/>
        <w:numPr>
          <w:ilvl w:val="0"/>
          <w:numId w:val="29"/>
        </w:numPr>
      </w:pPr>
      <w:r>
        <w:t>Market vendors and retailers</w:t>
      </w:r>
    </w:p>
    <w:p w:rsidR="00600B90" w:rsidRDefault="00600B90" w:rsidP="00600B90">
      <w:pPr>
        <w:pStyle w:val="NormalWeb"/>
        <w:numPr>
          <w:ilvl w:val="0"/>
          <w:numId w:val="29"/>
        </w:numPr>
      </w:pPr>
      <w:r>
        <w:t>Local residents</w:t>
      </w:r>
    </w:p>
    <w:p w:rsidR="00600B90" w:rsidRDefault="00600B90" w:rsidP="00600B90">
      <w:pPr>
        <w:pStyle w:val="NormalWeb"/>
        <w:numPr>
          <w:ilvl w:val="0"/>
          <w:numId w:val="29"/>
        </w:numPr>
      </w:pPr>
      <w:r>
        <w:t>Tourists</w:t>
      </w:r>
    </w:p>
    <w:p w:rsidR="00600B90" w:rsidRDefault="00600B90" w:rsidP="000C0360">
      <w:pPr>
        <w:pStyle w:val="NormalWeb"/>
      </w:pPr>
      <w:r>
        <w:t>Studies indicate that destinations with strong stakeholder coordination are more successful in implementing sustainability initiatives such as waste management systems, mobility planning and cultural preservation measures.</w:t>
      </w:r>
    </w:p>
    <w:p w:rsidR="00600B90" w:rsidRDefault="00600B90" w:rsidP="00600B90">
      <w:pPr>
        <w:pStyle w:val="Heading3"/>
      </w:pPr>
      <w:bookmarkStart w:id="8" w:name="_Toc216991961"/>
      <w:r>
        <w:rPr>
          <w:rStyle w:val="Strong"/>
          <w:b/>
          <w:bCs/>
        </w:rPr>
        <w:t>2.2.4 Community-Based Tourism (CBT)</w:t>
      </w:r>
      <w:bookmarkEnd w:id="8"/>
    </w:p>
    <w:p w:rsidR="00600B90" w:rsidRDefault="00600B90" w:rsidP="00600B90">
      <w:pPr>
        <w:pStyle w:val="NormalWeb"/>
      </w:pPr>
      <w:r>
        <w:t>Community-Based Tourism focuses on involving local communities in tourism planning and management to ensure equitable benefit distribution and cultural preservation (Mitchell &amp; Reid, 2001). During the Christmas season, CBT principles help protect cultural traditions from excessive commercialisation.</w:t>
      </w:r>
    </w:p>
    <w:p w:rsidR="00600B90" w:rsidRDefault="00600B90" w:rsidP="000C0360">
      <w:pPr>
        <w:pStyle w:val="NormalWeb"/>
      </w:pPr>
      <w:r>
        <w:lastRenderedPageBreak/>
        <w:t>Literature shows that Christmas events designed with community participation foster greater resident support and enhance the authenticity of festive experiences.</w:t>
      </w:r>
    </w:p>
    <w:p w:rsidR="00600B90" w:rsidRDefault="00600B90" w:rsidP="00600B90">
      <w:pPr>
        <w:pStyle w:val="Heading2"/>
      </w:pPr>
      <w:bookmarkStart w:id="9" w:name="_Toc216991962"/>
      <w:r>
        <w:rPr>
          <w:rStyle w:val="Strong"/>
          <w:b/>
          <w:bCs/>
        </w:rPr>
        <w:t>2.3 Environmental Sustainability in Christmas Tourism Spaces</w:t>
      </w:r>
      <w:bookmarkEnd w:id="9"/>
    </w:p>
    <w:p w:rsidR="00600B90" w:rsidRDefault="00600B90" w:rsidP="00600B90">
      <w:pPr>
        <w:pStyle w:val="Heading3"/>
      </w:pPr>
      <w:bookmarkStart w:id="10" w:name="_Toc216991963"/>
      <w:r>
        <w:rPr>
          <w:rStyle w:val="Strong"/>
          <w:b/>
          <w:bCs/>
        </w:rPr>
        <w:t>2.3.1 Waste Management in Festive Spaces</w:t>
      </w:r>
      <w:bookmarkEnd w:id="10"/>
    </w:p>
    <w:p w:rsidR="00600B90" w:rsidRDefault="00600B90" w:rsidP="00600B90">
      <w:pPr>
        <w:pStyle w:val="NormalWeb"/>
      </w:pPr>
      <w:r>
        <w:t>Waste generation is one of the most widely documented environmental impacts of Christmas tourism. Festive markets and street events generate large volumes of food waste, disposable tableware, packaging and decorations. WRAP (2021) reports that waste levels can increase by up to 30% during December in urban areas.</w:t>
      </w:r>
    </w:p>
    <w:p w:rsidR="00600B90" w:rsidRDefault="00600B90" w:rsidP="000C0360">
      <w:pPr>
        <w:pStyle w:val="NormalWeb"/>
      </w:pPr>
      <w:r>
        <w:t>Researchers emphasise the importance of waste-minimisation strategies such as reusable containers, recycling infrastructure and vendor regulations to reduce environmental pressure in tourism spaces.</w:t>
      </w:r>
    </w:p>
    <w:p w:rsidR="00600B90" w:rsidRDefault="00600B90" w:rsidP="00600B90">
      <w:pPr>
        <w:pStyle w:val="Heading3"/>
      </w:pPr>
      <w:bookmarkStart w:id="11" w:name="_Toc216991964"/>
      <w:r>
        <w:rPr>
          <w:rStyle w:val="Strong"/>
          <w:b/>
          <w:bCs/>
        </w:rPr>
        <w:t>2.3.2 Energy Consumption and Lighting</w:t>
      </w:r>
      <w:bookmarkEnd w:id="11"/>
    </w:p>
    <w:p w:rsidR="00600B90" w:rsidRDefault="00600B90" w:rsidP="00600B90">
      <w:pPr>
        <w:pStyle w:val="NormalWeb"/>
      </w:pPr>
      <w:r>
        <w:t>Christmas lighting plays a central role in shaping festive tourism spaces but significantly increases energy consumption. UNWTO (2020) notes that energy demand in tourist zones often doubles during the festive season. Traditional lighting systems contribute to high electricity use and carbon emissions.</w:t>
      </w:r>
    </w:p>
    <w:p w:rsidR="00600B90" w:rsidRDefault="00600B90" w:rsidP="000C0360">
      <w:pPr>
        <w:pStyle w:val="NormalWeb"/>
      </w:pPr>
      <w:r>
        <w:t>Recent studies advocate for LED lighting, solar-powered installations and smart lighting systems as sustainable alternatives that maintain visual appeal while reducing environmental impact.</w:t>
      </w:r>
    </w:p>
    <w:p w:rsidR="00600B90" w:rsidRDefault="00600B90" w:rsidP="00600B90">
      <w:pPr>
        <w:pStyle w:val="Heading3"/>
      </w:pPr>
      <w:bookmarkStart w:id="12" w:name="_Toc216991965"/>
      <w:r>
        <w:rPr>
          <w:rStyle w:val="Strong"/>
          <w:b/>
          <w:bCs/>
        </w:rPr>
        <w:t>2.3.3 Transport and Environmental Impact</w:t>
      </w:r>
      <w:bookmarkEnd w:id="12"/>
    </w:p>
    <w:p w:rsidR="00600B90" w:rsidRDefault="00600B90" w:rsidP="00600B90">
      <w:pPr>
        <w:pStyle w:val="NormalWeb"/>
      </w:pPr>
      <w:r>
        <w:t>Tourism-related transport is a major contributor to greenhouse gas emissions. Gössling and Peeters (2015) argue that seasonal travel peaks such as Christmas intensify climate impacts due to increased flights, road traffic and freight movement.</w:t>
      </w:r>
    </w:p>
    <w:p w:rsidR="00600B90" w:rsidRDefault="00600B90" w:rsidP="000C0360">
      <w:pPr>
        <w:pStyle w:val="NormalWeb"/>
      </w:pPr>
      <w:r>
        <w:t>Sustainable tourism planning literature highlights the role of pedestrianisation, public transport incentives and low-emission vehicles in reducing transport-related environmental impacts during peak seasons.</w:t>
      </w:r>
    </w:p>
    <w:p w:rsidR="00600B90" w:rsidRDefault="00600B90" w:rsidP="00600B90">
      <w:pPr>
        <w:pStyle w:val="Heading2"/>
      </w:pPr>
      <w:bookmarkStart w:id="13" w:name="_Toc216991966"/>
      <w:r>
        <w:rPr>
          <w:rStyle w:val="Strong"/>
          <w:b/>
          <w:bCs/>
        </w:rPr>
        <w:t>2.4 Social Sustainability in Christmas Tourism Spaces</w:t>
      </w:r>
      <w:bookmarkEnd w:id="13"/>
    </w:p>
    <w:p w:rsidR="00600B90" w:rsidRDefault="00600B90" w:rsidP="00600B90">
      <w:pPr>
        <w:pStyle w:val="Heading3"/>
      </w:pPr>
      <w:bookmarkStart w:id="14" w:name="_Toc216991967"/>
      <w:r>
        <w:rPr>
          <w:rStyle w:val="Strong"/>
          <w:b/>
          <w:bCs/>
        </w:rPr>
        <w:t>2.4.1 Overcrowding and Resident Experience</w:t>
      </w:r>
      <w:bookmarkEnd w:id="14"/>
    </w:p>
    <w:p w:rsidR="00600B90" w:rsidRDefault="00600B90" w:rsidP="00600B90">
      <w:pPr>
        <w:pStyle w:val="NormalWeb"/>
      </w:pPr>
      <w:r>
        <w:t>Overcrowding is a central social issue during Christmas tourism. Doxey’s Irridex model explains how increasing visitor density can lead to resident dissatisfaction. Studies show that congestion, noise pollution and reduced access to public spaces negatively affect residents’ quality of life.</w:t>
      </w:r>
    </w:p>
    <w:p w:rsidR="00600B90" w:rsidRDefault="00600B90" w:rsidP="000C0360">
      <w:pPr>
        <w:pStyle w:val="NormalWeb"/>
      </w:pPr>
      <w:r>
        <w:lastRenderedPageBreak/>
        <w:t>Researchers argue that managing visitor flows through spatial planning, timed entry systems and decentralised events can improve social sustainability.</w:t>
      </w:r>
    </w:p>
    <w:p w:rsidR="00600B90" w:rsidRDefault="00600B90" w:rsidP="00600B90">
      <w:pPr>
        <w:pStyle w:val="Heading3"/>
      </w:pPr>
      <w:bookmarkStart w:id="15" w:name="_Toc216991968"/>
      <w:r>
        <w:rPr>
          <w:rStyle w:val="Strong"/>
          <w:b/>
          <w:bCs/>
        </w:rPr>
        <w:t>2.4.2 Cultural Commodification</w:t>
      </w:r>
      <w:bookmarkEnd w:id="15"/>
    </w:p>
    <w:p w:rsidR="00600B90" w:rsidRDefault="00600B90" w:rsidP="00600B90">
      <w:pPr>
        <w:pStyle w:val="NormalWeb"/>
      </w:pPr>
      <w:r>
        <w:t>Cultural commodification occurs when traditions are altered primarily for commercial purposes (Greenwood, 1977). Christmas tourism often involves staged performances, standardised markets and mass-produced souvenirs, which can dilute cultural authenticity.</w:t>
      </w:r>
    </w:p>
    <w:p w:rsidR="00600B90" w:rsidRDefault="00600B90" w:rsidP="000C0360">
      <w:pPr>
        <w:pStyle w:val="NormalWeb"/>
      </w:pPr>
      <w:r>
        <w:t>Literature emphasises that maintaining cultural integrity requires local control over how traditions are presented and monetised within tourism spaces.</w:t>
      </w:r>
    </w:p>
    <w:p w:rsidR="00600B90" w:rsidRDefault="00600B90" w:rsidP="00600B90">
      <w:pPr>
        <w:pStyle w:val="Heading2"/>
      </w:pPr>
      <w:bookmarkStart w:id="16" w:name="_Toc216991969"/>
      <w:r>
        <w:rPr>
          <w:rStyle w:val="Strong"/>
          <w:b/>
          <w:bCs/>
        </w:rPr>
        <w:t>2.5 Economic Sustainability of Christmas Tourism Spaces</w:t>
      </w:r>
      <w:bookmarkEnd w:id="16"/>
    </w:p>
    <w:p w:rsidR="00600B90" w:rsidRDefault="00600B90" w:rsidP="00600B90">
      <w:pPr>
        <w:pStyle w:val="Heading3"/>
      </w:pPr>
      <w:bookmarkStart w:id="17" w:name="_Toc216991970"/>
      <w:r>
        <w:rPr>
          <w:rStyle w:val="Strong"/>
          <w:b/>
          <w:bCs/>
        </w:rPr>
        <w:t>2.5.1 Economic Contributions</w:t>
      </w:r>
      <w:bookmarkEnd w:id="17"/>
    </w:p>
    <w:p w:rsidR="00600B90" w:rsidRDefault="00600B90" w:rsidP="000C0360">
      <w:pPr>
        <w:pStyle w:val="NormalWeb"/>
      </w:pPr>
      <w:r>
        <w:t>Christmas tourism contributes significantly to local economies through retail sales, hospitality services, transport and seasonal employment. Festive markets provide income opportunities for small businesses and artisans.</w:t>
      </w:r>
    </w:p>
    <w:p w:rsidR="00600B90" w:rsidRDefault="00600B90" w:rsidP="00600B90">
      <w:pPr>
        <w:pStyle w:val="Heading3"/>
      </w:pPr>
      <w:bookmarkStart w:id="18" w:name="_Toc216991971"/>
      <w:r>
        <w:rPr>
          <w:rStyle w:val="Strong"/>
          <w:b/>
          <w:bCs/>
        </w:rPr>
        <w:t>2.5.2 Economic Risks and Seasonality</w:t>
      </w:r>
      <w:bookmarkEnd w:id="18"/>
    </w:p>
    <w:p w:rsidR="00600B90" w:rsidRDefault="00600B90" w:rsidP="00600B90">
      <w:pPr>
        <w:pStyle w:val="NormalWeb"/>
      </w:pPr>
      <w:r>
        <w:t>Despite economic benefits, heavy reliance on Christmas tourism creates vulnerability. Sharpley and Telfer (2015) argue that destinations dependent on seasonal tourism face higher economic risk during external shocks.</w:t>
      </w:r>
    </w:p>
    <w:p w:rsidR="00600B90" w:rsidRDefault="00600B90" w:rsidP="000C0360">
      <w:pPr>
        <w:pStyle w:val="NormalWeb"/>
      </w:pPr>
      <w:r>
        <w:t>Scholars recommend diversifying tourism products and reinvesting festive-season revenue into long-term development to enhance economic sustainability.</w:t>
      </w:r>
    </w:p>
    <w:p w:rsidR="00600B90" w:rsidRDefault="00600B90" w:rsidP="00600B90">
      <w:pPr>
        <w:pStyle w:val="Heading2"/>
      </w:pPr>
      <w:bookmarkStart w:id="19" w:name="_Toc216991972"/>
      <w:r>
        <w:rPr>
          <w:rStyle w:val="Strong"/>
          <w:b/>
          <w:bCs/>
        </w:rPr>
        <w:t>2.6 Best Practices in Sustainable Christmas Tourism Spaces</w:t>
      </w:r>
      <w:bookmarkEnd w:id="19"/>
    </w:p>
    <w:p w:rsidR="00600B90" w:rsidRDefault="00600B90" w:rsidP="00600B90">
      <w:pPr>
        <w:pStyle w:val="NormalWeb"/>
      </w:pPr>
      <w:r>
        <w:t>Literature identifies several best practices for managing sustainable tourism spaces during Christmas:</w:t>
      </w:r>
    </w:p>
    <w:p w:rsidR="00600B90" w:rsidRDefault="00600B90" w:rsidP="00600B90">
      <w:pPr>
        <w:pStyle w:val="NormalWeb"/>
        <w:numPr>
          <w:ilvl w:val="0"/>
          <w:numId w:val="30"/>
        </w:numPr>
      </w:pPr>
      <w:r>
        <w:t>Decentralised festive markets</w:t>
      </w:r>
    </w:p>
    <w:p w:rsidR="00600B90" w:rsidRDefault="00600B90" w:rsidP="00600B90">
      <w:pPr>
        <w:pStyle w:val="NormalWeb"/>
        <w:numPr>
          <w:ilvl w:val="0"/>
          <w:numId w:val="30"/>
        </w:numPr>
      </w:pPr>
      <w:r>
        <w:t>Reusable cup and container systems</w:t>
      </w:r>
    </w:p>
    <w:p w:rsidR="00600B90" w:rsidRDefault="00600B90" w:rsidP="00600B90">
      <w:pPr>
        <w:pStyle w:val="NormalWeb"/>
        <w:numPr>
          <w:ilvl w:val="0"/>
          <w:numId w:val="30"/>
        </w:numPr>
      </w:pPr>
      <w:r>
        <w:t>Energy-efficient lighting</w:t>
      </w:r>
    </w:p>
    <w:p w:rsidR="00600B90" w:rsidRDefault="00600B90" w:rsidP="00600B90">
      <w:pPr>
        <w:pStyle w:val="NormalWeb"/>
        <w:numPr>
          <w:ilvl w:val="0"/>
          <w:numId w:val="30"/>
        </w:numPr>
      </w:pPr>
      <w:r>
        <w:t>Sustainable transport planning</w:t>
      </w:r>
    </w:p>
    <w:p w:rsidR="00600B90" w:rsidRDefault="00600B90" w:rsidP="00600B90">
      <w:pPr>
        <w:pStyle w:val="NormalWeb"/>
        <w:numPr>
          <w:ilvl w:val="0"/>
          <w:numId w:val="30"/>
        </w:numPr>
      </w:pPr>
      <w:r>
        <w:t>Community-led cultural programming</w:t>
      </w:r>
    </w:p>
    <w:p w:rsidR="00600B90" w:rsidRDefault="00600B90" w:rsidP="00600B90">
      <w:pPr>
        <w:pStyle w:val="NormalWeb"/>
      </w:pPr>
      <w:r>
        <w:t xml:space="preserve">These practices demonstrate that sustainability can be integrated into festive tourism spaces without diminishing visitor satisfaction. Although sustainable tourism research is extensive, limited studies focus specifically on the spatial planning and management of Christmas tourism. Most research addresses festivals or seasonal tourism in general, leaving a gap in understanding how sustainability principles apply to Christmas tourism spaces. </w:t>
      </w:r>
      <w:r w:rsidR="00ED0553">
        <w:t xml:space="preserve"> </w:t>
      </w:r>
    </w:p>
    <w:p w:rsidR="00ED0553" w:rsidRDefault="00ED0553" w:rsidP="00ED0553">
      <w:r>
        <w:lastRenderedPageBreak/>
        <w:t xml:space="preserve"> </w:t>
      </w:r>
    </w:p>
    <w:p w:rsidR="00ED0553" w:rsidRDefault="00ED0553" w:rsidP="00ED0553">
      <w:pPr>
        <w:pStyle w:val="Heading1"/>
      </w:pPr>
      <w:bookmarkStart w:id="20" w:name="_Toc216991973"/>
      <w:r>
        <w:rPr>
          <w:rStyle w:val="Strong"/>
          <w:b/>
          <w:bCs/>
        </w:rPr>
        <w:t>3. Research Methodology</w:t>
      </w:r>
      <w:bookmarkEnd w:id="20"/>
    </w:p>
    <w:p w:rsidR="00ED0553" w:rsidRDefault="00ED0553" w:rsidP="000C0360">
      <w:pPr>
        <w:pStyle w:val="NormalWeb"/>
      </w:pPr>
      <w:r>
        <w:t xml:space="preserve">This assignment uses a </w:t>
      </w:r>
      <w:r>
        <w:rPr>
          <w:rStyle w:val="Strong"/>
        </w:rPr>
        <w:t>qualitative research methodology</w:t>
      </w:r>
      <w:r>
        <w:t xml:space="preserve"> based entirely on </w:t>
      </w:r>
      <w:r>
        <w:rPr>
          <w:rStyle w:val="Strong"/>
        </w:rPr>
        <w:t>secondary data analysis</w:t>
      </w:r>
      <w:r>
        <w:t xml:space="preserve"> to examine how sustainable tourism spaces are planned and managed during the Christmas season. Given the wide geographical spread of Christmas tourism and the diversity of cultural, environmental and governance contexts, secondary research allows for a broad and comparative understanding of sustainability practices without being limited to a single destination.</w:t>
      </w:r>
    </w:p>
    <w:p w:rsidR="00ED0553" w:rsidRDefault="00ED0553" w:rsidP="00ED0553">
      <w:pPr>
        <w:pStyle w:val="Heading2"/>
      </w:pPr>
      <w:bookmarkStart w:id="21" w:name="_Toc216991974"/>
      <w:r>
        <w:rPr>
          <w:rStyle w:val="Strong"/>
          <w:b/>
          <w:bCs/>
        </w:rPr>
        <w:t>3.1 Research Design</w:t>
      </w:r>
      <w:bookmarkEnd w:id="21"/>
    </w:p>
    <w:p w:rsidR="00ED0553" w:rsidRDefault="00ED0553" w:rsidP="000C0360">
      <w:pPr>
        <w:pStyle w:val="NormalWeb"/>
      </w:pPr>
      <w:r>
        <w:t xml:space="preserve">A </w:t>
      </w:r>
      <w:r>
        <w:rPr>
          <w:rStyle w:val="Strong"/>
        </w:rPr>
        <w:t>descriptive and analytical research design</w:t>
      </w:r>
      <w:r>
        <w:t xml:space="preserve"> is adopted for this study. This design is appropriate because it allows the researcher to first describe the impacts of Christmas tourism on destinations and then analyse how sustainable planning strategies respond to these impacts. According to Creswell (2014), descriptive qualitative research is particularly effective for studying complex social and environmental phenomena shaped by human behaviour, policy decisions and cultural practices.</w:t>
      </w:r>
    </w:p>
    <w:p w:rsidR="00ED0553" w:rsidRDefault="00ED0553" w:rsidP="00ED0553">
      <w:pPr>
        <w:pStyle w:val="Heading2"/>
      </w:pPr>
      <w:bookmarkStart w:id="22" w:name="_Toc216991975"/>
      <w:r>
        <w:rPr>
          <w:rStyle w:val="Strong"/>
          <w:b/>
          <w:bCs/>
        </w:rPr>
        <w:t>3.2 Data Collection</w:t>
      </w:r>
      <w:bookmarkEnd w:id="22"/>
    </w:p>
    <w:p w:rsidR="00ED0553" w:rsidRDefault="00ED0553" w:rsidP="00ED0553">
      <w:pPr>
        <w:pStyle w:val="NormalWeb"/>
      </w:pPr>
      <w:r>
        <w:t xml:space="preserve">Data was collected from a range of </w:t>
      </w:r>
      <w:r>
        <w:rPr>
          <w:rStyle w:val="Strong"/>
        </w:rPr>
        <w:t>secondary sources</w:t>
      </w:r>
      <w:r>
        <w:t>, including:</w:t>
      </w:r>
    </w:p>
    <w:p w:rsidR="00ED0553" w:rsidRDefault="00ED0553" w:rsidP="00ED0553">
      <w:pPr>
        <w:pStyle w:val="NormalWeb"/>
        <w:numPr>
          <w:ilvl w:val="0"/>
          <w:numId w:val="32"/>
        </w:numPr>
      </w:pPr>
      <w:r>
        <w:t>Peer-reviewed academic journals on sustainable tourism and event management</w:t>
      </w:r>
    </w:p>
    <w:p w:rsidR="00ED0553" w:rsidRDefault="00ED0553" w:rsidP="00ED0553">
      <w:pPr>
        <w:pStyle w:val="NormalWeb"/>
        <w:numPr>
          <w:ilvl w:val="0"/>
          <w:numId w:val="32"/>
        </w:numPr>
      </w:pPr>
      <w:r>
        <w:t>Books and edited volumes on tourism planning and sustainability</w:t>
      </w:r>
    </w:p>
    <w:p w:rsidR="00ED0553" w:rsidRDefault="00ED0553" w:rsidP="00ED0553">
      <w:pPr>
        <w:pStyle w:val="NormalWeb"/>
        <w:numPr>
          <w:ilvl w:val="0"/>
          <w:numId w:val="32"/>
        </w:numPr>
      </w:pPr>
      <w:r>
        <w:t>Reports from international organisations such as UNWTO and WWF</w:t>
      </w:r>
    </w:p>
    <w:p w:rsidR="00ED0553" w:rsidRDefault="00ED0553" w:rsidP="00ED0553">
      <w:pPr>
        <w:pStyle w:val="NormalWeb"/>
        <w:numPr>
          <w:ilvl w:val="0"/>
          <w:numId w:val="32"/>
        </w:numPr>
      </w:pPr>
      <w:r>
        <w:t>Municipal tourism and sustainability reports from major Christmas destinations</w:t>
      </w:r>
    </w:p>
    <w:p w:rsidR="00ED0553" w:rsidRDefault="00ED0553" w:rsidP="00ED0553">
      <w:pPr>
        <w:pStyle w:val="NormalWeb"/>
        <w:numPr>
          <w:ilvl w:val="0"/>
          <w:numId w:val="32"/>
        </w:numPr>
      </w:pPr>
      <w:r>
        <w:t>Published case studies of Christmas markets and winter festivals</w:t>
      </w:r>
    </w:p>
    <w:p w:rsidR="00ED0553" w:rsidRDefault="00ED0553" w:rsidP="000C0360">
      <w:pPr>
        <w:pStyle w:val="NormalWeb"/>
      </w:pPr>
      <w:r>
        <w:t>The use of multiple sources improves reliability through triangulation and ensures that the findings are grounded in credible academic and institutional research.</w:t>
      </w:r>
    </w:p>
    <w:p w:rsidR="00ED0553" w:rsidRDefault="00ED0553" w:rsidP="00ED0553">
      <w:pPr>
        <w:pStyle w:val="Heading2"/>
      </w:pPr>
      <w:bookmarkStart w:id="23" w:name="_Toc216991976"/>
      <w:r>
        <w:rPr>
          <w:rStyle w:val="Strong"/>
          <w:b/>
          <w:bCs/>
        </w:rPr>
        <w:t>3.3 Selection Criteria for Sources</w:t>
      </w:r>
      <w:bookmarkEnd w:id="23"/>
    </w:p>
    <w:p w:rsidR="00ED0553" w:rsidRDefault="00ED0553" w:rsidP="00ED0553">
      <w:pPr>
        <w:pStyle w:val="NormalWeb"/>
      </w:pPr>
      <w:r>
        <w:t>Sources were selected based on the following criteria:</w:t>
      </w:r>
    </w:p>
    <w:p w:rsidR="00ED0553" w:rsidRDefault="00ED0553" w:rsidP="00ED0553">
      <w:pPr>
        <w:pStyle w:val="NormalWeb"/>
        <w:numPr>
          <w:ilvl w:val="0"/>
          <w:numId w:val="33"/>
        </w:numPr>
      </w:pPr>
      <w:r>
        <w:t xml:space="preserve">Publication between </w:t>
      </w:r>
      <w:r>
        <w:rPr>
          <w:rStyle w:val="Strong"/>
        </w:rPr>
        <w:t>2000 and 2025</w:t>
      </w:r>
    </w:p>
    <w:p w:rsidR="00ED0553" w:rsidRDefault="00ED0553" w:rsidP="00ED0553">
      <w:pPr>
        <w:pStyle w:val="NormalWeb"/>
        <w:numPr>
          <w:ilvl w:val="0"/>
          <w:numId w:val="33"/>
        </w:numPr>
      </w:pPr>
      <w:r>
        <w:t>Direct relevance to sustainable tourism, seasonal tourism or festive event management</w:t>
      </w:r>
    </w:p>
    <w:p w:rsidR="00ED0553" w:rsidRDefault="00ED0553" w:rsidP="00ED0553">
      <w:pPr>
        <w:pStyle w:val="NormalWeb"/>
        <w:numPr>
          <w:ilvl w:val="0"/>
          <w:numId w:val="33"/>
        </w:numPr>
      </w:pPr>
      <w:r>
        <w:t>Authorship by recognised academics, institutions or government bodies</w:t>
      </w:r>
    </w:p>
    <w:p w:rsidR="00ED0553" w:rsidRDefault="00ED0553" w:rsidP="00ED0553">
      <w:pPr>
        <w:pStyle w:val="NormalWeb"/>
        <w:numPr>
          <w:ilvl w:val="0"/>
          <w:numId w:val="33"/>
        </w:numPr>
      </w:pPr>
      <w:r>
        <w:t>Clear discussion of environmental, social or economic impacts</w:t>
      </w:r>
    </w:p>
    <w:p w:rsidR="00ED0553" w:rsidRDefault="00ED0553" w:rsidP="000C0360">
      <w:pPr>
        <w:pStyle w:val="NormalWeb"/>
      </w:pPr>
      <w:r>
        <w:t>Sources that lacked academic rigour or clear relevance were excluded from the study.</w:t>
      </w:r>
    </w:p>
    <w:p w:rsidR="00ED0553" w:rsidRDefault="00ED0553" w:rsidP="00ED0553">
      <w:pPr>
        <w:pStyle w:val="Heading2"/>
      </w:pPr>
      <w:bookmarkStart w:id="24" w:name="_Toc216991977"/>
      <w:r>
        <w:rPr>
          <w:rStyle w:val="Strong"/>
          <w:b/>
          <w:bCs/>
        </w:rPr>
        <w:lastRenderedPageBreak/>
        <w:t>3.4 Analytical Framework</w:t>
      </w:r>
      <w:bookmarkEnd w:id="24"/>
    </w:p>
    <w:p w:rsidR="00ED0553" w:rsidRDefault="00ED0553" w:rsidP="00ED0553">
      <w:pPr>
        <w:pStyle w:val="NormalWeb"/>
      </w:pPr>
      <w:r>
        <w:t xml:space="preserve">The analysis follows a </w:t>
      </w:r>
      <w:r>
        <w:rPr>
          <w:rStyle w:val="Strong"/>
        </w:rPr>
        <w:t>thematic analysis approach</w:t>
      </w:r>
      <w:r>
        <w:t>, guided by Braun and Clarke (2006). Key themes were identified across the literature and analysed using the following sustainability frameworks:</w:t>
      </w:r>
    </w:p>
    <w:p w:rsidR="00ED0553" w:rsidRDefault="00ED0553" w:rsidP="00ED0553">
      <w:pPr>
        <w:pStyle w:val="NormalWeb"/>
        <w:numPr>
          <w:ilvl w:val="0"/>
          <w:numId w:val="34"/>
        </w:numPr>
      </w:pPr>
      <w:r>
        <w:rPr>
          <w:rStyle w:val="Strong"/>
        </w:rPr>
        <w:t>Triple Bottom Line (environmental, social, economic)</w:t>
      </w:r>
    </w:p>
    <w:p w:rsidR="00ED0553" w:rsidRDefault="00ED0553" w:rsidP="00ED0553">
      <w:pPr>
        <w:pStyle w:val="NormalWeb"/>
        <w:numPr>
          <w:ilvl w:val="0"/>
          <w:numId w:val="34"/>
        </w:numPr>
      </w:pPr>
      <w:r>
        <w:rPr>
          <w:rStyle w:val="Strong"/>
        </w:rPr>
        <w:t>Carrying Capacity Theory</w:t>
      </w:r>
    </w:p>
    <w:p w:rsidR="00ED0553" w:rsidRDefault="00ED0553" w:rsidP="00ED0553">
      <w:pPr>
        <w:pStyle w:val="NormalWeb"/>
        <w:numPr>
          <w:ilvl w:val="0"/>
          <w:numId w:val="34"/>
        </w:numPr>
      </w:pPr>
      <w:r>
        <w:rPr>
          <w:rStyle w:val="Strong"/>
        </w:rPr>
        <w:t>Stakeholder Theory</w:t>
      </w:r>
    </w:p>
    <w:p w:rsidR="00ED0553" w:rsidRDefault="00ED0553" w:rsidP="00ED0553">
      <w:pPr>
        <w:pStyle w:val="NormalWeb"/>
        <w:numPr>
          <w:ilvl w:val="0"/>
          <w:numId w:val="34"/>
        </w:numPr>
      </w:pPr>
      <w:r>
        <w:rPr>
          <w:rStyle w:val="Strong"/>
        </w:rPr>
        <w:t>Community-Based Tourism (CBT)</w:t>
      </w:r>
    </w:p>
    <w:p w:rsidR="00ED0553" w:rsidRDefault="00ED0553" w:rsidP="000C0360">
      <w:pPr>
        <w:pStyle w:val="NormalWeb"/>
      </w:pPr>
      <w:r>
        <w:t>This framework allows for systematic interpretation of sustainability challenges and planning responses in Christmas tourism spaces.</w:t>
      </w:r>
    </w:p>
    <w:p w:rsidR="00ED0553" w:rsidRDefault="00ED0553" w:rsidP="00ED0553">
      <w:pPr>
        <w:pStyle w:val="Heading2"/>
      </w:pPr>
      <w:bookmarkStart w:id="25" w:name="_Toc216991978"/>
      <w:r>
        <w:rPr>
          <w:rStyle w:val="Strong"/>
          <w:b/>
          <w:bCs/>
        </w:rPr>
        <w:t>3.5 Methodological Limitations</w:t>
      </w:r>
      <w:bookmarkEnd w:id="25"/>
    </w:p>
    <w:p w:rsidR="00ED0553" w:rsidRDefault="00ED0553" w:rsidP="00ED0553">
      <w:pPr>
        <w:pStyle w:val="NormalWeb"/>
      </w:pPr>
      <w:r>
        <w:t>The study acknowledges several limitations:</w:t>
      </w:r>
    </w:p>
    <w:p w:rsidR="00ED0553" w:rsidRDefault="00ED0553" w:rsidP="00ED0553">
      <w:pPr>
        <w:pStyle w:val="NormalWeb"/>
        <w:numPr>
          <w:ilvl w:val="0"/>
          <w:numId w:val="35"/>
        </w:numPr>
      </w:pPr>
      <w:r>
        <w:t>Dependence on secondary data restricts access to real-time observations</w:t>
      </w:r>
    </w:p>
    <w:p w:rsidR="00ED0553" w:rsidRDefault="00ED0553" w:rsidP="00ED0553">
      <w:pPr>
        <w:pStyle w:val="NormalWeb"/>
        <w:numPr>
          <w:ilvl w:val="0"/>
          <w:numId w:val="35"/>
        </w:numPr>
      </w:pPr>
      <w:r>
        <w:t>Variations in data quality across different destinations</w:t>
      </w:r>
    </w:p>
    <w:p w:rsidR="00ED0553" w:rsidRDefault="00ED0553" w:rsidP="00ED0553">
      <w:pPr>
        <w:pStyle w:val="NormalWeb"/>
        <w:numPr>
          <w:ilvl w:val="0"/>
          <w:numId w:val="35"/>
        </w:numPr>
      </w:pPr>
      <w:r>
        <w:t>Limited insight into informal or undocumented planning practices</w:t>
      </w:r>
    </w:p>
    <w:p w:rsidR="00ED0553" w:rsidRDefault="00ED0553" w:rsidP="00ED0553">
      <w:pPr>
        <w:pStyle w:val="NormalWeb"/>
      </w:pPr>
      <w:r>
        <w:t>Despite these limitations, the methodology is appropriate for achieving the research objectives and providing a broad overview of sustainable Christmas tourism planning.</w:t>
      </w:r>
    </w:p>
    <w:p w:rsidR="00ED0553" w:rsidRDefault="00ED0553" w:rsidP="00ED0553"/>
    <w:p w:rsidR="00ED0553" w:rsidRDefault="00ED0553" w:rsidP="00ED0553">
      <w:pPr>
        <w:pStyle w:val="Heading1"/>
      </w:pPr>
      <w:bookmarkStart w:id="26" w:name="_Toc216991979"/>
      <w:r>
        <w:rPr>
          <w:rStyle w:val="Strong"/>
          <w:b/>
          <w:bCs/>
        </w:rPr>
        <w:t>4. Findings</w:t>
      </w:r>
      <w:bookmarkEnd w:id="26"/>
    </w:p>
    <w:p w:rsidR="00ED0553" w:rsidRDefault="00ED0553" w:rsidP="000C0360">
      <w:pPr>
        <w:pStyle w:val="NormalWeb"/>
      </w:pPr>
      <w:r>
        <w:t>This section presents the key findings of the study, focusing on how Christmas tourism affects tourism spaces and how destinations respond through sustainable planning and management strategies.</w:t>
      </w:r>
    </w:p>
    <w:p w:rsidR="00ED0553" w:rsidRDefault="00ED0553" w:rsidP="00ED0553">
      <w:pPr>
        <w:pStyle w:val="Heading2"/>
      </w:pPr>
      <w:bookmarkStart w:id="27" w:name="_Toc216991980"/>
      <w:r>
        <w:rPr>
          <w:rStyle w:val="Strong"/>
          <w:b/>
          <w:bCs/>
        </w:rPr>
        <w:t>4.1 Environmental Impacts on Tourism Spaces</w:t>
      </w:r>
      <w:bookmarkEnd w:id="27"/>
    </w:p>
    <w:p w:rsidR="00ED0553" w:rsidRDefault="00ED0553" w:rsidP="00ED0553">
      <w:pPr>
        <w:pStyle w:val="Heading3"/>
      </w:pPr>
      <w:bookmarkStart w:id="28" w:name="_Toc216991981"/>
      <w:r>
        <w:rPr>
          <w:rStyle w:val="Strong"/>
          <w:b/>
          <w:bCs/>
        </w:rPr>
        <w:t>4.1.1 Increased Waste Generation in Public Spaces</w:t>
      </w:r>
      <w:bookmarkEnd w:id="28"/>
    </w:p>
    <w:p w:rsidR="00ED0553" w:rsidRDefault="00ED0553" w:rsidP="00ED0553">
      <w:pPr>
        <w:pStyle w:val="NormalWeb"/>
      </w:pPr>
      <w:r>
        <w:t>One of the most significant findings is the sharp increase in waste generation in tourism spaces during the Christmas season. Public squares, pedestrian streets and market areas experience high volumes of waste due to:</w:t>
      </w:r>
    </w:p>
    <w:p w:rsidR="00ED0553" w:rsidRDefault="00ED0553" w:rsidP="00ED0553">
      <w:pPr>
        <w:pStyle w:val="NormalWeb"/>
        <w:numPr>
          <w:ilvl w:val="0"/>
          <w:numId w:val="36"/>
        </w:numPr>
      </w:pPr>
      <w:r>
        <w:t>Food and beverage consumption</w:t>
      </w:r>
    </w:p>
    <w:p w:rsidR="00ED0553" w:rsidRDefault="00ED0553" w:rsidP="00ED0553">
      <w:pPr>
        <w:pStyle w:val="NormalWeb"/>
        <w:numPr>
          <w:ilvl w:val="0"/>
          <w:numId w:val="36"/>
        </w:numPr>
      </w:pPr>
      <w:r>
        <w:t>Disposable cups, plates and cutlery</w:t>
      </w:r>
    </w:p>
    <w:p w:rsidR="00ED0553" w:rsidRDefault="00ED0553" w:rsidP="00ED0553">
      <w:pPr>
        <w:pStyle w:val="NormalWeb"/>
        <w:numPr>
          <w:ilvl w:val="0"/>
          <w:numId w:val="36"/>
        </w:numPr>
      </w:pPr>
      <w:r>
        <w:t>Gift packaging and wrapping materials</w:t>
      </w:r>
    </w:p>
    <w:p w:rsidR="00ED0553" w:rsidRDefault="00ED0553" w:rsidP="00ED0553">
      <w:pPr>
        <w:pStyle w:val="NormalWeb"/>
        <w:numPr>
          <w:ilvl w:val="0"/>
          <w:numId w:val="36"/>
        </w:numPr>
      </w:pPr>
      <w:r>
        <w:lastRenderedPageBreak/>
        <w:t>Temporary decorations discarded after the season</w:t>
      </w:r>
    </w:p>
    <w:p w:rsidR="00ED0553" w:rsidRDefault="00ED0553" w:rsidP="000C0360">
      <w:pPr>
        <w:pStyle w:val="NormalWeb"/>
      </w:pPr>
      <w:r>
        <w:t xml:space="preserve">WRAP (2021) reports that waste levels in urban areas can rise by up to </w:t>
      </w:r>
      <w:r>
        <w:rPr>
          <w:rStyle w:val="Strong"/>
        </w:rPr>
        <w:t>30%</w:t>
      </w:r>
      <w:r>
        <w:t xml:space="preserve"> during December. Overflowing waste bins negatively affect cleanliness, visitor experience and public health.</w:t>
      </w:r>
    </w:p>
    <w:p w:rsidR="00ED0553" w:rsidRDefault="00ED0553" w:rsidP="00ED0553">
      <w:pPr>
        <w:pStyle w:val="Heading3"/>
      </w:pPr>
      <w:bookmarkStart w:id="29" w:name="_Toc216991982"/>
      <w:r>
        <w:rPr>
          <w:rStyle w:val="Strong"/>
          <w:b/>
          <w:bCs/>
        </w:rPr>
        <w:t>4.1.2 Energy Consumption in Festive Tourism Spaces</w:t>
      </w:r>
      <w:bookmarkEnd w:id="29"/>
    </w:p>
    <w:p w:rsidR="00ED0553" w:rsidRDefault="00ED0553" w:rsidP="00ED0553">
      <w:pPr>
        <w:pStyle w:val="NormalWeb"/>
      </w:pPr>
      <w:r>
        <w:t>Christmas tourism spaces are highly energy-intensive. Festive lighting, illuminated installations and heated outdoor venues significantly increase electricity demand. UNWTO (2020) highlights that energy consumption in tourist centres often doubles during the festive season.</w:t>
      </w:r>
    </w:p>
    <w:p w:rsidR="00ED0553" w:rsidRDefault="00ED0553" w:rsidP="000C0360">
      <w:pPr>
        <w:pStyle w:val="NormalWeb"/>
      </w:pPr>
      <w:r>
        <w:t>Destinations using traditional lighting technologies experience higher carbon emissions and operational costs, placing pressure on sustainability goals.</w:t>
      </w:r>
    </w:p>
    <w:p w:rsidR="00ED0553" w:rsidRDefault="00ED0553" w:rsidP="00ED0553">
      <w:pPr>
        <w:pStyle w:val="Heading3"/>
      </w:pPr>
      <w:bookmarkStart w:id="30" w:name="_Toc216991983"/>
      <w:r>
        <w:rPr>
          <w:rStyle w:val="Strong"/>
          <w:b/>
          <w:bCs/>
        </w:rPr>
        <w:t>4.1.3 Environmental Impact of Transport Concentration</w:t>
      </w:r>
      <w:bookmarkEnd w:id="30"/>
    </w:p>
    <w:p w:rsidR="00ED0553" w:rsidRDefault="00ED0553" w:rsidP="00ED0553">
      <w:pPr>
        <w:pStyle w:val="NormalWeb"/>
      </w:pPr>
      <w:r>
        <w:t>Tourism spaces during Christmas experience heavy transport pressure due to increased visitor movement. Congestion around city centres and market areas leads to:</w:t>
      </w:r>
    </w:p>
    <w:p w:rsidR="00ED0553" w:rsidRDefault="00ED0553" w:rsidP="00ED0553">
      <w:pPr>
        <w:pStyle w:val="NormalWeb"/>
        <w:numPr>
          <w:ilvl w:val="0"/>
          <w:numId w:val="37"/>
        </w:numPr>
      </w:pPr>
      <w:r>
        <w:t>Increased air pollution</w:t>
      </w:r>
    </w:p>
    <w:p w:rsidR="00ED0553" w:rsidRDefault="00ED0553" w:rsidP="00ED0553">
      <w:pPr>
        <w:pStyle w:val="NormalWeb"/>
        <w:numPr>
          <w:ilvl w:val="0"/>
          <w:numId w:val="37"/>
        </w:numPr>
      </w:pPr>
      <w:r>
        <w:t>Noise pollution</w:t>
      </w:r>
    </w:p>
    <w:p w:rsidR="00ED0553" w:rsidRDefault="00ED0553" w:rsidP="00ED0553">
      <w:pPr>
        <w:pStyle w:val="NormalWeb"/>
        <w:numPr>
          <w:ilvl w:val="0"/>
          <w:numId w:val="37"/>
        </w:numPr>
      </w:pPr>
      <w:r>
        <w:t>Reduced accessibility for residents</w:t>
      </w:r>
    </w:p>
    <w:p w:rsidR="00ED0553" w:rsidRDefault="00ED0553" w:rsidP="000C0360">
      <w:pPr>
        <w:pStyle w:val="NormalWeb"/>
      </w:pPr>
      <w:r>
        <w:t>Destinations lacking sustainable mobility planning struggle to manage these impacts effectively.</w:t>
      </w:r>
    </w:p>
    <w:p w:rsidR="00ED0553" w:rsidRDefault="00ED0553" w:rsidP="00ED0553">
      <w:pPr>
        <w:pStyle w:val="Heading2"/>
      </w:pPr>
      <w:bookmarkStart w:id="31" w:name="_Toc216991984"/>
      <w:r>
        <w:rPr>
          <w:rStyle w:val="Strong"/>
          <w:b/>
          <w:bCs/>
        </w:rPr>
        <w:t>4.2 Social Impacts on Tourism Spaces</w:t>
      </w:r>
      <w:bookmarkEnd w:id="31"/>
    </w:p>
    <w:p w:rsidR="00ED0553" w:rsidRDefault="00ED0553" w:rsidP="00ED0553">
      <w:pPr>
        <w:pStyle w:val="Heading3"/>
      </w:pPr>
      <w:bookmarkStart w:id="32" w:name="_Toc216991985"/>
      <w:r>
        <w:rPr>
          <w:rStyle w:val="Strong"/>
          <w:b/>
          <w:bCs/>
        </w:rPr>
        <w:t>4.2.1 Overcrowding in Public Areas</w:t>
      </w:r>
      <w:bookmarkEnd w:id="32"/>
    </w:p>
    <w:p w:rsidR="00ED0553" w:rsidRDefault="00ED0553" w:rsidP="00ED0553">
      <w:pPr>
        <w:pStyle w:val="NormalWeb"/>
      </w:pPr>
      <w:r>
        <w:t>Findings indicate that overcrowding is a major social challenge in Christmas tourism spaces. High visitor density results in:</w:t>
      </w:r>
    </w:p>
    <w:p w:rsidR="00ED0553" w:rsidRDefault="00ED0553" w:rsidP="00ED0553">
      <w:pPr>
        <w:pStyle w:val="NormalWeb"/>
        <w:numPr>
          <w:ilvl w:val="0"/>
          <w:numId w:val="38"/>
        </w:numPr>
      </w:pPr>
      <w:r>
        <w:t>Congested pedestrian areas</w:t>
      </w:r>
    </w:p>
    <w:p w:rsidR="00ED0553" w:rsidRDefault="00ED0553" w:rsidP="00ED0553">
      <w:pPr>
        <w:pStyle w:val="NormalWeb"/>
        <w:numPr>
          <w:ilvl w:val="0"/>
          <w:numId w:val="38"/>
        </w:numPr>
      </w:pPr>
      <w:r>
        <w:t>Safety concerns</w:t>
      </w:r>
    </w:p>
    <w:p w:rsidR="00ED0553" w:rsidRDefault="00ED0553" w:rsidP="00ED0553">
      <w:pPr>
        <w:pStyle w:val="NormalWeb"/>
        <w:numPr>
          <w:ilvl w:val="0"/>
          <w:numId w:val="38"/>
        </w:numPr>
      </w:pPr>
      <w:r>
        <w:t>Reduced enjoyment for both residents and tourists</w:t>
      </w:r>
    </w:p>
    <w:p w:rsidR="00ED0553" w:rsidRDefault="00ED0553" w:rsidP="000C0360">
      <w:pPr>
        <w:pStyle w:val="NormalWeb"/>
      </w:pPr>
      <w:r>
        <w:t>Doxey’s Irridex model explains how such pressures can lead to declining resident support for tourism.</w:t>
      </w:r>
    </w:p>
    <w:p w:rsidR="00ED0553" w:rsidRDefault="00ED0553" w:rsidP="00ED0553">
      <w:pPr>
        <w:pStyle w:val="Heading3"/>
      </w:pPr>
      <w:bookmarkStart w:id="33" w:name="_Toc216991986"/>
      <w:r>
        <w:rPr>
          <w:rStyle w:val="Strong"/>
          <w:b/>
          <w:bCs/>
        </w:rPr>
        <w:t>4.2.2 Cultural Commodification of Festive Spaces</w:t>
      </w:r>
      <w:bookmarkEnd w:id="33"/>
    </w:p>
    <w:p w:rsidR="00ED0553" w:rsidRDefault="00ED0553" w:rsidP="00ED0553">
      <w:pPr>
        <w:pStyle w:val="NormalWeb"/>
      </w:pPr>
      <w:r>
        <w:t>The study finds that Christmas tourism spaces often prioritise commercial appeal over cultural authenticity. Traditional practices are sometimes simplified or standardised to attract tourists, leading to cultural commodification.</w:t>
      </w:r>
    </w:p>
    <w:p w:rsidR="00ED0553" w:rsidRDefault="00ED0553" w:rsidP="000C0360">
      <w:pPr>
        <w:pStyle w:val="NormalWeb"/>
      </w:pPr>
      <w:r>
        <w:lastRenderedPageBreak/>
        <w:t>This trend risks weakening local identity and reducing the meaningfulness of Christmas traditions for host communities.</w:t>
      </w:r>
    </w:p>
    <w:p w:rsidR="00ED0553" w:rsidRDefault="00ED0553" w:rsidP="00ED0553">
      <w:pPr>
        <w:pStyle w:val="Heading2"/>
      </w:pPr>
      <w:bookmarkStart w:id="34" w:name="_Toc216991987"/>
      <w:r>
        <w:rPr>
          <w:rStyle w:val="Strong"/>
          <w:b/>
          <w:bCs/>
        </w:rPr>
        <w:t>4.3 Economic Impacts on Tourism Spaces</w:t>
      </w:r>
      <w:bookmarkEnd w:id="34"/>
    </w:p>
    <w:p w:rsidR="00ED0553" w:rsidRDefault="00ED0553" w:rsidP="00ED0553">
      <w:pPr>
        <w:pStyle w:val="Heading3"/>
      </w:pPr>
      <w:bookmarkStart w:id="35" w:name="_Toc216991988"/>
      <w:r>
        <w:rPr>
          <w:rStyle w:val="Strong"/>
          <w:b/>
          <w:bCs/>
        </w:rPr>
        <w:t>4.3.1 Economic Benefits of Festive Tourism Spaces</w:t>
      </w:r>
      <w:bookmarkEnd w:id="35"/>
    </w:p>
    <w:p w:rsidR="00ED0553" w:rsidRDefault="00ED0553" w:rsidP="00ED0553">
      <w:pPr>
        <w:pStyle w:val="NormalWeb"/>
      </w:pPr>
      <w:r>
        <w:t>Christmas tourism spaces generate substantial economic benefits, including:</w:t>
      </w:r>
    </w:p>
    <w:p w:rsidR="00ED0553" w:rsidRDefault="00ED0553" w:rsidP="00ED0553">
      <w:pPr>
        <w:pStyle w:val="NormalWeb"/>
        <w:numPr>
          <w:ilvl w:val="0"/>
          <w:numId w:val="39"/>
        </w:numPr>
      </w:pPr>
      <w:r>
        <w:t>Increased retail sales</w:t>
      </w:r>
    </w:p>
    <w:p w:rsidR="00ED0553" w:rsidRDefault="00ED0553" w:rsidP="00ED0553">
      <w:pPr>
        <w:pStyle w:val="NormalWeb"/>
        <w:numPr>
          <w:ilvl w:val="0"/>
          <w:numId w:val="39"/>
        </w:numPr>
      </w:pPr>
      <w:r>
        <w:t>Seasonal employment opportunities</w:t>
      </w:r>
    </w:p>
    <w:p w:rsidR="00ED0553" w:rsidRDefault="00ED0553" w:rsidP="00ED0553">
      <w:pPr>
        <w:pStyle w:val="NormalWeb"/>
        <w:numPr>
          <w:ilvl w:val="0"/>
          <w:numId w:val="39"/>
        </w:numPr>
      </w:pPr>
      <w:r>
        <w:t>Income for local vendors and artisans</w:t>
      </w:r>
    </w:p>
    <w:p w:rsidR="00ED0553" w:rsidRDefault="00ED0553" w:rsidP="00ED0553">
      <w:pPr>
        <w:pStyle w:val="NormalWeb"/>
        <w:numPr>
          <w:ilvl w:val="0"/>
          <w:numId w:val="39"/>
        </w:numPr>
      </w:pPr>
      <w:r>
        <w:t>Enhanced destination visibility</w:t>
      </w:r>
    </w:p>
    <w:p w:rsidR="00ED0553" w:rsidRDefault="00ED0553" w:rsidP="000C0360">
      <w:pPr>
        <w:pStyle w:val="NormalWeb"/>
      </w:pPr>
      <w:r>
        <w:t>These benefits are particularly important for small businesses operating within festive markets.</w:t>
      </w:r>
    </w:p>
    <w:p w:rsidR="00ED0553" w:rsidRDefault="00ED0553" w:rsidP="00ED0553">
      <w:pPr>
        <w:pStyle w:val="Heading3"/>
      </w:pPr>
      <w:bookmarkStart w:id="36" w:name="_Toc216991989"/>
      <w:r>
        <w:rPr>
          <w:rStyle w:val="Strong"/>
          <w:b/>
          <w:bCs/>
        </w:rPr>
        <w:t>4.3.2 Economic Vulnerability and Seasonality</w:t>
      </w:r>
      <w:bookmarkEnd w:id="36"/>
    </w:p>
    <w:p w:rsidR="00600B90" w:rsidRDefault="00ED0553" w:rsidP="00ED0553">
      <w:pPr>
        <w:pStyle w:val="NormalWeb"/>
      </w:pPr>
      <w:r>
        <w:t>Despite economic gains, the findings show that destinations heavily dependent on Christmas tourism face economic vulnerability. Disruptions such as extreme weather, economic downturns or health crises can significantly affect seasonal revenue.</w:t>
      </w:r>
    </w:p>
    <w:p w:rsidR="00ED0553" w:rsidRDefault="00ED0553" w:rsidP="00ED0553">
      <w:r>
        <w:t xml:space="preserve"> </w:t>
      </w:r>
    </w:p>
    <w:p w:rsidR="00ED0553" w:rsidRDefault="00ED0553" w:rsidP="00ED0553">
      <w:pPr>
        <w:pStyle w:val="Heading1"/>
      </w:pPr>
      <w:bookmarkStart w:id="37" w:name="_Toc216991990"/>
      <w:r>
        <w:rPr>
          <w:rStyle w:val="Strong"/>
          <w:b/>
          <w:bCs/>
        </w:rPr>
        <w:t>5. Discussion</w:t>
      </w:r>
      <w:bookmarkEnd w:id="37"/>
    </w:p>
    <w:p w:rsidR="00ED0553" w:rsidRDefault="00ED0553" w:rsidP="000C0360">
      <w:pPr>
        <w:pStyle w:val="NormalWeb"/>
      </w:pPr>
      <w:r>
        <w:t>The discussion section interprets the findings through established theories of sustainable tourism and spatial planning to understand how destinations can effectively manage tourism spaces during the Christmas season. Because Christmas tourism is concentrated within a short period and heavily centred on public spaces, its impacts are more intense and visible than those of regular tourism. This discussion critically analyses environmental, social and economic challenges and evaluates how sustainable planning strategies can address these issues.</w:t>
      </w:r>
    </w:p>
    <w:p w:rsidR="00ED0553" w:rsidRDefault="00ED0553" w:rsidP="00ED0553">
      <w:pPr>
        <w:pStyle w:val="Heading2"/>
      </w:pPr>
      <w:bookmarkStart w:id="38" w:name="_Toc216991991"/>
      <w:r>
        <w:rPr>
          <w:rStyle w:val="Strong"/>
          <w:b/>
          <w:bCs/>
        </w:rPr>
        <w:t>5.1 Environmental Sustainability in Christmas Tourism Spaces</w:t>
      </w:r>
      <w:bookmarkEnd w:id="38"/>
    </w:p>
    <w:p w:rsidR="00ED0553" w:rsidRDefault="00ED0553" w:rsidP="00ED0553">
      <w:pPr>
        <w:pStyle w:val="Heading3"/>
      </w:pPr>
      <w:bookmarkStart w:id="39" w:name="_Toc216991992"/>
      <w:r>
        <w:rPr>
          <w:rStyle w:val="Strong"/>
          <w:b/>
          <w:bCs/>
        </w:rPr>
        <w:t>5.1.1 Waste Management and Carrying Capacity</w:t>
      </w:r>
      <w:bookmarkEnd w:id="39"/>
    </w:p>
    <w:p w:rsidR="00ED0553" w:rsidRDefault="00ED0553" w:rsidP="00ED0553">
      <w:pPr>
        <w:pStyle w:val="NormalWeb"/>
      </w:pPr>
      <w:r>
        <w:t xml:space="preserve">The findings demonstrate that waste generation during the Christmas season frequently exceeds the environmental carrying capacity of tourism spaces. According to O’Reilly’s (1986) carrying capacity theory, when visitor density and consumption surpass the capacity of waste-management systems, environmental degradation becomes unavoidable. Public squares and </w:t>
      </w:r>
      <w:r>
        <w:lastRenderedPageBreak/>
        <w:t>market areas are particularly vulnerable due to their limited spatial capacity and high visitor turnover.</w:t>
      </w:r>
    </w:p>
    <w:p w:rsidR="00ED0553" w:rsidRDefault="00ED0553" w:rsidP="000C0360">
      <w:pPr>
        <w:pStyle w:val="NormalWeb"/>
      </w:pPr>
      <w:r>
        <w:t xml:space="preserve">From a planning perspective, this indicates a failure to manage </w:t>
      </w:r>
      <w:r>
        <w:rPr>
          <w:rStyle w:val="Strong"/>
        </w:rPr>
        <w:t>functional carrying capacity</w:t>
      </w:r>
      <w:r>
        <w:t>, not just physical space. Destinations that introduce reusable cup systems, vendor waste regulations and on-site waste sorting effectively reduce waste per visitor. These strategies expand functional capacity by improving efficiency rather than limiting access, aligning practice with sustainability theory.</w:t>
      </w:r>
    </w:p>
    <w:p w:rsidR="00ED0553" w:rsidRDefault="00ED0553" w:rsidP="00ED0553">
      <w:pPr>
        <w:pStyle w:val="Heading3"/>
      </w:pPr>
      <w:bookmarkStart w:id="40" w:name="_Toc216991993"/>
      <w:r>
        <w:rPr>
          <w:rStyle w:val="Strong"/>
          <w:b/>
          <w:bCs/>
        </w:rPr>
        <w:t>5.1.2 Energy Use and Resource Efficiency in Festive Spaces</w:t>
      </w:r>
      <w:bookmarkEnd w:id="40"/>
    </w:p>
    <w:p w:rsidR="00ED0553" w:rsidRDefault="00ED0553" w:rsidP="000C0360">
      <w:pPr>
        <w:pStyle w:val="NormalWeb"/>
      </w:pPr>
      <w:r>
        <w:t>Energy consumption is another critical environmental issue in Christmas tourism spaces. Festive lighting and heating systems significantly increase electricity demand, often relying on non-renewable energy sources. Becken (2014) argues that tourism-related energy consumption must be addressed through efficiency and renewable energy integration to achieve sustainability.</w:t>
      </w:r>
      <w:r w:rsidR="000C0360">
        <w:t xml:space="preserve"> </w:t>
      </w:r>
      <w:r>
        <w:t xml:space="preserve">The findings support this argument by showing that destinations adopting LED lighting, solar-powered installations and smart energy management systems achieve lower carbon emissions without reducing visual appeal. </w:t>
      </w:r>
    </w:p>
    <w:p w:rsidR="00ED0553" w:rsidRDefault="00ED0553" w:rsidP="00ED0553">
      <w:pPr>
        <w:pStyle w:val="Heading3"/>
      </w:pPr>
      <w:bookmarkStart w:id="41" w:name="_Toc216991994"/>
      <w:r>
        <w:rPr>
          <w:rStyle w:val="Strong"/>
          <w:b/>
          <w:bCs/>
        </w:rPr>
        <w:t>5.1.3 Transport Pressure and Sustainable Mobility</w:t>
      </w:r>
      <w:bookmarkEnd w:id="41"/>
    </w:p>
    <w:p w:rsidR="00ED0553" w:rsidRDefault="00ED0553" w:rsidP="00ED0553">
      <w:pPr>
        <w:pStyle w:val="NormalWeb"/>
      </w:pPr>
      <w:r>
        <w:t>Transport-related environmental impacts are intensified in Christmas tourism spaces due to high visitor concentration. Gössling and Peeters (2015) identify tourism transport as one of the largest contributors to greenhouse gas emissions. The findings reveal that congestion, air pollution and noise pollution are common in festive zones lacking integrated mobility planning.</w:t>
      </w:r>
    </w:p>
    <w:p w:rsidR="00ED0553" w:rsidRDefault="00ED0553" w:rsidP="000C0360">
      <w:pPr>
        <w:pStyle w:val="NormalWeb"/>
      </w:pPr>
      <w:r>
        <w:t>Sustainable mobility strategies such as pedestrianisation, park-and-ride systems and public transport incentives align with sustainable urban planning principles. These measures not only reduce emissions but also improve accessibility and safety within tourism spaces, benefiting both residents and visitors.</w:t>
      </w:r>
    </w:p>
    <w:p w:rsidR="00ED0553" w:rsidRDefault="00ED0553" w:rsidP="00ED0553">
      <w:pPr>
        <w:pStyle w:val="Heading2"/>
      </w:pPr>
      <w:bookmarkStart w:id="42" w:name="_Toc216991995"/>
      <w:r>
        <w:rPr>
          <w:rStyle w:val="Strong"/>
          <w:b/>
          <w:bCs/>
        </w:rPr>
        <w:t>5.2 Social Sustainability and Spatial Experience</w:t>
      </w:r>
      <w:bookmarkEnd w:id="42"/>
    </w:p>
    <w:p w:rsidR="00ED0553" w:rsidRDefault="00ED0553" w:rsidP="00ED0553">
      <w:pPr>
        <w:pStyle w:val="Heading3"/>
      </w:pPr>
      <w:bookmarkStart w:id="43" w:name="_Toc216991996"/>
      <w:r>
        <w:rPr>
          <w:rStyle w:val="Strong"/>
          <w:b/>
          <w:bCs/>
        </w:rPr>
        <w:t>5.2.1 Overcrowding and Resident Quality of Life</w:t>
      </w:r>
      <w:bookmarkEnd w:id="43"/>
    </w:p>
    <w:p w:rsidR="00ED0553" w:rsidRDefault="00ED0553" w:rsidP="00ED0553">
      <w:pPr>
        <w:pStyle w:val="NormalWeb"/>
      </w:pPr>
      <w:r>
        <w:t>Overcrowding in Christmas tourism spaces significantly affects residents’ daily lives. Doxey’s Irridex model explains how increasing visitor density leads to irritation and opposition when residents feel displaced from their own spaces. The findings indicate that congestion, noise and restricted mobility reduce residents’ quality of life during the festive season.</w:t>
      </w:r>
    </w:p>
    <w:p w:rsidR="00ED0553" w:rsidRDefault="00ED0553" w:rsidP="000C0360">
      <w:pPr>
        <w:pStyle w:val="NormalWeb"/>
      </w:pPr>
      <w:r>
        <w:t>To address this issue, destinations must adopt socially sustainable planning approaches. Decentralising Christmas markets, extending event areas and implementing timed-entry systems help distribute visitor flows more evenly. These measures acknowledge residents as key stakeholders and align with stakeholder theory, which emphasises inclusive decision-making.</w:t>
      </w:r>
    </w:p>
    <w:p w:rsidR="00ED0553" w:rsidRDefault="00ED0553" w:rsidP="00ED0553">
      <w:pPr>
        <w:pStyle w:val="Heading3"/>
      </w:pPr>
      <w:bookmarkStart w:id="44" w:name="_Toc216991997"/>
      <w:r>
        <w:rPr>
          <w:rStyle w:val="Strong"/>
          <w:b/>
          <w:bCs/>
        </w:rPr>
        <w:lastRenderedPageBreak/>
        <w:t>5.2.2 Cultural Commodification of Tourism Spaces</w:t>
      </w:r>
      <w:bookmarkEnd w:id="44"/>
    </w:p>
    <w:p w:rsidR="00ED0553" w:rsidRDefault="00ED0553" w:rsidP="00ED0553">
      <w:pPr>
        <w:pStyle w:val="NormalWeb"/>
      </w:pPr>
      <w:r>
        <w:t>Cultural commodification is a recurring issue in Christmas tourism spaces. Greenwood’s (1977) theory highlights how traditions lose meaning when transformed into commercial products. The findings show that festive spaces often prioritise commercial uniformity over cultural specificity, leading to standardised markets and performances.</w:t>
      </w:r>
    </w:p>
    <w:p w:rsidR="00ED0553" w:rsidRDefault="00ED0553" w:rsidP="000C0360">
      <w:pPr>
        <w:pStyle w:val="NormalWeb"/>
      </w:pPr>
      <w:r>
        <w:t>Community-Based Tourism (CBT) offers an effective solution by placing cultural control in the hands of local communities. Destinations that prioritise local artisans, traditional food producers and community-led performances maintain cultural authenticity and strengthen community identity. This approach enhances social sustainability while enriching visitor experience.</w:t>
      </w:r>
    </w:p>
    <w:p w:rsidR="00ED0553" w:rsidRDefault="00ED0553" w:rsidP="00ED0553">
      <w:pPr>
        <w:pStyle w:val="Heading2"/>
      </w:pPr>
      <w:bookmarkStart w:id="45" w:name="_Toc216991998"/>
      <w:r>
        <w:rPr>
          <w:rStyle w:val="Strong"/>
          <w:b/>
          <w:bCs/>
        </w:rPr>
        <w:t>5.3 Economic Sustainability and Spatial Planning</w:t>
      </w:r>
      <w:bookmarkEnd w:id="45"/>
    </w:p>
    <w:p w:rsidR="00ED0553" w:rsidRDefault="00ED0553" w:rsidP="00ED0553">
      <w:pPr>
        <w:pStyle w:val="Heading3"/>
      </w:pPr>
      <w:bookmarkStart w:id="46" w:name="_Toc216991999"/>
      <w:r>
        <w:rPr>
          <w:rStyle w:val="Strong"/>
          <w:b/>
          <w:bCs/>
        </w:rPr>
        <w:t>5.3.1 Economic Benefits and Spatial Concentration</w:t>
      </w:r>
      <w:bookmarkEnd w:id="46"/>
    </w:p>
    <w:p w:rsidR="00ED0553" w:rsidRDefault="00ED0553" w:rsidP="00ED0553">
      <w:pPr>
        <w:pStyle w:val="NormalWeb"/>
      </w:pPr>
      <w:r>
        <w:t>Christmas tourism spaces generate significant economic benefits through retail sales, hospitality services and seasonal employment. However, the spatial concentration of economic activity can create inequality, with benefits limited to central areas while peripheral communities gain little.</w:t>
      </w:r>
    </w:p>
    <w:p w:rsidR="00ED0553" w:rsidRDefault="00ED0553" w:rsidP="000C0360">
      <w:pPr>
        <w:pStyle w:val="NormalWeb"/>
      </w:pPr>
      <w:r>
        <w:t>Sustainable spatial planning requires dispersing economic opportunities across multiple locations. Decentralised festive zones allow a wider range of businesses and communities to benefit from tourism, promoting inclusive economic sustainability.</w:t>
      </w:r>
    </w:p>
    <w:p w:rsidR="00ED0553" w:rsidRDefault="00ED0553" w:rsidP="00ED0553">
      <w:pPr>
        <w:pStyle w:val="Heading3"/>
      </w:pPr>
      <w:bookmarkStart w:id="47" w:name="_Toc216992000"/>
      <w:r>
        <w:rPr>
          <w:rStyle w:val="Strong"/>
          <w:b/>
          <w:bCs/>
        </w:rPr>
        <w:t>5.3.2 Seasonal Dependency and Long-Term Resilience</w:t>
      </w:r>
      <w:bookmarkEnd w:id="47"/>
    </w:p>
    <w:p w:rsidR="00ED0553" w:rsidRDefault="00ED0553" w:rsidP="00ED0553">
      <w:pPr>
        <w:pStyle w:val="NormalWeb"/>
      </w:pPr>
      <w:r>
        <w:t>The findings confirm that heavy reliance on Christmas tourism creates economic vulnerability. Sharpley and Telfer (2015) argue that sustainable economic development requires diversification and long-term planning. Destinations dependent on a single seasonal peak are more exposed to external shocks.</w:t>
      </w:r>
    </w:p>
    <w:p w:rsidR="00ED0553" w:rsidRDefault="00ED0553" w:rsidP="000C0360">
      <w:pPr>
        <w:pStyle w:val="NormalWeb"/>
      </w:pPr>
      <w:r>
        <w:t>Reinvesting Christmas tourism revenue into year-round attractions, infrastructure and community development enhances resilience. This approach aligns with sustainable development theory by prioritising long-term stability over short-term gain.</w:t>
      </w:r>
    </w:p>
    <w:p w:rsidR="00ED0553" w:rsidRDefault="00ED0553" w:rsidP="00ED0553">
      <w:pPr>
        <w:pStyle w:val="Heading2"/>
      </w:pPr>
      <w:bookmarkStart w:id="48" w:name="_Toc216992001"/>
      <w:r>
        <w:rPr>
          <w:rStyle w:val="Strong"/>
          <w:b/>
          <w:bCs/>
        </w:rPr>
        <w:t>5.4 Governance and Integrated Planning of Tourism Spaces</w:t>
      </w:r>
      <w:bookmarkEnd w:id="48"/>
    </w:p>
    <w:p w:rsidR="00ED0553" w:rsidRDefault="00ED0553" w:rsidP="00ED0553">
      <w:pPr>
        <w:pStyle w:val="NormalWeb"/>
      </w:pPr>
      <w:r>
        <w:t>Effective management of Christmas tourism spaces requires strong governance and coordination among stakeholders. Stakeholder theory emphasises that sustainable outcomes are more likely when governments, businesses, communities and tourists share responsibility.</w:t>
      </w:r>
    </w:p>
    <w:p w:rsidR="00ED0553" w:rsidRDefault="00ED0553" w:rsidP="00ED0553">
      <w:pPr>
        <w:pStyle w:val="NormalWeb"/>
      </w:pPr>
      <w:r>
        <w:t>The findings suggest that destinations with clear sustainability guidelines, vendor regulations and community consultation processes manage festive tourism more effectively. Integrated planning ensures that environmental, social and economic objectives are addressed simultaneously rather than in isolation.</w:t>
      </w:r>
    </w:p>
    <w:p w:rsidR="00ED0553" w:rsidRDefault="00ED0553" w:rsidP="00ED0553">
      <w:pPr>
        <w:pStyle w:val="NormalWeb"/>
      </w:pPr>
      <w:r>
        <w:lastRenderedPageBreak/>
        <w:t>Overall, the discussion highlights that sustainability challenges in Christmas tourism spaces are interconnected. Environmental issues such as waste and energy use are closely linked to social concerns like overcrowding and cultural commodification, as well as economic factors such as seasonal dependency. Sustainable Christmas tourism spaces therefore require holistic planning, long-term investment and inclusive governance.</w:t>
      </w:r>
    </w:p>
    <w:p w:rsid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D0553" w:rsidRP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6992002"/>
      <w:r w:rsidRPr="00ED0553">
        <w:rPr>
          <w:rFonts w:ascii="Times New Roman" w:eastAsia="Times New Roman" w:hAnsi="Times New Roman" w:cs="Times New Roman"/>
          <w:b/>
          <w:bCs/>
          <w:kern w:val="36"/>
          <w:sz w:val="48"/>
          <w:szCs w:val="48"/>
          <w:lang w:bidi="hi-IN"/>
        </w:rPr>
        <w:t>6. Conclusion</w:t>
      </w:r>
      <w:bookmarkEnd w:id="49"/>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The Christmas season represents a period of intense tourism activity that significantly transforms urban and cultural spaces. As demonstrated throughout this assignment, Christmas tourism brings substantial economic benefits and enhances destination visibility, but it also introduces serious sustainability challenges related to environmental pressure, social well-being and long-term economic resilience. The planning and management of sustainable tourism spaces during the Christmas season therefore require careful consideration, strategic foresight and inclusive governance.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The findings show that environmental sustainability is one of the most critical challenges in Christmas tourism spaces. Waste generation increases sharply due to food consumption, packaging and temporary decorations, often exceeding the capacity of existing waste-management systems. Energy consumption also rises significantly as destinations install extensive lighting displays and heating systems to enhance festive ambience. Transport congestion further contributes to air pollution and carbon emissions, particularly in city centres and popular market areas. Without proactive planning, these environmental impacts risk degrading public spaces and undermining sustainability objectives.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Social sustainability is equally important in the context of Christmas tourism. Overcrowding in public spaces reduces residents’ quality of life, restricts access to essential services and generates negative attitudes towards tourism. Cultural commodification presents another challenge, as traditional Christmas practices are sometimes simplified or commercialised to appeal to tourists. The analysis confirms that Community-Based Tourism principles and stakeholder engagement are essential for maintaining cultural authenticity and social harmony. When residents are actively involved in planning and decision-making, Christmas tourism becomes more inclusive and culturally meaningful.</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From an economic perspective, Christmas tourism provides valuable short-term benefits through increased retail activity, seasonal employment and income for local businesses. However, heavy dependence on a single festive season exposes destinations to economic vulnerability. Sustainable economic planning requires diversification, reinvestment of seasonal revenue and long-term infrastructure development. Investments in sustainable infrastructure—such as energy-efficient lighting and improved waste systems—may involve high initial costs, but they offer long-term financial and environmental returns.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lastRenderedPageBreak/>
        <w:t>In conclusion, sustainable planning and management of Christmas tourism spaces are essential for balancing celebration with responsibility. The assignment demonstrates that sustainability and festivity are not contradictory; rather, they can reinforce each other when guided by sound planning principles. Destinations that integrate environmental protection, social inclusion and economic resilience into Christmas tourism planning are better positioned to preserve the festive spirit while safeguarding resources and community well-being. Sustainable Christmas tourism is not only a necessity for present-day destinations but also a commitment to future generations who will inherit these cultural and public spaces.</w:t>
      </w:r>
    </w:p>
    <w:p w:rsidR="00ED0553" w:rsidRPr="00ED0553" w:rsidRDefault="00ED0553" w:rsidP="00ED0553">
      <w:pPr>
        <w:spacing w:after="0" w:line="240" w:lineRule="auto"/>
        <w:rPr>
          <w:rFonts w:ascii="Times New Roman" w:eastAsia="Times New Roman" w:hAnsi="Times New Roman" w:cs="Times New Roman"/>
          <w:sz w:val="24"/>
          <w:szCs w:val="24"/>
          <w:lang w:bidi="hi-IN"/>
        </w:rPr>
      </w:pPr>
    </w:p>
    <w:p w:rsidR="00ED0553" w:rsidRP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6992003"/>
      <w:r>
        <w:rPr>
          <w:rFonts w:ascii="Times New Roman" w:eastAsia="Times New Roman" w:hAnsi="Times New Roman" w:cs="Times New Roman"/>
          <w:b/>
          <w:bCs/>
          <w:kern w:val="36"/>
          <w:sz w:val="48"/>
          <w:szCs w:val="48"/>
          <w:lang w:bidi="hi-IN"/>
        </w:rPr>
        <w:t>7. References</w:t>
      </w:r>
      <w:bookmarkEnd w:id="50"/>
      <w:r>
        <w:rPr>
          <w:rFonts w:ascii="Times New Roman" w:eastAsia="Times New Roman" w:hAnsi="Times New Roman" w:cs="Times New Roman"/>
          <w:b/>
          <w:bCs/>
          <w:kern w:val="36"/>
          <w:sz w:val="48"/>
          <w:szCs w:val="48"/>
          <w:lang w:bidi="hi-IN"/>
        </w:rPr>
        <w:t xml:space="preserve"> </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Becken, S. (2014). </w:t>
      </w:r>
      <w:r w:rsidRPr="00ED0553">
        <w:rPr>
          <w:rFonts w:ascii="Times New Roman" w:eastAsia="Times New Roman" w:hAnsi="Times New Roman" w:cs="Times New Roman"/>
          <w:i/>
          <w:iCs/>
          <w:sz w:val="24"/>
          <w:szCs w:val="24"/>
          <w:lang w:bidi="hi-IN"/>
        </w:rPr>
        <w:t>Sustainable tourism and the energy challenge</w:t>
      </w:r>
      <w:r w:rsidRPr="00ED0553">
        <w:rPr>
          <w:rFonts w:ascii="Times New Roman" w:eastAsia="Times New Roman" w:hAnsi="Times New Roman" w:cs="Times New Roman"/>
          <w:sz w:val="24"/>
          <w:szCs w:val="24"/>
          <w:lang w:bidi="hi-IN"/>
        </w:rPr>
        <w:t>. Routledge.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Braun, V., &amp; Clarke, V. (2006). Using thematic analysis in psychology. </w:t>
      </w:r>
      <w:r w:rsidRPr="00ED0553">
        <w:rPr>
          <w:rFonts w:ascii="Times New Roman" w:eastAsia="Times New Roman" w:hAnsi="Times New Roman" w:cs="Times New Roman"/>
          <w:i/>
          <w:iCs/>
          <w:sz w:val="24"/>
          <w:szCs w:val="24"/>
          <w:lang w:bidi="hi-IN"/>
        </w:rPr>
        <w:t>Qualitative Research in Psychology, 3</w:t>
      </w:r>
      <w:r w:rsidRPr="00ED0553">
        <w:rPr>
          <w:rFonts w:ascii="Times New Roman" w:eastAsia="Times New Roman" w:hAnsi="Times New Roman" w:cs="Times New Roman"/>
          <w:sz w:val="24"/>
          <w:szCs w:val="24"/>
          <w:lang w:bidi="hi-IN"/>
        </w:rPr>
        <w:t>(2), 77–101.</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Bramwell, B., &amp; Lane, B. (1993). Sustainable tourism: An evolving global approach. </w:t>
      </w:r>
      <w:r w:rsidRPr="00ED0553">
        <w:rPr>
          <w:rFonts w:ascii="Times New Roman" w:eastAsia="Times New Roman" w:hAnsi="Times New Roman" w:cs="Times New Roman"/>
          <w:i/>
          <w:iCs/>
          <w:sz w:val="24"/>
          <w:szCs w:val="24"/>
          <w:lang w:bidi="hi-IN"/>
        </w:rPr>
        <w:t>Journal of Sustainable Tourism, 1</w:t>
      </w:r>
      <w:r w:rsidRPr="00ED0553">
        <w:rPr>
          <w:rFonts w:ascii="Times New Roman" w:eastAsia="Times New Roman" w:hAnsi="Times New Roman" w:cs="Times New Roman"/>
          <w:sz w:val="24"/>
          <w:szCs w:val="24"/>
          <w:lang w:bidi="hi-IN"/>
        </w:rPr>
        <w:t>(1), 1–5.</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ED0553">
        <w:rPr>
          <w:rFonts w:ascii="Times New Roman" w:eastAsia="Times New Roman" w:hAnsi="Times New Roman" w:cs="Times New Roman"/>
          <w:i/>
          <w:iCs/>
          <w:sz w:val="24"/>
          <w:szCs w:val="24"/>
          <w:lang w:bidi="hi-IN"/>
        </w:rPr>
        <w:t>Journal of Sustainable Tourism, 21</w:t>
      </w:r>
      <w:r w:rsidRPr="00ED0553">
        <w:rPr>
          <w:rFonts w:ascii="Times New Roman" w:eastAsia="Times New Roman" w:hAnsi="Times New Roman" w:cs="Times New Roman"/>
          <w:sz w:val="24"/>
          <w:szCs w:val="24"/>
          <w:lang w:bidi="hi-IN"/>
        </w:rPr>
        <w:t>(1), 1–4.</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Butler, R. (1980). The concept of the tourist area lifecycle. </w:t>
      </w:r>
      <w:r w:rsidRPr="00ED0553">
        <w:rPr>
          <w:rFonts w:ascii="Times New Roman" w:eastAsia="Times New Roman" w:hAnsi="Times New Roman" w:cs="Times New Roman"/>
          <w:i/>
          <w:iCs/>
          <w:sz w:val="24"/>
          <w:szCs w:val="24"/>
          <w:lang w:bidi="hi-IN"/>
        </w:rPr>
        <w:t>Canadian Geographer, 24</w:t>
      </w:r>
      <w:r w:rsidRPr="00ED0553">
        <w:rPr>
          <w:rFonts w:ascii="Times New Roman" w:eastAsia="Times New Roman" w:hAnsi="Times New Roman" w:cs="Times New Roman"/>
          <w:sz w:val="24"/>
          <w:szCs w:val="24"/>
          <w:lang w:bidi="hi-IN"/>
        </w:rPr>
        <w:t>(1), 5–12.</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Creswell, J. W. (2014). </w:t>
      </w:r>
      <w:r w:rsidRPr="00ED0553">
        <w:rPr>
          <w:rFonts w:ascii="Times New Roman" w:eastAsia="Times New Roman" w:hAnsi="Times New Roman" w:cs="Times New Roman"/>
          <w:i/>
          <w:iCs/>
          <w:sz w:val="24"/>
          <w:szCs w:val="24"/>
          <w:lang w:bidi="hi-IN"/>
        </w:rPr>
        <w:t>Research design: Qualitative, quantitative, and mixed methods approaches</w:t>
      </w:r>
      <w:r w:rsidRPr="00ED0553">
        <w:rPr>
          <w:rFonts w:ascii="Times New Roman" w:eastAsia="Times New Roman" w:hAnsi="Times New Roman" w:cs="Times New Roman"/>
          <w:sz w:val="24"/>
          <w:szCs w:val="24"/>
          <w:lang w:bidi="hi-IN"/>
        </w:rPr>
        <w:t>. SAGE Publications.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Doxey, G. V. (1975). A causation theory of visitor–resident irritants. </w:t>
      </w:r>
      <w:r w:rsidRPr="00ED0553">
        <w:rPr>
          <w:rFonts w:ascii="Times New Roman" w:eastAsia="Times New Roman" w:hAnsi="Times New Roman" w:cs="Times New Roman"/>
          <w:i/>
          <w:iCs/>
          <w:sz w:val="24"/>
          <w:szCs w:val="24"/>
          <w:lang w:bidi="hi-IN"/>
        </w:rPr>
        <w:t>Travel Research Association Conference Proceedings</w:t>
      </w:r>
      <w:r w:rsidRPr="00ED0553">
        <w:rPr>
          <w:rFonts w:ascii="Times New Roman" w:eastAsia="Times New Roman" w:hAnsi="Times New Roman" w:cs="Times New Roman"/>
          <w:sz w:val="24"/>
          <w:szCs w:val="24"/>
          <w:lang w:bidi="hi-IN"/>
        </w:rPr>
        <w:t>, 195–198.</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Elkington, J. (1997). </w:t>
      </w:r>
      <w:r w:rsidRPr="00ED0553">
        <w:rPr>
          <w:rFonts w:ascii="Times New Roman" w:eastAsia="Times New Roman" w:hAnsi="Times New Roman" w:cs="Times New Roman"/>
          <w:i/>
          <w:iCs/>
          <w:sz w:val="24"/>
          <w:szCs w:val="24"/>
          <w:lang w:bidi="hi-IN"/>
        </w:rPr>
        <w:t>Cannibals with forks: The triple bottom line of 21st century business</w:t>
      </w:r>
      <w:r w:rsidRPr="00ED0553">
        <w:rPr>
          <w:rFonts w:ascii="Times New Roman" w:eastAsia="Times New Roman" w:hAnsi="Times New Roman" w:cs="Times New Roman"/>
          <w:sz w:val="24"/>
          <w:szCs w:val="24"/>
          <w:lang w:bidi="hi-IN"/>
        </w:rPr>
        <w:t>. Capstone.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Freeman, R. E. (1984). </w:t>
      </w:r>
      <w:r w:rsidRPr="00ED0553">
        <w:rPr>
          <w:rFonts w:ascii="Times New Roman" w:eastAsia="Times New Roman" w:hAnsi="Times New Roman" w:cs="Times New Roman"/>
          <w:i/>
          <w:iCs/>
          <w:sz w:val="24"/>
          <w:szCs w:val="24"/>
          <w:lang w:bidi="hi-IN"/>
        </w:rPr>
        <w:t>Strategic management: A stakeholder approach</w:t>
      </w:r>
      <w:r w:rsidRPr="00ED0553">
        <w:rPr>
          <w:rFonts w:ascii="Times New Roman" w:eastAsia="Times New Roman" w:hAnsi="Times New Roman" w:cs="Times New Roman"/>
          <w:sz w:val="24"/>
          <w:szCs w:val="24"/>
          <w:lang w:bidi="hi-IN"/>
        </w:rPr>
        <w:t>. Pitman.</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Gössling, S., &amp; Peeters, P. (2015). Tourism’s impacts on climate change: An evolving research agenda. </w:t>
      </w:r>
      <w:r w:rsidRPr="00ED0553">
        <w:rPr>
          <w:rFonts w:ascii="Times New Roman" w:eastAsia="Times New Roman" w:hAnsi="Times New Roman" w:cs="Times New Roman"/>
          <w:i/>
          <w:iCs/>
          <w:sz w:val="24"/>
          <w:szCs w:val="24"/>
          <w:lang w:bidi="hi-IN"/>
        </w:rPr>
        <w:t>Journal of Sustainable Tourism, 23</w:t>
      </w:r>
      <w:r w:rsidRPr="00ED0553">
        <w:rPr>
          <w:rFonts w:ascii="Times New Roman" w:eastAsia="Times New Roman" w:hAnsi="Times New Roman" w:cs="Times New Roman"/>
          <w:sz w:val="24"/>
          <w:szCs w:val="24"/>
          <w:lang w:bidi="hi-IN"/>
        </w:rPr>
        <w:t>(5), 639–657.</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ED0553">
        <w:rPr>
          <w:rFonts w:ascii="Times New Roman" w:eastAsia="Times New Roman" w:hAnsi="Times New Roman" w:cs="Times New Roman"/>
          <w:i/>
          <w:iCs/>
          <w:sz w:val="24"/>
          <w:szCs w:val="24"/>
          <w:lang w:bidi="hi-IN"/>
        </w:rPr>
        <w:t>Hosts and Guests</w:t>
      </w:r>
      <w:r w:rsidRPr="00ED0553">
        <w:rPr>
          <w:rFonts w:ascii="Times New Roman" w:eastAsia="Times New Roman" w:hAnsi="Times New Roman" w:cs="Times New Roman"/>
          <w:sz w:val="24"/>
          <w:szCs w:val="24"/>
          <w:lang w:bidi="hi-IN"/>
        </w:rPr>
        <w:t xml:space="preserve"> (pp. 129–138). University of Pennsylvania Press.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lastRenderedPageBreak/>
        <w:t xml:space="preserve">Mitchell, R. E., &amp; Reid, D. G. (2001). Community integration in tourism development. </w:t>
      </w:r>
      <w:r w:rsidRPr="00ED0553">
        <w:rPr>
          <w:rFonts w:ascii="Times New Roman" w:eastAsia="Times New Roman" w:hAnsi="Times New Roman" w:cs="Times New Roman"/>
          <w:i/>
          <w:iCs/>
          <w:sz w:val="24"/>
          <w:szCs w:val="24"/>
          <w:lang w:bidi="hi-IN"/>
        </w:rPr>
        <w:t>Annals of Tourism Research, 28</w:t>
      </w:r>
      <w:r w:rsidRPr="00ED0553">
        <w:rPr>
          <w:rFonts w:ascii="Times New Roman" w:eastAsia="Times New Roman" w:hAnsi="Times New Roman" w:cs="Times New Roman"/>
          <w:sz w:val="24"/>
          <w:szCs w:val="24"/>
          <w:lang w:bidi="hi-IN"/>
        </w:rPr>
        <w:t>(1), 113–143.</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O’Reilly, A. M. (1986). Tourism carrying capacity: Frameworks and issues. </w:t>
      </w:r>
      <w:r w:rsidRPr="00ED0553">
        <w:rPr>
          <w:rFonts w:ascii="Times New Roman" w:eastAsia="Times New Roman" w:hAnsi="Times New Roman" w:cs="Times New Roman"/>
          <w:i/>
          <w:iCs/>
          <w:sz w:val="24"/>
          <w:szCs w:val="24"/>
          <w:lang w:bidi="hi-IN"/>
        </w:rPr>
        <w:t>Tourism Management, 7</w:t>
      </w:r>
      <w:r w:rsidRPr="00ED0553">
        <w:rPr>
          <w:rFonts w:ascii="Times New Roman" w:eastAsia="Times New Roman" w:hAnsi="Times New Roman" w:cs="Times New Roman"/>
          <w:sz w:val="24"/>
          <w:szCs w:val="24"/>
          <w:lang w:bidi="hi-IN"/>
        </w:rPr>
        <w:t>(4), 254–258.</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Sharpley, R., &amp; Telfer, D. (2015). </w:t>
      </w:r>
      <w:r w:rsidRPr="00ED0553">
        <w:rPr>
          <w:rFonts w:ascii="Times New Roman" w:eastAsia="Times New Roman" w:hAnsi="Times New Roman" w:cs="Times New Roman"/>
          <w:i/>
          <w:iCs/>
          <w:sz w:val="24"/>
          <w:szCs w:val="24"/>
          <w:lang w:bidi="hi-IN"/>
        </w:rPr>
        <w:t>Tourism and development: Concepts and issues</w:t>
      </w:r>
      <w:r w:rsidRPr="00ED0553">
        <w:rPr>
          <w:rFonts w:ascii="Times New Roman" w:eastAsia="Times New Roman" w:hAnsi="Times New Roman" w:cs="Times New Roman"/>
          <w:sz w:val="24"/>
          <w:szCs w:val="24"/>
          <w:lang w:bidi="hi-IN"/>
        </w:rPr>
        <w:t xml:space="preserve"> (2nd ed.). Channel View Publications.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ED0553">
        <w:rPr>
          <w:rFonts w:ascii="Times New Roman" w:eastAsia="Times New Roman" w:hAnsi="Times New Roman" w:cs="Times New Roman"/>
          <w:i/>
          <w:iCs/>
          <w:sz w:val="24"/>
          <w:szCs w:val="24"/>
          <w:lang w:bidi="hi-IN"/>
        </w:rPr>
        <w:t>Tourism Geographies, 16</w:t>
      </w:r>
      <w:r w:rsidRPr="00ED0553">
        <w:rPr>
          <w:rFonts w:ascii="Times New Roman" w:eastAsia="Times New Roman" w:hAnsi="Times New Roman" w:cs="Times New Roman"/>
          <w:sz w:val="24"/>
          <w:szCs w:val="24"/>
          <w:lang w:bidi="hi-IN"/>
        </w:rPr>
        <w:t>(1), 31–47.</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UNWTO. (2020). </w:t>
      </w:r>
      <w:r w:rsidRPr="00ED0553">
        <w:rPr>
          <w:rFonts w:ascii="Times New Roman" w:eastAsia="Times New Roman" w:hAnsi="Times New Roman" w:cs="Times New Roman"/>
          <w:i/>
          <w:iCs/>
          <w:sz w:val="24"/>
          <w:szCs w:val="24"/>
          <w:lang w:bidi="hi-IN"/>
        </w:rPr>
        <w:t>Tourism for sustainable development: Best policy practices</w:t>
      </w:r>
      <w:r w:rsidRPr="00ED0553">
        <w:rPr>
          <w:rFonts w:ascii="Times New Roman" w:eastAsia="Times New Roman" w:hAnsi="Times New Roman" w:cs="Times New Roman"/>
          <w:sz w:val="24"/>
          <w:szCs w:val="24"/>
          <w:lang w:bidi="hi-IN"/>
        </w:rPr>
        <w:t>. United Nations World Tourism Organization.</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WRAP. (2021). </w:t>
      </w:r>
      <w:r w:rsidRPr="00ED0553">
        <w:rPr>
          <w:rFonts w:ascii="Times New Roman" w:eastAsia="Times New Roman" w:hAnsi="Times New Roman" w:cs="Times New Roman"/>
          <w:i/>
          <w:iCs/>
          <w:sz w:val="24"/>
          <w:szCs w:val="24"/>
          <w:lang w:bidi="hi-IN"/>
        </w:rPr>
        <w:t>Holiday waste statistics and environmental impact report</w:t>
      </w:r>
      <w:r w:rsidRPr="00ED0553">
        <w:rPr>
          <w:rFonts w:ascii="Times New Roman" w:eastAsia="Times New Roman" w:hAnsi="Times New Roman" w:cs="Times New Roman"/>
          <w:sz w:val="24"/>
          <w:szCs w:val="24"/>
          <w:lang w:bidi="hi-IN"/>
        </w:rPr>
        <w:t>. Waste and Resources Action Programme.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World Commission on Environment and Development. (1987). </w:t>
      </w:r>
      <w:r w:rsidRPr="00ED0553">
        <w:rPr>
          <w:rFonts w:ascii="Times New Roman" w:eastAsia="Times New Roman" w:hAnsi="Times New Roman" w:cs="Times New Roman"/>
          <w:i/>
          <w:iCs/>
          <w:sz w:val="24"/>
          <w:szCs w:val="24"/>
          <w:lang w:bidi="hi-IN"/>
        </w:rPr>
        <w:t>Our common future</w:t>
      </w:r>
      <w:r w:rsidRPr="00ED0553">
        <w:rPr>
          <w:rFonts w:ascii="Times New Roman" w:eastAsia="Times New Roman" w:hAnsi="Times New Roman" w:cs="Times New Roman"/>
          <w:sz w:val="24"/>
          <w:szCs w:val="24"/>
          <w:lang w:bidi="hi-IN"/>
        </w:rPr>
        <w:t>. Oxford University Press.</w:t>
      </w:r>
    </w:p>
    <w:p w:rsidR="00ED0553" w:rsidRPr="00600B90" w:rsidRDefault="00ED0553" w:rsidP="00ED0553">
      <w:pPr>
        <w:pStyle w:val="NormalWeb"/>
      </w:pPr>
    </w:p>
    <w:sectPr w:rsidR="00ED0553" w:rsidRPr="00600B90"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708" w:rsidRDefault="006D6708" w:rsidP="004C797F">
      <w:pPr>
        <w:spacing w:after="0" w:line="240" w:lineRule="auto"/>
      </w:pPr>
      <w:r>
        <w:separator/>
      </w:r>
    </w:p>
  </w:endnote>
  <w:endnote w:type="continuationSeparator" w:id="1">
    <w:p w:rsidR="006D6708" w:rsidRDefault="006D6708"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708" w:rsidRDefault="006D6708" w:rsidP="004C797F">
      <w:pPr>
        <w:spacing w:after="0" w:line="240" w:lineRule="auto"/>
      </w:pPr>
      <w:r>
        <w:separator/>
      </w:r>
    </w:p>
  </w:footnote>
  <w:footnote w:type="continuationSeparator" w:id="1">
    <w:p w:rsidR="006D6708" w:rsidRDefault="006D6708"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12CF"/>
    <w:multiLevelType w:val="multilevel"/>
    <w:tmpl w:val="8B1A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6D651D"/>
    <w:multiLevelType w:val="multilevel"/>
    <w:tmpl w:val="CC4AD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41601"/>
    <w:multiLevelType w:val="multilevel"/>
    <w:tmpl w:val="B8E4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5A51A8"/>
    <w:multiLevelType w:val="multilevel"/>
    <w:tmpl w:val="9FEA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5D3723"/>
    <w:multiLevelType w:val="multilevel"/>
    <w:tmpl w:val="0E54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91608E"/>
    <w:multiLevelType w:val="multilevel"/>
    <w:tmpl w:val="C7A8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3D4C35"/>
    <w:multiLevelType w:val="multilevel"/>
    <w:tmpl w:val="8390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2F41F4"/>
    <w:multiLevelType w:val="multilevel"/>
    <w:tmpl w:val="C4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631411"/>
    <w:multiLevelType w:val="multilevel"/>
    <w:tmpl w:val="1AB4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9A335A"/>
    <w:multiLevelType w:val="multilevel"/>
    <w:tmpl w:val="7F52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C241E0"/>
    <w:multiLevelType w:val="multilevel"/>
    <w:tmpl w:val="FD96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974185"/>
    <w:multiLevelType w:val="multilevel"/>
    <w:tmpl w:val="8DAC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1C1662"/>
    <w:multiLevelType w:val="multilevel"/>
    <w:tmpl w:val="DAEC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4"/>
  </w:num>
  <w:num w:numId="3">
    <w:abstractNumId w:val="14"/>
  </w:num>
  <w:num w:numId="4">
    <w:abstractNumId w:val="21"/>
  </w:num>
  <w:num w:numId="5">
    <w:abstractNumId w:val="13"/>
  </w:num>
  <w:num w:numId="6">
    <w:abstractNumId w:val="27"/>
  </w:num>
  <w:num w:numId="7">
    <w:abstractNumId w:val="25"/>
  </w:num>
  <w:num w:numId="8">
    <w:abstractNumId w:val="29"/>
  </w:num>
  <w:num w:numId="9">
    <w:abstractNumId w:val="3"/>
  </w:num>
  <w:num w:numId="10">
    <w:abstractNumId w:val="33"/>
  </w:num>
  <w:num w:numId="11">
    <w:abstractNumId w:val="7"/>
  </w:num>
  <w:num w:numId="12">
    <w:abstractNumId w:val="8"/>
  </w:num>
  <w:num w:numId="13">
    <w:abstractNumId w:val="16"/>
  </w:num>
  <w:num w:numId="14">
    <w:abstractNumId w:val="34"/>
  </w:num>
  <w:num w:numId="15">
    <w:abstractNumId w:val="15"/>
  </w:num>
  <w:num w:numId="16">
    <w:abstractNumId w:val="36"/>
  </w:num>
  <w:num w:numId="17">
    <w:abstractNumId w:val="31"/>
  </w:num>
  <w:num w:numId="18">
    <w:abstractNumId w:val="20"/>
  </w:num>
  <w:num w:numId="19">
    <w:abstractNumId w:val="22"/>
  </w:num>
  <w:num w:numId="20">
    <w:abstractNumId w:val="23"/>
  </w:num>
  <w:num w:numId="21">
    <w:abstractNumId w:val="38"/>
  </w:num>
  <w:num w:numId="22">
    <w:abstractNumId w:val="18"/>
  </w:num>
  <w:num w:numId="23">
    <w:abstractNumId w:val="28"/>
  </w:num>
  <w:num w:numId="24">
    <w:abstractNumId w:val="10"/>
  </w:num>
  <w:num w:numId="25">
    <w:abstractNumId w:val="26"/>
  </w:num>
  <w:num w:numId="26">
    <w:abstractNumId w:val="17"/>
  </w:num>
  <w:num w:numId="27">
    <w:abstractNumId w:val="1"/>
  </w:num>
  <w:num w:numId="28">
    <w:abstractNumId w:val="19"/>
  </w:num>
  <w:num w:numId="29">
    <w:abstractNumId w:val="6"/>
  </w:num>
  <w:num w:numId="30">
    <w:abstractNumId w:val="2"/>
  </w:num>
  <w:num w:numId="31">
    <w:abstractNumId w:val="12"/>
  </w:num>
  <w:num w:numId="32">
    <w:abstractNumId w:val="35"/>
  </w:num>
  <w:num w:numId="33">
    <w:abstractNumId w:val="5"/>
  </w:num>
  <w:num w:numId="34">
    <w:abstractNumId w:val="37"/>
  </w:num>
  <w:num w:numId="35">
    <w:abstractNumId w:val="9"/>
  </w:num>
  <w:num w:numId="36">
    <w:abstractNumId w:val="0"/>
  </w:num>
  <w:num w:numId="37">
    <w:abstractNumId w:val="30"/>
  </w:num>
  <w:num w:numId="38">
    <w:abstractNumId w:val="11"/>
  </w:num>
  <w:num w:numId="3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0C0360"/>
    <w:rsid w:val="000E037C"/>
    <w:rsid w:val="000F5A21"/>
    <w:rsid w:val="002D068A"/>
    <w:rsid w:val="003B1E3D"/>
    <w:rsid w:val="00450BA4"/>
    <w:rsid w:val="00492B63"/>
    <w:rsid w:val="004C797F"/>
    <w:rsid w:val="00560FFF"/>
    <w:rsid w:val="005D67DA"/>
    <w:rsid w:val="00600B90"/>
    <w:rsid w:val="006A3B3F"/>
    <w:rsid w:val="006D6708"/>
    <w:rsid w:val="00715C91"/>
    <w:rsid w:val="007E2F73"/>
    <w:rsid w:val="00827FA4"/>
    <w:rsid w:val="009C1299"/>
    <w:rsid w:val="009C533D"/>
    <w:rsid w:val="00B447F7"/>
    <w:rsid w:val="00B5179C"/>
    <w:rsid w:val="00BF6846"/>
    <w:rsid w:val="00C01255"/>
    <w:rsid w:val="00C951FF"/>
    <w:rsid w:val="00CC200F"/>
    <w:rsid w:val="00CD282F"/>
    <w:rsid w:val="00CD63A8"/>
    <w:rsid w:val="00D0225C"/>
    <w:rsid w:val="00D96702"/>
    <w:rsid w:val="00DA10AE"/>
    <w:rsid w:val="00E01910"/>
    <w:rsid w:val="00E136B1"/>
    <w:rsid w:val="00EA3F6A"/>
    <w:rsid w:val="00EA5880"/>
    <w:rsid w:val="00ED0553"/>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93598730">
      <w:bodyDiv w:val="1"/>
      <w:marLeft w:val="0"/>
      <w:marRight w:val="0"/>
      <w:marTop w:val="0"/>
      <w:marBottom w:val="0"/>
      <w:divBdr>
        <w:top w:val="none" w:sz="0" w:space="0" w:color="auto"/>
        <w:left w:val="none" w:sz="0" w:space="0" w:color="auto"/>
        <w:bottom w:val="none" w:sz="0" w:space="0" w:color="auto"/>
        <w:right w:val="none" w:sz="0" w:space="0" w:color="auto"/>
      </w:divBdr>
    </w:div>
    <w:div w:id="270161601">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588277460">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78782216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207612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AEF5-5AD7-4318-9459-1C822B9A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5395</Words>
  <Characters>30754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2025-12-20T06:17:00Z</dcterms:modified>
</cp:coreProperties>
</file>