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41469F">
      <w:pPr>
        <w:jc w:val="center"/>
        <w:rPr>
          <w:b/>
          <w:bCs/>
          <w:sz w:val="48"/>
          <w:szCs w:val="48"/>
        </w:rPr>
      </w:pPr>
      <w:r>
        <w:rPr>
          <w:b/>
          <w:bCs/>
          <w:sz w:val="48"/>
          <w:szCs w:val="48"/>
        </w:rPr>
        <w:t xml:space="preserve">Title: </w:t>
      </w:r>
      <w:r w:rsidR="0041469F" w:rsidRPr="0041469F">
        <w:rPr>
          <w:b/>
          <w:bCs/>
          <w:sz w:val="48"/>
          <w:szCs w:val="48"/>
        </w:rPr>
        <w:t>Interpreting Festive Digital Communication</w:t>
      </w:r>
    </w:p>
    <w:p w:rsidR="007E5400" w:rsidRDefault="00D74867" w:rsidP="007E5400">
      <w:pPr>
        <w:jc w:val="center"/>
        <w:rPr>
          <w:sz w:val="44"/>
          <w:szCs w:val="44"/>
        </w:rPr>
      </w:pPr>
      <w:r>
        <w:rPr>
          <w:b/>
          <w:sz w:val="40"/>
          <w:szCs w:val="40"/>
        </w:rPr>
        <w:br/>
      </w:r>
      <w:r>
        <w:rPr>
          <w:sz w:val="40"/>
          <w:szCs w:val="40"/>
        </w:rPr>
        <w:br/>
      </w:r>
      <w:r w:rsidR="007E5400">
        <w:rPr>
          <w:sz w:val="44"/>
          <w:szCs w:val="44"/>
          <w:lang w:val="nl-NL"/>
        </w:rPr>
        <w:t>Name: Jashanpreet</w:t>
      </w:r>
    </w:p>
    <w:p w:rsidR="007E5400" w:rsidRDefault="007E5400" w:rsidP="007E5400">
      <w:pPr>
        <w:jc w:val="center"/>
        <w:rPr>
          <w:sz w:val="44"/>
          <w:szCs w:val="44"/>
        </w:rPr>
      </w:pPr>
      <w:r>
        <w:rPr>
          <w:sz w:val="44"/>
          <w:szCs w:val="44"/>
          <w:lang w:val="nl-NL"/>
        </w:rPr>
        <w:t xml:space="preserve"> </w:t>
      </w:r>
    </w:p>
    <w:p w:rsidR="00D74867" w:rsidRDefault="00D74867" w:rsidP="007E540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4E15AD" w:rsidRDefault="004E15AD" w:rsidP="004E15AD"/>
    <w:p w:rsidR="004E15AD" w:rsidRDefault="004E15AD" w:rsidP="004E15AD"/>
    <w:sdt>
      <w:sdtPr>
        <w:rPr>
          <w:rFonts w:asciiTheme="minorHAnsi" w:eastAsiaTheme="minorHAnsi" w:hAnsiTheme="minorHAnsi" w:cstheme="minorBidi"/>
          <w:b w:val="0"/>
          <w:bCs w:val="0"/>
          <w:color w:val="auto"/>
          <w:sz w:val="22"/>
          <w:szCs w:val="22"/>
        </w:rPr>
        <w:id w:val="-1813229858"/>
        <w:docPartObj>
          <w:docPartGallery w:val="Table of Contents"/>
          <w:docPartUnique/>
        </w:docPartObj>
      </w:sdtPr>
      <w:sdtContent>
        <w:p w:rsidR="0041469F" w:rsidRDefault="0041469F">
          <w:pPr>
            <w:pStyle w:val="TOCHeading"/>
          </w:pPr>
          <w:r>
            <w:t>Contents</w:t>
          </w:r>
        </w:p>
        <w:p w:rsidR="00DF60A7" w:rsidRDefault="004C79C8">
          <w:pPr>
            <w:pStyle w:val="TOC1"/>
            <w:tabs>
              <w:tab w:val="right" w:leader="dot" w:pos="9350"/>
            </w:tabs>
            <w:rPr>
              <w:rFonts w:eastAsiaTheme="minorEastAsia"/>
              <w:noProof/>
              <w:szCs w:val="20"/>
              <w:lang w:bidi="hi-IN"/>
            </w:rPr>
          </w:pPr>
          <w:r>
            <w:fldChar w:fldCharType="begin"/>
          </w:r>
          <w:r w:rsidR="0041469F">
            <w:instrText xml:space="preserve"> TOC \o "1-3" \h \z \u </w:instrText>
          </w:r>
          <w:r>
            <w:fldChar w:fldCharType="separate"/>
          </w:r>
          <w:hyperlink w:anchor="_Toc217053844" w:history="1">
            <w:r w:rsidR="00DF60A7" w:rsidRPr="006A2CFB">
              <w:rPr>
                <w:rStyle w:val="Hyperlink"/>
                <w:rFonts w:ascii="Times New Roman" w:eastAsia="Times New Roman" w:hAnsi="Times New Roman" w:cs="Times New Roman"/>
                <w:b/>
                <w:bCs/>
                <w:noProof/>
                <w:kern w:val="36"/>
              </w:rPr>
              <w:t>ABSTRACT</w:t>
            </w:r>
            <w:r w:rsidR="00DF60A7">
              <w:rPr>
                <w:noProof/>
                <w:webHidden/>
              </w:rPr>
              <w:tab/>
            </w:r>
            <w:r>
              <w:rPr>
                <w:noProof/>
                <w:webHidden/>
              </w:rPr>
              <w:fldChar w:fldCharType="begin"/>
            </w:r>
            <w:r w:rsidR="00DF60A7">
              <w:rPr>
                <w:noProof/>
                <w:webHidden/>
              </w:rPr>
              <w:instrText xml:space="preserve"> PAGEREF _Toc217053844 \h </w:instrText>
            </w:r>
            <w:r>
              <w:rPr>
                <w:noProof/>
                <w:webHidden/>
              </w:rPr>
            </w:r>
            <w:r>
              <w:rPr>
                <w:noProof/>
                <w:webHidden/>
              </w:rPr>
              <w:fldChar w:fldCharType="separate"/>
            </w:r>
            <w:r w:rsidR="00DF60A7">
              <w:rPr>
                <w:noProof/>
                <w:webHidden/>
              </w:rPr>
              <w:t>4</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45" w:history="1">
            <w:r w:rsidR="00DF60A7" w:rsidRPr="006A2CFB">
              <w:rPr>
                <w:rStyle w:val="Hyperlink"/>
                <w:rFonts w:ascii="Times New Roman" w:eastAsia="Times New Roman" w:hAnsi="Times New Roman" w:cs="Times New Roman"/>
                <w:b/>
                <w:bCs/>
                <w:noProof/>
                <w:kern w:val="36"/>
              </w:rPr>
              <w:t>1. INTRODUCTION</w:t>
            </w:r>
            <w:r w:rsidR="00DF60A7">
              <w:rPr>
                <w:noProof/>
                <w:webHidden/>
              </w:rPr>
              <w:tab/>
            </w:r>
            <w:r>
              <w:rPr>
                <w:noProof/>
                <w:webHidden/>
              </w:rPr>
              <w:fldChar w:fldCharType="begin"/>
            </w:r>
            <w:r w:rsidR="00DF60A7">
              <w:rPr>
                <w:noProof/>
                <w:webHidden/>
              </w:rPr>
              <w:instrText xml:space="preserve"> PAGEREF _Toc217053845 \h </w:instrText>
            </w:r>
            <w:r>
              <w:rPr>
                <w:noProof/>
                <w:webHidden/>
              </w:rPr>
            </w:r>
            <w:r>
              <w:rPr>
                <w:noProof/>
                <w:webHidden/>
              </w:rPr>
              <w:fldChar w:fldCharType="separate"/>
            </w:r>
            <w:r w:rsidR="00DF60A7">
              <w:rPr>
                <w:noProof/>
                <w:webHidden/>
              </w:rPr>
              <w:t>4</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46" w:history="1">
            <w:r w:rsidR="00DF60A7" w:rsidRPr="006A2CFB">
              <w:rPr>
                <w:rStyle w:val="Hyperlink"/>
                <w:rFonts w:ascii="Times New Roman" w:eastAsia="Times New Roman" w:hAnsi="Times New Roman" w:cs="Times New Roman"/>
                <w:b/>
                <w:bCs/>
                <w:noProof/>
              </w:rPr>
              <w:t>2. LITERATURE REVIEW</w:t>
            </w:r>
            <w:r w:rsidR="00DF60A7">
              <w:rPr>
                <w:noProof/>
                <w:webHidden/>
              </w:rPr>
              <w:tab/>
            </w:r>
            <w:r>
              <w:rPr>
                <w:noProof/>
                <w:webHidden/>
              </w:rPr>
              <w:fldChar w:fldCharType="begin"/>
            </w:r>
            <w:r w:rsidR="00DF60A7">
              <w:rPr>
                <w:noProof/>
                <w:webHidden/>
              </w:rPr>
              <w:instrText xml:space="preserve"> PAGEREF _Toc217053846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47" w:history="1">
            <w:r w:rsidR="00DF60A7" w:rsidRPr="006A2CFB">
              <w:rPr>
                <w:rStyle w:val="Hyperlink"/>
                <w:rFonts w:ascii="Times New Roman" w:eastAsia="Times New Roman" w:hAnsi="Times New Roman" w:cs="Times New Roman"/>
                <w:b/>
                <w:bCs/>
                <w:noProof/>
                <w:kern w:val="36"/>
              </w:rPr>
              <w:t>2.1 Theoretical Frameworks of Consumer Interpretation</w:t>
            </w:r>
            <w:r w:rsidR="00DF60A7">
              <w:rPr>
                <w:noProof/>
                <w:webHidden/>
              </w:rPr>
              <w:tab/>
            </w:r>
            <w:r>
              <w:rPr>
                <w:noProof/>
                <w:webHidden/>
              </w:rPr>
              <w:fldChar w:fldCharType="begin"/>
            </w:r>
            <w:r w:rsidR="00DF60A7">
              <w:rPr>
                <w:noProof/>
                <w:webHidden/>
              </w:rPr>
              <w:instrText xml:space="preserve"> PAGEREF _Toc217053847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48" w:history="1">
            <w:r w:rsidR="00DF60A7" w:rsidRPr="006A2CFB">
              <w:rPr>
                <w:rStyle w:val="Hyperlink"/>
                <w:rFonts w:ascii="Times New Roman" w:eastAsia="Times New Roman" w:hAnsi="Times New Roman" w:cs="Times New Roman"/>
                <w:b/>
                <w:bCs/>
                <w:noProof/>
              </w:rPr>
              <w:t>2.1.1 Semiotics: Signs, Symbols, and Festive Meaning</w:t>
            </w:r>
            <w:r w:rsidR="00DF60A7">
              <w:rPr>
                <w:noProof/>
                <w:webHidden/>
              </w:rPr>
              <w:tab/>
            </w:r>
            <w:r>
              <w:rPr>
                <w:noProof/>
                <w:webHidden/>
              </w:rPr>
              <w:fldChar w:fldCharType="begin"/>
            </w:r>
            <w:r w:rsidR="00DF60A7">
              <w:rPr>
                <w:noProof/>
                <w:webHidden/>
              </w:rPr>
              <w:instrText xml:space="preserve"> PAGEREF _Toc217053848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49" w:history="1">
            <w:r w:rsidR="00DF60A7" w:rsidRPr="006A2CFB">
              <w:rPr>
                <w:rStyle w:val="Hyperlink"/>
                <w:rFonts w:ascii="Times New Roman" w:eastAsia="Times New Roman" w:hAnsi="Times New Roman" w:cs="Times New Roman"/>
                <w:b/>
                <w:bCs/>
                <w:noProof/>
              </w:rPr>
              <w:t>2.1.2 The Elaboration Likelihood Model (ELM) and Festive Heuristics</w:t>
            </w:r>
            <w:r w:rsidR="00DF60A7">
              <w:rPr>
                <w:noProof/>
                <w:webHidden/>
              </w:rPr>
              <w:tab/>
            </w:r>
            <w:r>
              <w:rPr>
                <w:noProof/>
                <w:webHidden/>
              </w:rPr>
              <w:fldChar w:fldCharType="begin"/>
            </w:r>
            <w:r w:rsidR="00DF60A7">
              <w:rPr>
                <w:noProof/>
                <w:webHidden/>
              </w:rPr>
              <w:instrText xml:space="preserve"> PAGEREF _Toc217053849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0" w:history="1">
            <w:r w:rsidR="00DF60A7" w:rsidRPr="006A2CFB">
              <w:rPr>
                <w:rStyle w:val="Hyperlink"/>
                <w:rFonts w:ascii="Times New Roman" w:eastAsia="Times New Roman" w:hAnsi="Times New Roman" w:cs="Times New Roman"/>
                <w:b/>
                <w:bCs/>
                <w:noProof/>
              </w:rPr>
              <w:t>2.1.3 Narrative Transportation Theory and Festive Storytelling</w:t>
            </w:r>
            <w:r w:rsidR="00DF60A7">
              <w:rPr>
                <w:noProof/>
                <w:webHidden/>
              </w:rPr>
              <w:tab/>
            </w:r>
            <w:r>
              <w:rPr>
                <w:noProof/>
                <w:webHidden/>
              </w:rPr>
              <w:fldChar w:fldCharType="begin"/>
            </w:r>
            <w:r w:rsidR="00DF60A7">
              <w:rPr>
                <w:noProof/>
                <w:webHidden/>
              </w:rPr>
              <w:instrText xml:space="preserve"> PAGEREF _Toc217053850 \h </w:instrText>
            </w:r>
            <w:r>
              <w:rPr>
                <w:noProof/>
                <w:webHidden/>
              </w:rPr>
            </w:r>
            <w:r>
              <w:rPr>
                <w:noProof/>
                <w:webHidden/>
              </w:rPr>
              <w:fldChar w:fldCharType="separate"/>
            </w:r>
            <w:r w:rsidR="00DF60A7">
              <w:rPr>
                <w:noProof/>
                <w:webHidden/>
              </w:rPr>
              <w:t>7</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1" w:history="1">
            <w:r w:rsidR="00DF60A7" w:rsidRPr="006A2CFB">
              <w:rPr>
                <w:rStyle w:val="Hyperlink"/>
                <w:rFonts w:ascii="Times New Roman" w:eastAsia="Times New Roman" w:hAnsi="Times New Roman" w:cs="Times New Roman"/>
                <w:b/>
                <w:bCs/>
                <w:noProof/>
              </w:rPr>
              <w:t>2.1.4 Social Presence Theory and Digital Warmth</w:t>
            </w:r>
            <w:r w:rsidR="00DF60A7">
              <w:rPr>
                <w:noProof/>
                <w:webHidden/>
              </w:rPr>
              <w:tab/>
            </w:r>
            <w:r>
              <w:rPr>
                <w:noProof/>
                <w:webHidden/>
              </w:rPr>
              <w:fldChar w:fldCharType="begin"/>
            </w:r>
            <w:r w:rsidR="00DF60A7">
              <w:rPr>
                <w:noProof/>
                <w:webHidden/>
              </w:rPr>
              <w:instrText xml:space="preserve"> PAGEREF _Toc217053851 \h </w:instrText>
            </w:r>
            <w:r>
              <w:rPr>
                <w:noProof/>
                <w:webHidden/>
              </w:rPr>
            </w:r>
            <w:r>
              <w:rPr>
                <w:noProof/>
                <w:webHidden/>
              </w:rPr>
              <w:fldChar w:fldCharType="separate"/>
            </w:r>
            <w:r w:rsidR="00DF60A7">
              <w:rPr>
                <w:noProof/>
                <w:webHidden/>
              </w:rPr>
              <w:t>7</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2" w:history="1">
            <w:r w:rsidR="00DF60A7" w:rsidRPr="006A2CFB">
              <w:rPr>
                <w:rStyle w:val="Hyperlink"/>
                <w:rFonts w:ascii="Times New Roman" w:eastAsia="Times New Roman" w:hAnsi="Times New Roman" w:cs="Times New Roman"/>
                <w:b/>
                <w:bCs/>
                <w:noProof/>
              </w:rPr>
              <w:t>2.1.5 Social Comparison Theory and Festive Social Influence</w:t>
            </w:r>
            <w:r w:rsidR="00DF60A7">
              <w:rPr>
                <w:noProof/>
                <w:webHidden/>
              </w:rPr>
              <w:tab/>
            </w:r>
            <w:r>
              <w:rPr>
                <w:noProof/>
                <w:webHidden/>
              </w:rPr>
              <w:fldChar w:fldCharType="begin"/>
            </w:r>
            <w:r w:rsidR="00DF60A7">
              <w:rPr>
                <w:noProof/>
                <w:webHidden/>
              </w:rPr>
              <w:instrText xml:space="preserve"> PAGEREF _Toc217053852 \h </w:instrText>
            </w:r>
            <w:r>
              <w:rPr>
                <w:noProof/>
                <w:webHidden/>
              </w:rPr>
            </w:r>
            <w:r>
              <w:rPr>
                <w:noProof/>
                <w:webHidden/>
              </w:rPr>
              <w:fldChar w:fldCharType="separate"/>
            </w:r>
            <w:r w:rsidR="00DF60A7">
              <w:rPr>
                <w:noProof/>
                <w:webHidden/>
              </w:rPr>
              <w:t>8</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3" w:history="1">
            <w:r w:rsidR="00DF60A7" w:rsidRPr="006A2CFB">
              <w:rPr>
                <w:rStyle w:val="Hyperlink"/>
                <w:rFonts w:ascii="Times New Roman" w:eastAsia="Times New Roman" w:hAnsi="Times New Roman" w:cs="Times New Roman"/>
                <w:b/>
                <w:bCs/>
                <w:noProof/>
              </w:rPr>
              <w:t>2.2.1 Nostalgia as an Interpretive Filter</w:t>
            </w:r>
            <w:r w:rsidR="00DF60A7">
              <w:rPr>
                <w:noProof/>
                <w:webHidden/>
              </w:rPr>
              <w:tab/>
            </w:r>
            <w:r>
              <w:rPr>
                <w:noProof/>
                <w:webHidden/>
              </w:rPr>
              <w:fldChar w:fldCharType="begin"/>
            </w:r>
            <w:r w:rsidR="00DF60A7">
              <w:rPr>
                <w:noProof/>
                <w:webHidden/>
              </w:rPr>
              <w:instrText xml:space="preserve"> PAGEREF _Toc217053853 \h </w:instrText>
            </w:r>
            <w:r>
              <w:rPr>
                <w:noProof/>
                <w:webHidden/>
              </w:rPr>
            </w:r>
            <w:r>
              <w:rPr>
                <w:noProof/>
                <w:webHidden/>
              </w:rPr>
              <w:fldChar w:fldCharType="separate"/>
            </w:r>
            <w:r w:rsidR="00DF60A7">
              <w:rPr>
                <w:noProof/>
                <w:webHidden/>
              </w:rPr>
              <w:t>8</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4" w:history="1">
            <w:r w:rsidR="00DF60A7" w:rsidRPr="006A2CFB">
              <w:rPr>
                <w:rStyle w:val="Hyperlink"/>
                <w:rFonts w:ascii="Times New Roman" w:eastAsia="Times New Roman" w:hAnsi="Times New Roman" w:cs="Times New Roman"/>
                <w:b/>
                <w:bCs/>
                <w:noProof/>
              </w:rPr>
              <w:t>2.2.2 Warmth, Empathy, and Human Connection</w:t>
            </w:r>
            <w:r w:rsidR="00DF60A7">
              <w:rPr>
                <w:noProof/>
                <w:webHidden/>
              </w:rPr>
              <w:tab/>
            </w:r>
            <w:r>
              <w:rPr>
                <w:noProof/>
                <w:webHidden/>
              </w:rPr>
              <w:fldChar w:fldCharType="begin"/>
            </w:r>
            <w:r w:rsidR="00DF60A7">
              <w:rPr>
                <w:noProof/>
                <w:webHidden/>
              </w:rPr>
              <w:instrText xml:space="preserve"> PAGEREF _Toc217053854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5" w:history="1">
            <w:r w:rsidR="00DF60A7" w:rsidRPr="006A2CFB">
              <w:rPr>
                <w:rStyle w:val="Hyperlink"/>
                <w:rFonts w:ascii="Times New Roman" w:eastAsia="Times New Roman" w:hAnsi="Times New Roman" w:cs="Times New Roman"/>
                <w:b/>
                <w:bCs/>
                <w:noProof/>
              </w:rPr>
              <w:t>2.2.3 Music and Affective Resonance</w:t>
            </w:r>
            <w:r w:rsidR="00DF60A7">
              <w:rPr>
                <w:noProof/>
                <w:webHidden/>
              </w:rPr>
              <w:tab/>
            </w:r>
            <w:r>
              <w:rPr>
                <w:noProof/>
                <w:webHidden/>
              </w:rPr>
              <w:fldChar w:fldCharType="begin"/>
            </w:r>
            <w:r w:rsidR="00DF60A7">
              <w:rPr>
                <w:noProof/>
                <w:webHidden/>
              </w:rPr>
              <w:instrText xml:space="preserve"> PAGEREF _Toc217053855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56" w:history="1">
            <w:r w:rsidR="00DF60A7" w:rsidRPr="006A2CFB">
              <w:rPr>
                <w:rStyle w:val="Hyperlink"/>
                <w:rFonts w:ascii="Times New Roman" w:eastAsia="Times New Roman" w:hAnsi="Times New Roman" w:cs="Times New Roman"/>
                <w:b/>
                <w:bCs/>
                <w:noProof/>
                <w:kern w:val="36"/>
              </w:rPr>
              <w:t>2.3 Platform-Specific Interpretations of Digital Festive Messages</w:t>
            </w:r>
            <w:r w:rsidR="00DF60A7">
              <w:rPr>
                <w:noProof/>
                <w:webHidden/>
              </w:rPr>
              <w:tab/>
            </w:r>
            <w:r>
              <w:rPr>
                <w:noProof/>
                <w:webHidden/>
              </w:rPr>
              <w:fldChar w:fldCharType="begin"/>
            </w:r>
            <w:r w:rsidR="00DF60A7">
              <w:rPr>
                <w:noProof/>
                <w:webHidden/>
              </w:rPr>
              <w:instrText xml:space="preserve"> PAGEREF _Toc217053856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7" w:history="1">
            <w:r w:rsidR="00DF60A7" w:rsidRPr="006A2CFB">
              <w:rPr>
                <w:rStyle w:val="Hyperlink"/>
                <w:rFonts w:ascii="Times New Roman" w:eastAsia="Times New Roman" w:hAnsi="Times New Roman" w:cs="Times New Roman"/>
                <w:b/>
                <w:bCs/>
                <w:noProof/>
              </w:rPr>
              <w:t>2.3.1 Social Media: Visual Culture and Festive Discovery</w:t>
            </w:r>
            <w:r w:rsidR="00DF60A7">
              <w:rPr>
                <w:noProof/>
                <w:webHidden/>
              </w:rPr>
              <w:tab/>
            </w:r>
            <w:r>
              <w:rPr>
                <w:noProof/>
                <w:webHidden/>
              </w:rPr>
              <w:fldChar w:fldCharType="begin"/>
            </w:r>
            <w:r w:rsidR="00DF60A7">
              <w:rPr>
                <w:noProof/>
                <w:webHidden/>
              </w:rPr>
              <w:instrText xml:space="preserve"> PAGEREF _Toc217053857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8" w:history="1">
            <w:r w:rsidR="00DF60A7" w:rsidRPr="006A2CFB">
              <w:rPr>
                <w:rStyle w:val="Hyperlink"/>
                <w:rFonts w:ascii="Times New Roman" w:eastAsia="Times New Roman" w:hAnsi="Times New Roman" w:cs="Times New Roman"/>
                <w:b/>
                <w:bCs/>
                <w:noProof/>
              </w:rPr>
              <w:t>2.3.2 Email Marketing: Direct and Personal Festive Messaging</w:t>
            </w:r>
            <w:r w:rsidR="00DF60A7">
              <w:rPr>
                <w:noProof/>
                <w:webHidden/>
              </w:rPr>
              <w:tab/>
            </w:r>
            <w:r>
              <w:rPr>
                <w:noProof/>
                <w:webHidden/>
              </w:rPr>
              <w:fldChar w:fldCharType="begin"/>
            </w:r>
            <w:r w:rsidR="00DF60A7">
              <w:rPr>
                <w:noProof/>
                <w:webHidden/>
              </w:rPr>
              <w:instrText xml:space="preserve"> PAGEREF _Toc217053858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59" w:history="1">
            <w:r w:rsidR="00DF60A7" w:rsidRPr="006A2CFB">
              <w:rPr>
                <w:rStyle w:val="Hyperlink"/>
                <w:rFonts w:ascii="Times New Roman" w:eastAsia="Times New Roman" w:hAnsi="Times New Roman" w:cs="Times New Roman"/>
                <w:b/>
                <w:bCs/>
                <w:noProof/>
              </w:rPr>
              <w:t>2.3.3 Mobile Apps: Real-Time Interpretation and Support</w:t>
            </w:r>
            <w:r w:rsidR="00DF60A7">
              <w:rPr>
                <w:noProof/>
                <w:webHidden/>
              </w:rPr>
              <w:tab/>
            </w:r>
            <w:r>
              <w:rPr>
                <w:noProof/>
                <w:webHidden/>
              </w:rPr>
              <w:fldChar w:fldCharType="begin"/>
            </w:r>
            <w:r w:rsidR="00DF60A7">
              <w:rPr>
                <w:noProof/>
                <w:webHidden/>
              </w:rPr>
              <w:instrText xml:space="preserve"> PAGEREF _Toc217053859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0" w:history="1">
            <w:r w:rsidR="00DF60A7" w:rsidRPr="006A2CFB">
              <w:rPr>
                <w:rStyle w:val="Hyperlink"/>
                <w:rFonts w:ascii="Times New Roman" w:eastAsia="Times New Roman" w:hAnsi="Times New Roman" w:cs="Times New Roman"/>
                <w:b/>
                <w:bCs/>
                <w:noProof/>
              </w:rPr>
              <w:t>2.3.4 Livestream Shopping: Authenticity and Participation</w:t>
            </w:r>
            <w:r w:rsidR="00DF60A7">
              <w:rPr>
                <w:noProof/>
                <w:webHidden/>
              </w:rPr>
              <w:tab/>
            </w:r>
            <w:r>
              <w:rPr>
                <w:noProof/>
                <w:webHidden/>
              </w:rPr>
              <w:fldChar w:fldCharType="begin"/>
            </w:r>
            <w:r w:rsidR="00DF60A7">
              <w:rPr>
                <w:noProof/>
                <w:webHidden/>
              </w:rPr>
              <w:instrText xml:space="preserve"> PAGEREF _Toc217053860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1" w:history="1">
            <w:r w:rsidR="00DF60A7" w:rsidRPr="006A2CFB">
              <w:rPr>
                <w:rStyle w:val="Hyperlink"/>
                <w:rFonts w:ascii="Times New Roman" w:eastAsia="Times New Roman" w:hAnsi="Times New Roman" w:cs="Times New Roman"/>
                <w:b/>
                <w:bCs/>
                <w:noProof/>
              </w:rPr>
              <w:t>2.3.5 Brand Websites: Festive Atmosphere and Information Architecture</w:t>
            </w:r>
            <w:r w:rsidR="00DF60A7">
              <w:rPr>
                <w:noProof/>
                <w:webHidden/>
              </w:rPr>
              <w:tab/>
            </w:r>
            <w:r>
              <w:rPr>
                <w:noProof/>
                <w:webHidden/>
              </w:rPr>
              <w:fldChar w:fldCharType="begin"/>
            </w:r>
            <w:r w:rsidR="00DF60A7">
              <w:rPr>
                <w:noProof/>
                <w:webHidden/>
              </w:rPr>
              <w:instrText xml:space="preserve"> PAGEREF _Toc217053861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62" w:history="1">
            <w:r w:rsidR="00DF60A7" w:rsidRPr="006A2CFB">
              <w:rPr>
                <w:rStyle w:val="Hyperlink"/>
                <w:rFonts w:ascii="Times New Roman" w:eastAsia="Times New Roman" w:hAnsi="Times New Roman" w:cs="Times New Roman"/>
                <w:b/>
                <w:bCs/>
                <w:noProof/>
                <w:kern w:val="36"/>
              </w:rPr>
              <w:t>2.4 Personalisation and Interpretive Meaning-Making</w:t>
            </w:r>
            <w:r w:rsidR="00DF60A7">
              <w:rPr>
                <w:noProof/>
                <w:webHidden/>
              </w:rPr>
              <w:tab/>
            </w:r>
            <w:r>
              <w:rPr>
                <w:noProof/>
                <w:webHidden/>
              </w:rPr>
              <w:fldChar w:fldCharType="begin"/>
            </w:r>
            <w:r w:rsidR="00DF60A7">
              <w:rPr>
                <w:noProof/>
                <w:webHidden/>
              </w:rPr>
              <w:instrText xml:space="preserve"> PAGEREF _Toc217053862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3" w:history="1">
            <w:r w:rsidR="00DF60A7" w:rsidRPr="006A2CFB">
              <w:rPr>
                <w:rStyle w:val="Hyperlink"/>
                <w:rFonts w:ascii="Times New Roman" w:eastAsia="Times New Roman" w:hAnsi="Times New Roman" w:cs="Times New Roman"/>
                <w:b/>
                <w:bCs/>
                <w:noProof/>
              </w:rPr>
              <w:t>2.4.1 Supportive Personalisation</w:t>
            </w:r>
            <w:r w:rsidR="00DF60A7">
              <w:rPr>
                <w:noProof/>
                <w:webHidden/>
              </w:rPr>
              <w:tab/>
            </w:r>
            <w:r>
              <w:rPr>
                <w:noProof/>
                <w:webHidden/>
              </w:rPr>
              <w:fldChar w:fldCharType="begin"/>
            </w:r>
            <w:r w:rsidR="00DF60A7">
              <w:rPr>
                <w:noProof/>
                <w:webHidden/>
              </w:rPr>
              <w:instrText xml:space="preserve"> PAGEREF _Toc217053863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4" w:history="1">
            <w:r w:rsidR="00DF60A7" w:rsidRPr="006A2CFB">
              <w:rPr>
                <w:rStyle w:val="Hyperlink"/>
                <w:rFonts w:ascii="Times New Roman" w:eastAsia="Times New Roman" w:hAnsi="Times New Roman" w:cs="Times New Roman"/>
                <w:b/>
                <w:bCs/>
                <w:noProof/>
              </w:rPr>
              <w:t>2.4.2 Intrusive Personalisation</w:t>
            </w:r>
            <w:r w:rsidR="00DF60A7">
              <w:rPr>
                <w:noProof/>
                <w:webHidden/>
              </w:rPr>
              <w:tab/>
            </w:r>
            <w:r>
              <w:rPr>
                <w:noProof/>
                <w:webHidden/>
              </w:rPr>
              <w:fldChar w:fldCharType="begin"/>
            </w:r>
            <w:r w:rsidR="00DF60A7">
              <w:rPr>
                <w:noProof/>
                <w:webHidden/>
              </w:rPr>
              <w:instrText xml:space="preserve"> PAGEREF _Toc217053864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65" w:history="1">
            <w:r w:rsidR="00DF60A7" w:rsidRPr="006A2CFB">
              <w:rPr>
                <w:rStyle w:val="Hyperlink"/>
                <w:rFonts w:ascii="Times New Roman" w:eastAsia="Times New Roman" w:hAnsi="Times New Roman" w:cs="Times New Roman"/>
                <w:b/>
                <w:bCs/>
                <w:noProof/>
                <w:kern w:val="36"/>
              </w:rPr>
              <w:t>2.5 Visual Aesthetics and Festive Interpretation</w:t>
            </w:r>
            <w:r w:rsidR="00DF60A7">
              <w:rPr>
                <w:noProof/>
                <w:webHidden/>
              </w:rPr>
              <w:tab/>
            </w:r>
            <w:r>
              <w:rPr>
                <w:noProof/>
                <w:webHidden/>
              </w:rPr>
              <w:fldChar w:fldCharType="begin"/>
            </w:r>
            <w:r w:rsidR="00DF60A7">
              <w:rPr>
                <w:noProof/>
                <w:webHidden/>
              </w:rPr>
              <w:instrText xml:space="preserve"> PAGEREF _Toc217053865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6" w:history="1">
            <w:r w:rsidR="00DF60A7" w:rsidRPr="006A2CFB">
              <w:rPr>
                <w:rStyle w:val="Hyperlink"/>
                <w:rFonts w:ascii="Times New Roman" w:eastAsia="Times New Roman" w:hAnsi="Times New Roman" w:cs="Times New Roman"/>
                <w:b/>
                <w:bCs/>
                <w:noProof/>
              </w:rPr>
              <w:t>2.5.1 Colour Psychology and Festive Identity</w:t>
            </w:r>
            <w:r w:rsidR="00DF60A7">
              <w:rPr>
                <w:noProof/>
                <w:webHidden/>
              </w:rPr>
              <w:tab/>
            </w:r>
            <w:r>
              <w:rPr>
                <w:noProof/>
                <w:webHidden/>
              </w:rPr>
              <w:fldChar w:fldCharType="begin"/>
            </w:r>
            <w:r w:rsidR="00DF60A7">
              <w:rPr>
                <w:noProof/>
                <w:webHidden/>
              </w:rPr>
              <w:instrText xml:space="preserve"> PAGEREF _Toc217053866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7" w:history="1">
            <w:r w:rsidR="00DF60A7" w:rsidRPr="006A2CFB">
              <w:rPr>
                <w:rStyle w:val="Hyperlink"/>
                <w:rFonts w:ascii="Times New Roman" w:eastAsia="Times New Roman" w:hAnsi="Times New Roman" w:cs="Times New Roman"/>
                <w:b/>
                <w:bCs/>
                <w:noProof/>
              </w:rPr>
              <w:t>2.5.2 Festive Symbolism as Communicative Efficiency</w:t>
            </w:r>
            <w:r w:rsidR="00DF60A7">
              <w:rPr>
                <w:noProof/>
                <w:webHidden/>
              </w:rPr>
              <w:tab/>
            </w:r>
            <w:r>
              <w:rPr>
                <w:noProof/>
                <w:webHidden/>
              </w:rPr>
              <w:fldChar w:fldCharType="begin"/>
            </w:r>
            <w:r w:rsidR="00DF60A7">
              <w:rPr>
                <w:noProof/>
                <w:webHidden/>
              </w:rPr>
              <w:instrText xml:space="preserve"> PAGEREF _Toc217053867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68" w:history="1">
            <w:r w:rsidR="00DF60A7" w:rsidRPr="006A2CFB">
              <w:rPr>
                <w:rStyle w:val="Hyperlink"/>
                <w:rFonts w:ascii="Times New Roman" w:eastAsia="Times New Roman" w:hAnsi="Times New Roman" w:cs="Times New Roman"/>
                <w:b/>
                <w:bCs/>
                <w:noProof/>
              </w:rPr>
              <w:t>2.5.3 Aesthetic Cohesion and Brand Interpretation</w:t>
            </w:r>
            <w:r w:rsidR="00DF60A7">
              <w:rPr>
                <w:noProof/>
                <w:webHidden/>
              </w:rPr>
              <w:tab/>
            </w:r>
            <w:r>
              <w:rPr>
                <w:noProof/>
                <w:webHidden/>
              </w:rPr>
              <w:fldChar w:fldCharType="begin"/>
            </w:r>
            <w:r w:rsidR="00DF60A7">
              <w:rPr>
                <w:noProof/>
                <w:webHidden/>
              </w:rPr>
              <w:instrText xml:space="preserve"> PAGEREF _Toc217053868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69" w:history="1">
            <w:r w:rsidR="00DF60A7" w:rsidRPr="006A2CFB">
              <w:rPr>
                <w:rStyle w:val="Hyperlink"/>
                <w:rFonts w:ascii="Times New Roman" w:eastAsia="Times New Roman" w:hAnsi="Times New Roman" w:cs="Times New Roman"/>
                <w:b/>
                <w:bCs/>
                <w:noProof/>
                <w:kern w:val="36"/>
              </w:rPr>
              <w:t>2.6 Consumer Psychology and Festive Interpretation</w:t>
            </w:r>
            <w:r w:rsidR="00DF60A7">
              <w:rPr>
                <w:noProof/>
                <w:webHidden/>
              </w:rPr>
              <w:tab/>
            </w:r>
            <w:r>
              <w:rPr>
                <w:noProof/>
                <w:webHidden/>
              </w:rPr>
              <w:fldChar w:fldCharType="begin"/>
            </w:r>
            <w:r w:rsidR="00DF60A7">
              <w:rPr>
                <w:noProof/>
                <w:webHidden/>
              </w:rPr>
              <w:instrText xml:space="preserve"> PAGEREF _Toc217053869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70" w:history="1">
            <w:r w:rsidR="00DF60A7" w:rsidRPr="006A2CFB">
              <w:rPr>
                <w:rStyle w:val="Hyperlink"/>
                <w:rFonts w:ascii="Times New Roman" w:eastAsia="Times New Roman" w:hAnsi="Times New Roman" w:cs="Times New Roman"/>
                <w:b/>
                <w:bCs/>
                <w:noProof/>
              </w:rPr>
              <w:t>2.6.1 Gift-Giving Stress and Supportive Communication</w:t>
            </w:r>
            <w:r w:rsidR="00DF60A7">
              <w:rPr>
                <w:noProof/>
                <w:webHidden/>
              </w:rPr>
              <w:tab/>
            </w:r>
            <w:r>
              <w:rPr>
                <w:noProof/>
                <w:webHidden/>
              </w:rPr>
              <w:fldChar w:fldCharType="begin"/>
            </w:r>
            <w:r w:rsidR="00DF60A7">
              <w:rPr>
                <w:noProof/>
                <w:webHidden/>
              </w:rPr>
              <w:instrText xml:space="preserve"> PAGEREF _Toc217053870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71" w:history="1">
            <w:r w:rsidR="00DF60A7" w:rsidRPr="006A2CFB">
              <w:rPr>
                <w:rStyle w:val="Hyperlink"/>
                <w:rFonts w:ascii="Times New Roman" w:eastAsia="Times New Roman" w:hAnsi="Times New Roman" w:cs="Times New Roman"/>
                <w:b/>
                <w:bCs/>
                <w:noProof/>
              </w:rPr>
              <w:t>2.6.2 Time Pressure and Heuristic Processing</w:t>
            </w:r>
            <w:r w:rsidR="00DF60A7">
              <w:rPr>
                <w:noProof/>
                <w:webHidden/>
              </w:rPr>
              <w:tab/>
            </w:r>
            <w:r>
              <w:rPr>
                <w:noProof/>
                <w:webHidden/>
              </w:rPr>
              <w:fldChar w:fldCharType="begin"/>
            </w:r>
            <w:r w:rsidR="00DF60A7">
              <w:rPr>
                <w:noProof/>
                <w:webHidden/>
              </w:rPr>
              <w:instrText xml:space="preserve"> PAGEREF _Toc217053871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72" w:history="1">
            <w:r w:rsidR="00DF60A7" w:rsidRPr="006A2CFB">
              <w:rPr>
                <w:rStyle w:val="Hyperlink"/>
                <w:rFonts w:ascii="Times New Roman" w:eastAsia="Times New Roman" w:hAnsi="Times New Roman" w:cs="Times New Roman"/>
                <w:b/>
                <w:bCs/>
                <w:noProof/>
              </w:rPr>
              <w:t>2.6.3 Social Influence and Seasonal Norms</w:t>
            </w:r>
            <w:r w:rsidR="00DF60A7">
              <w:rPr>
                <w:noProof/>
                <w:webHidden/>
              </w:rPr>
              <w:tab/>
            </w:r>
            <w:r>
              <w:rPr>
                <w:noProof/>
                <w:webHidden/>
              </w:rPr>
              <w:fldChar w:fldCharType="begin"/>
            </w:r>
            <w:r w:rsidR="00DF60A7">
              <w:rPr>
                <w:noProof/>
                <w:webHidden/>
              </w:rPr>
              <w:instrText xml:space="preserve"> PAGEREF _Toc217053872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73" w:history="1">
            <w:r w:rsidR="00DF60A7" w:rsidRPr="006A2CFB">
              <w:rPr>
                <w:rStyle w:val="Hyperlink"/>
                <w:rFonts w:ascii="Times New Roman" w:eastAsia="Times New Roman" w:hAnsi="Times New Roman" w:cs="Times New Roman"/>
                <w:b/>
                <w:bCs/>
                <w:noProof/>
                <w:kern w:val="36"/>
              </w:rPr>
              <w:t>2.7 Ethical Considerations in Digital Festive Interpretation</w:t>
            </w:r>
            <w:r w:rsidR="00DF60A7">
              <w:rPr>
                <w:noProof/>
                <w:webHidden/>
              </w:rPr>
              <w:tab/>
            </w:r>
            <w:r>
              <w:rPr>
                <w:noProof/>
                <w:webHidden/>
              </w:rPr>
              <w:fldChar w:fldCharType="begin"/>
            </w:r>
            <w:r w:rsidR="00DF60A7">
              <w:rPr>
                <w:noProof/>
                <w:webHidden/>
              </w:rPr>
              <w:instrText xml:space="preserve"> PAGEREF _Toc217053873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74" w:history="1">
            <w:r w:rsidR="00DF60A7" w:rsidRPr="006A2CFB">
              <w:rPr>
                <w:rStyle w:val="Hyperlink"/>
                <w:rFonts w:ascii="Times New Roman" w:eastAsia="Times New Roman" w:hAnsi="Times New Roman" w:cs="Times New Roman"/>
                <w:b/>
                <w:bCs/>
                <w:noProof/>
                <w:kern w:val="36"/>
              </w:rPr>
              <w:t>2.8 Research Gaps</w:t>
            </w:r>
            <w:r w:rsidR="00DF60A7">
              <w:rPr>
                <w:noProof/>
                <w:webHidden/>
              </w:rPr>
              <w:tab/>
            </w:r>
            <w:r>
              <w:rPr>
                <w:noProof/>
                <w:webHidden/>
              </w:rPr>
              <w:fldChar w:fldCharType="begin"/>
            </w:r>
            <w:r w:rsidR="00DF60A7">
              <w:rPr>
                <w:noProof/>
                <w:webHidden/>
              </w:rPr>
              <w:instrText xml:space="preserve"> PAGEREF _Toc217053874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75" w:history="1">
            <w:r w:rsidR="00DF60A7" w:rsidRPr="006A2CFB">
              <w:rPr>
                <w:rStyle w:val="Hyperlink"/>
                <w:rFonts w:ascii="Times New Roman" w:eastAsia="Times New Roman" w:hAnsi="Times New Roman" w:cs="Times New Roman"/>
                <w:b/>
                <w:bCs/>
                <w:noProof/>
                <w:kern w:val="36"/>
              </w:rPr>
              <w:t>3. METHODOLOGY</w:t>
            </w:r>
            <w:r w:rsidR="00DF60A7">
              <w:rPr>
                <w:noProof/>
                <w:webHidden/>
              </w:rPr>
              <w:tab/>
            </w:r>
            <w:r>
              <w:rPr>
                <w:noProof/>
                <w:webHidden/>
              </w:rPr>
              <w:fldChar w:fldCharType="begin"/>
            </w:r>
            <w:r w:rsidR="00DF60A7">
              <w:rPr>
                <w:noProof/>
                <w:webHidden/>
              </w:rPr>
              <w:instrText xml:space="preserve"> PAGEREF _Toc217053875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76" w:history="1">
            <w:r w:rsidR="00DF60A7" w:rsidRPr="006A2CFB">
              <w:rPr>
                <w:rStyle w:val="Hyperlink"/>
                <w:rFonts w:ascii="Times New Roman" w:eastAsia="Times New Roman" w:hAnsi="Times New Roman" w:cs="Times New Roman"/>
                <w:b/>
                <w:bCs/>
                <w:noProof/>
              </w:rPr>
              <w:t>3.1 Research Design</w:t>
            </w:r>
            <w:r w:rsidR="00DF60A7">
              <w:rPr>
                <w:noProof/>
                <w:webHidden/>
              </w:rPr>
              <w:tab/>
            </w:r>
            <w:r>
              <w:rPr>
                <w:noProof/>
                <w:webHidden/>
              </w:rPr>
              <w:fldChar w:fldCharType="begin"/>
            </w:r>
            <w:r w:rsidR="00DF60A7">
              <w:rPr>
                <w:noProof/>
                <w:webHidden/>
              </w:rPr>
              <w:instrText xml:space="preserve"> PAGEREF _Toc217053876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77" w:history="1">
            <w:r w:rsidR="00DF60A7" w:rsidRPr="006A2CFB">
              <w:rPr>
                <w:rStyle w:val="Hyperlink"/>
                <w:rFonts w:ascii="Times New Roman" w:eastAsia="Times New Roman" w:hAnsi="Times New Roman" w:cs="Times New Roman"/>
                <w:b/>
                <w:bCs/>
                <w:noProof/>
              </w:rPr>
              <w:t>3.2 Sampling Strategy</w:t>
            </w:r>
            <w:r w:rsidR="00DF60A7">
              <w:rPr>
                <w:noProof/>
                <w:webHidden/>
              </w:rPr>
              <w:tab/>
            </w:r>
            <w:r>
              <w:rPr>
                <w:noProof/>
                <w:webHidden/>
              </w:rPr>
              <w:fldChar w:fldCharType="begin"/>
            </w:r>
            <w:r w:rsidR="00DF60A7">
              <w:rPr>
                <w:noProof/>
                <w:webHidden/>
              </w:rPr>
              <w:instrText xml:space="preserve"> PAGEREF _Toc217053877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4C79C8">
          <w:pPr>
            <w:pStyle w:val="TOC3"/>
            <w:tabs>
              <w:tab w:val="right" w:leader="dot" w:pos="9350"/>
            </w:tabs>
            <w:rPr>
              <w:rFonts w:eastAsiaTheme="minorEastAsia"/>
              <w:noProof/>
              <w:szCs w:val="20"/>
              <w:lang w:bidi="hi-IN"/>
            </w:rPr>
          </w:pPr>
          <w:hyperlink w:anchor="_Toc217053878" w:history="1">
            <w:r w:rsidR="00DF60A7" w:rsidRPr="006A2CFB">
              <w:rPr>
                <w:rStyle w:val="Hyperlink"/>
                <w:rFonts w:ascii="Times New Roman" w:eastAsia="Times New Roman" w:hAnsi="Times New Roman" w:cs="Times New Roman"/>
                <w:b/>
                <w:bCs/>
                <w:noProof/>
              </w:rPr>
              <w:t>3.2.1 Sampling of Digital Promotional Content</w:t>
            </w:r>
            <w:r w:rsidR="00DF60A7">
              <w:rPr>
                <w:noProof/>
                <w:webHidden/>
              </w:rPr>
              <w:tab/>
            </w:r>
            <w:r>
              <w:rPr>
                <w:noProof/>
                <w:webHidden/>
              </w:rPr>
              <w:fldChar w:fldCharType="begin"/>
            </w:r>
            <w:r w:rsidR="00DF60A7">
              <w:rPr>
                <w:noProof/>
                <w:webHidden/>
              </w:rPr>
              <w:instrText xml:space="preserve"> PAGEREF _Toc217053878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4C79C8">
          <w:pPr>
            <w:pStyle w:val="TOC3"/>
            <w:tabs>
              <w:tab w:val="right" w:leader="dot" w:pos="9350"/>
            </w:tabs>
            <w:rPr>
              <w:rFonts w:eastAsiaTheme="minorEastAsia"/>
              <w:noProof/>
              <w:szCs w:val="20"/>
              <w:lang w:bidi="hi-IN"/>
            </w:rPr>
          </w:pPr>
          <w:hyperlink w:anchor="_Toc217053879" w:history="1">
            <w:r w:rsidR="00DF60A7" w:rsidRPr="006A2CFB">
              <w:rPr>
                <w:rStyle w:val="Hyperlink"/>
                <w:rFonts w:ascii="Times New Roman" w:eastAsia="Times New Roman" w:hAnsi="Times New Roman" w:cs="Times New Roman"/>
                <w:b/>
                <w:bCs/>
                <w:noProof/>
              </w:rPr>
              <w:t>3.2.2 Sampling of Consumer Interpretation</w:t>
            </w:r>
            <w:r w:rsidR="00DF60A7">
              <w:rPr>
                <w:noProof/>
                <w:webHidden/>
              </w:rPr>
              <w:tab/>
            </w:r>
            <w:r>
              <w:rPr>
                <w:noProof/>
                <w:webHidden/>
              </w:rPr>
              <w:fldChar w:fldCharType="begin"/>
            </w:r>
            <w:r w:rsidR="00DF60A7">
              <w:rPr>
                <w:noProof/>
                <w:webHidden/>
              </w:rPr>
              <w:instrText xml:space="preserve"> PAGEREF _Toc217053879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0" w:history="1">
            <w:r w:rsidR="00DF60A7" w:rsidRPr="006A2CFB">
              <w:rPr>
                <w:rStyle w:val="Hyperlink"/>
                <w:rFonts w:ascii="Times New Roman" w:eastAsia="Times New Roman" w:hAnsi="Times New Roman" w:cs="Times New Roman"/>
                <w:b/>
                <w:bCs/>
                <w:noProof/>
              </w:rPr>
              <w:t>3.3 Data Collection Methods</w:t>
            </w:r>
            <w:r w:rsidR="00DF60A7">
              <w:rPr>
                <w:noProof/>
                <w:webHidden/>
              </w:rPr>
              <w:tab/>
            </w:r>
            <w:r>
              <w:rPr>
                <w:noProof/>
                <w:webHidden/>
              </w:rPr>
              <w:fldChar w:fldCharType="begin"/>
            </w:r>
            <w:r w:rsidR="00DF60A7">
              <w:rPr>
                <w:noProof/>
                <w:webHidden/>
              </w:rPr>
              <w:instrText xml:space="preserve"> PAGEREF _Toc217053880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4C79C8">
          <w:pPr>
            <w:pStyle w:val="TOC3"/>
            <w:tabs>
              <w:tab w:val="right" w:leader="dot" w:pos="9350"/>
            </w:tabs>
            <w:rPr>
              <w:rFonts w:eastAsiaTheme="minorEastAsia"/>
              <w:noProof/>
              <w:szCs w:val="20"/>
              <w:lang w:bidi="hi-IN"/>
            </w:rPr>
          </w:pPr>
          <w:hyperlink w:anchor="_Toc217053881" w:history="1">
            <w:r w:rsidR="00DF60A7" w:rsidRPr="006A2CFB">
              <w:rPr>
                <w:rStyle w:val="Hyperlink"/>
                <w:rFonts w:ascii="Times New Roman" w:eastAsia="Times New Roman" w:hAnsi="Times New Roman" w:cs="Times New Roman"/>
                <w:b/>
                <w:bCs/>
                <w:noProof/>
              </w:rPr>
              <w:t>3.3.1 Content Documentation and Coding</w:t>
            </w:r>
            <w:r w:rsidR="00DF60A7">
              <w:rPr>
                <w:noProof/>
                <w:webHidden/>
              </w:rPr>
              <w:tab/>
            </w:r>
            <w:r>
              <w:rPr>
                <w:noProof/>
                <w:webHidden/>
              </w:rPr>
              <w:fldChar w:fldCharType="begin"/>
            </w:r>
            <w:r w:rsidR="00DF60A7">
              <w:rPr>
                <w:noProof/>
                <w:webHidden/>
              </w:rPr>
              <w:instrText xml:space="preserve"> PAGEREF _Toc217053881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4C79C8">
          <w:pPr>
            <w:pStyle w:val="TOC3"/>
            <w:tabs>
              <w:tab w:val="right" w:leader="dot" w:pos="9350"/>
            </w:tabs>
            <w:rPr>
              <w:rFonts w:eastAsiaTheme="minorEastAsia"/>
              <w:noProof/>
              <w:szCs w:val="20"/>
              <w:lang w:bidi="hi-IN"/>
            </w:rPr>
          </w:pPr>
          <w:hyperlink w:anchor="_Toc217053882" w:history="1">
            <w:r w:rsidR="00DF60A7" w:rsidRPr="006A2CFB">
              <w:rPr>
                <w:rStyle w:val="Hyperlink"/>
                <w:rFonts w:ascii="Times New Roman" w:eastAsia="Times New Roman" w:hAnsi="Times New Roman" w:cs="Times New Roman"/>
                <w:b/>
                <w:bCs/>
                <w:noProof/>
              </w:rPr>
              <w:t>3.3.2 Thematic Interpretation Analysis</w:t>
            </w:r>
            <w:r w:rsidR="00DF60A7">
              <w:rPr>
                <w:noProof/>
                <w:webHidden/>
              </w:rPr>
              <w:tab/>
            </w:r>
            <w:r>
              <w:rPr>
                <w:noProof/>
                <w:webHidden/>
              </w:rPr>
              <w:fldChar w:fldCharType="begin"/>
            </w:r>
            <w:r w:rsidR="00DF60A7">
              <w:rPr>
                <w:noProof/>
                <w:webHidden/>
              </w:rPr>
              <w:instrText xml:space="preserve"> PAGEREF _Toc217053882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4C79C8">
          <w:pPr>
            <w:pStyle w:val="TOC3"/>
            <w:tabs>
              <w:tab w:val="right" w:leader="dot" w:pos="9350"/>
            </w:tabs>
            <w:rPr>
              <w:rFonts w:eastAsiaTheme="minorEastAsia"/>
              <w:noProof/>
              <w:szCs w:val="20"/>
              <w:lang w:bidi="hi-IN"/>
            </w:rPr>
          </w:pPr>
          <w:hyperlink w:anchor="_Toc217053883" w:history="1">
            <w:r w:rsidR="00DF60A7" w:rsidRPr="006A2CFB">
              <w:rPr>
                <w:rStyle w:val="Hyperlink"/>
                <w:rFonts w:ascii="Times New Roman" w:eastAsia="Times New Roman" w:hAnsi="Times New Roman" w:cs="Times New Roman"/>
                <w:b/>
                <w:bCs/>
                <w:noProof/>
              </w:rPr>
              <w:t>3.3.3 Cross-Platform Observation</w:t>
            </w:r>
            <w:r w:rsidR="00DF60A7">
              <w:rPr>
                <w:noProof/>
                <w:webHidden/>
              </w:rPr>
              <w:tab/>
            </w:r>
            <w:r>
              <w:rPr>
                <w:noProof/>
                <w:webHidden/>
              </w:rPr>
              <w:fldChar w:fldCharType="begin"/>
            </w:r>
            <w:r w:rsidR="00DF60A7">
              <w:rPr>
                <w:noProof/>
                <w:webHidden/>
              </w:rPr>
              <w:instrText xml:space="preserve"> PAGEREF _Toc217053883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4" w:history="1">
            <w:r w:rsidR="00DF60A7" w:rsidRPr="006A2CFB">
              <w:rPr>
                <w:rStyle w:val="Hyperlink"/>
                <w:rFonts w:ascii="Times New Roman" w:eastAsia="Times New Roman" w:hAnsi="Times New Roman" w:cs="Times New Roman"/>
                <w:b/>
                <w:bCs/>
                <w:noProof/>
              </w:rPr>
              <w:t>3.4 Analytical Framework</w:t>
            </w:r>
            <w:r w:rsidR="00DF60A7">
              <w:rPr>
                <w:noProof/>
                <w:webHidden/>
              </w:rPr>
              <w:tab/>
            </w:r>
            <w:r>
              <w:rPr>
                <w:noProof/>
                <w:webHidden/>
              </w:rPr>
              <w:fldChar w:fldCharType="begin"/>
            </w:r>
            <w:r w:rsidR="00DF60A7">
              <w:rPr>
                <w:noProof/>
                <w:webHidden/>
              </w:rPr>
              <w:instrText xml:space="preserve"> PAGEREF _Toc217053884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85" w:history="1">
            <w:r w:rsidR="00DF60A7" w:rsidRPr="006A2CFB">
              <w:rPr>
                <w:rStyle w:val="Hyperlink"/>
                <w:rFonts w:ascii="Times New Roman" w:eastAsia="Times New Roman" w:hAnsi="Times New Roman" w:cs="Times New Roman"/>
                <w:b/>
                <w:bCs/>
                <w:noProof/>
                <w:kern w:val="36"/>
              </w:rPr>
              <w:t>4. FINDINGS</w:t>
            </w:r>
            <w:r w:rsidR="00DF60A7">
              <w:rPr>
                <w:noProof/>
                <w:webHidden/>
              </w:rPr>
              <w:tab/>
            </w:r>
            <w:r>
              <w:rPr>
                <w:noProof/>
                <w:webHidden/>
              </w:rPr>
              <w:fldChar w:fldCharType="begin"/>
            </w:r>
            <w:r w:rsidR="00DF60A7">
              <w:rPr>
                <w:noProof/>
                <w:webHidden/>
              </w:rPr>
              <w:instrText xml:space="preserve"> PAGEREF _Toc217053885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6" w:history="1">
            <w:r w:rsidR="00DF60A7" w:rsidRPr="006A2CFB">
              <w:rPr>
                <w:rStyle w:val="Hyperlink"/>
                <w:rFonts w:ascii="Times New Roman" w:eastAsia="Times New Roman" w:hAnsi="Times New Roman" w:cs="Times New Roman"/>
                <w:b/>
                <w:bCs/>
                <w:noProof/>
              </w:rPr>
              <w:t>4.1 Emotional Warmth and Sentimentality Form the Basis of Interpretation</w:t>
            </w:r>
            <w:r w:rsidR="00DF60A7">
              <w:rPr>
                <w:noProof/>
                <w:webHidden/>
              </w:rPr>
              <w:tab/>
            </w:r>
            <w:r>
              <w:rPr>
                <w:noProof/>
                <w:webHidden/>
              </w:rPr>
              <w:fldChar w:fldCharType="begin"/>
            </w:r>
            <w:r w:rsidR="00DF60A7">
              <w:rPr>
                <w:noProof/>
                <w:webHidden/>
              </w:rPr>
              <w:instrText xml:space="preserve"> PAGEREF _Toc217053886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7" w:history="1">
            <w:r w:rsidR="00DF60A7" w:rsidRPr="006A2CFB">
              <w:rPr>
                <w:rStyle w:val="Hyperlink"/>
                <w:rFonts w:ascii="Times New Roman" w:eastAsia="Times New Roman" w:hAnsi="Times New Roman" w:cs="Times New Roman"/>
                <w:b/>
                <w:bCs/>
                <w:noProof/>
              </w:rPr>
              <w:t>4.2 Festive Symbols Drive Instant Interpretive Recognition</w:t>
            </w:r>
            <w:r w:rsidR="00DF60A7">
              <w:rPr>
                <w:noProof/>
                <w:webHidden/>
              </w:rPr>
              <w:tab/>
            </w:r>
            <w:r>
              <w:rPr>
                <w:noProof/>
                <w:webHidden/>
              </w:rPr>
              <w:fldChar w:fldCharType="begin"/>
            </w:r>
            <w:r w:rsidR="00DF60A7">
              <w:rPr>
                <w:noProof/>
                <w:webHidden/>
              </w:rPr>
              <w:instrText xml:space="preserve"> PAGEREF _Toc217053887 \h </w:instrText>
            </w:r>
            <w:r>
              <w:rPr>
                <w:noProof/>
                <w:webHidden/>
              </w:rPr>
            </w:r>
            <w:r>
              <w:rPr>
                <w:noProof/>
                <w:webHidden/>
              </w:rPr>
              <w:fldChar w:fldCharType="separate"/>
            </w:r>
            <w:r w:rsidR="00DF60A7">
              <w:rPr>
                <w:noProof/>
                <w:webHidden/>
              </w:rPr>
              <w:t>17</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8" w:history="1">
            <w:r w:rsidR="00DF60A7" w:rsidRPr="006A2CFB">
              <w:rPr>
                <w:rStyle w:val="Hyperlink"/>
                <w:rFonts w:ascii="Times New Roman" w:eastAsia="Times New Roman" w:hAnsi="Times New Roman" w:cs="Times New Roman"/>
                <w:b/>
                <w:bCs/>
                <w:noProof/>
              </w:rPr>
              <w:t>4.3 Personalisation Is Interpreted as Useful… to a Point</w:t>
            </w:r>
            <w:r w:rsidR="00DF60A7">
              <w:rPr>
                <w:noProof/>
                <w:webHidden/>
              </w:rPr>
              <w:tab/>
            </w:r>
            <w:r>
              <w:rPr>
                <w:noProof/>
                <w:webHidden/>
              </w:rPr>
              <w:fldChar w:fldCharType="begin"/>
            </w:r>
            <w:r w:rsidR="00DF60A7">
              <w:rPr>
                <w:noProof/>
                <w:webHidden/>
              </w:rPr>
              <w:instrText xml:space="preserve"> PAGEREF _Toc217053888 \h </w:instrText>
            </w:r>
            <w:r>
              <w:rPr>
                <w:noProof/>
                <w:webHidden/>
              </w:rPr>
            </w:r>
            <w:r>
              <w:rPr>
                <w:noProof/>
                <w:webHidden/>
              </w:rPr>
              <w:fldChar w:fldCharType="separate"/>
            </w:r>
            <w:r w:rsidR="00DF60A7">
              <w:rPr>
                <w:noProof/>
                <w:webHidden/>
              </w:rPr>
              <w:t>17</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89" w:history="1">
            <w:r w:rsidR="00DF60A7" w:rsidRPr="006A2CFB">
              <w:rPr>
                <w:rStyle w:val="Hyperlink"/>
                <w:rFonts w:ascii="Times New Roman" w:eastAsia="Times New Roman" w:hAnsi="Times New Roman" w:cs="Times New Roman"/>
                <w:b/>
                <w:bCs/>
                <w:noProof/>
              </w:rPr>
              <w:t>4.4 Real-Time Communication Enhances or Destroys Trust</w:t>
            </w:r>
            <w:r w:rsidR="00DF60A7">
              <w:rPr>
                <w:noProof/>
                <w:webHidden/>
              </w:rPr>
              <w:tab/>
            </w:r>
            <w:r>
              <w:rPr>
                <w:noProof/>
                <w:webHidden/>
              </w:rPr>
              <w:fldChar w:fldCharType="begin"/>
            </w:r>
            <w:r w:rsidR="00DF60A7">
              <w:rPr>
                <w:noProof/>
                <w:webHidden/>
              </w:rPr>
              <w:instrText xml:space="preserve"> PAGEREF _Toc217053889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90" w:history="1">
            <w:r w:rsidR="00DF60A7" w:rsidRPr="006A2CFB">
              <w:rPr>
                <w:rStyle w:val="Hyperlink"/>
                <w:rFonts w:ascii="Times New Roman" w:eastAsia="Times New Roman" w:hAnsi="Times New Roman" w:cs="Times New Roman"/>
                <w:b/>
                <w:bCs/>
                <w:noProof/>
              </w:rPr>
              <w:t>4.5 Influencer Authenticity Determines Interpretive Trust</w:t>
            </w:r>
            <w:r w:rsidR="00DF60A7">
              <w:rPr>
                <w:noProof/>
                <w:webHidden/>
              </w:rPr>
              <w:tab/>
            </w:r>
            <w:r>
              <w:rPr>
                <w:noProof/>
                <w:webHidden/>
              </w:rPr>
              <w:fldChar w:fldCharType="begin"/>
            </w:r>
            <w:r w:rsidR="00DF60A7">
              <w:rPr>
                <w:noProof/>
                <w:webHidden/>
              </w:rPr>
              <w:instrText xml:space="preserve"> PAGEREF _Toc217053890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91" w:history="1">
            <w:r w:rsidR="00DF60A7" w:rsidRPr="006A2CFB">
              <w:rPr>
                <w:rStyle w:val="Hyperlink"/>
                <w:rFonts w:ascii="Times New Roman" w:eastAsia="Times New Roman" w:hAnsi="Times New Roman" w:cs="Times New Roman"/>
                <w:b/>
                <w:bCs/>
                <w:noProof/>
              </w:rPr>
              <w:t>4.6 Advertising Saturation Causes Interpretive Fatigue</w:t>
            </w:r>
            <w:r w:rsidR="00DF60A7">
              <w:rPr>
                <w:noProof/>
                <w:webHidden/>
              </w:rPr>
              <w:tab/>
            </w:r>
            <w:r>
              <w:rPr>
                <w:noProof/>
                <w:webHidden/>
              </w:rPr>
              <w:fldChar w:fldCharType="begin"/>
            </w:r>
            <w:r w:rsidR="00DF60A7">
              <w:rPr>
                <w:noProof/>
                <w:webHidden/>
              </w:rPr>
              <w:instrText xml:space="preserve"> PAGEREF _Toc217053891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92" w:history="1">
            <w:r w:rsidR="00DF60A7" w:rsidRPr="006A2CFB">
              <w:rPr>
                <w:rStyle w:val="Hyperlink"/>
                <w:rFonts w:ascii="Times New Roman" w:eastAsia="Times New Roman" w:hAnsi="Times New Roman" w:cs="Times New Roman"/>
                <w:b/>
                <w:bCs/>
                <w:noProof/>
              </w:rPr>
              <w:t>4.7 Aesthetic Quality Influences Interpretive Credibility</w:t>
            </w:r>
            <w:r w:rsidR="00DF60A7">
              <w:rPr>
                <w:noProof/>
                <w:webHidden/>
              </w:rPr>
              <w:tab/>
            </w:r>
            <w:r>
              <w:rPr>
                <w:noProof/>
                <w:webHidden/>
              </w:rPr>
              <w:fldChar w:fldCharType="begin"/>
            </w:r>
            <w:r w:rsidR="00DF60A7">
              <w:rPr>
                <w:noProof/>
                <w:webHidden/>
              </w:rPr>
              <w:instrText xml:space="preserve"> PAGEREF _Toc217053892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93" w:history="1">
            <w:r w:rsidR="00DF60A7" w:rsidRPr="006A2CFB">
              <w:rPr>
                <w:rStyle w:val="Hyperlink"/>
                <w:rFonts w:ascii="Times New Roman" w:eastAsia="Times New Roman" w:hAnsi="Times New Roman" w:cs="Times New Roman"/>
                <w:b/>
                <w:bCs/>
                <w:noProof/>
              </w:rPr>
              <w:t>4.8 Interactivity Improves Interpretive Engagement</w:t>
            </w:r>
            <w:r w:rsidR="00DF60A7">
              <w:rPr>
                <w:noProof/>
                <w:webHidden/>
              </w:rPr>
              <w:tab/>
            </w:r>
            <w:r>
              <w:rPr>
                <w:noProof/>
                <w:webHidden/>
              </w:rPr>
              <w:fldChar w:fldCharType="begin"/>
            </w:r>
            <w:r w:rsidR="00DF60A7">
              <w:rPr>
                <w:noProof/>
                <w:webHidden/>
              </w:rPr>
              <w:instrText xml:space="preserve"> PAGEREF _Toc217053893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4C79C8">
          <w:pPr>
            <w:pStyle w:val="TOC2"/>
            <w:tabs>
              <w:tab w:val="right" w:leader="dot" w:pos="9350"/>
            </w:tabs>
            <w:rPr>
              <w:rFonts w:eastAsiaTheme="minorEastAsia"/>
              <w:noProof/>
              <w:szCs w:val="20"/>
              <w:lang w:bidi="hi-IN"/>
            </w:rPr>
          </w:pPr>
          <w:hyperlink w:anchor="_Toc217053894" w:history="1">
            <w:r w:rsidR="00DF60A7" w:rsidRPr="006A2CFB">
              <w:rPr>
                <w:rStyle w:val="Hyperlink"/>
                <w:rFonts w:ascii="Times New Roman" w:eastAsia="Times New Roman" w:hAnsi="Times New Roman" w:cs="Times New Roman"/>
                <w:b/>
                <w:bCs/>
                <w:noProof/>
              </w:rPr>
              <w:t>4.9 Emotional Misalignment Leads to Interpretive Rejection</w:t>
            </w:r>
            <w:r w:rsidR="00DF60A7">
              <w:rPr>
                <w:noProof/>
                <w:webHidden/>
              </w:rPr>
              <w:tab/>
            </w:r>
            <w:r>
              <w:rPr>
                <w:noProof/>
                <w:webHidden/>
              </w:rPr>
              <w:fldChar w:fldCharType="begin"/>
            </w:r>
            <w:r w:rsidR="00DF60A7">
              <w:rPr>
                <w:noProof/>
                <w:webHidden/>
              </w:rPr>
              <w:instrText xml:space="preserve"> PAGEREF _Toc217053894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95" w:history="1">
            <w:r w:rsidR="00DF60A7" w:rsidRPr="006A2CFB">
              <w:rPr>
                <w:rStyle w:val="Hyperlink"/>
                <w:rFonts w:ascii="Times New Roman" w:eastAsia="Times New Roman" w:hAnsi="Times New Roman" w:cs="Times New Roman"/>
                <w:b/>
                <w:bCs/>
                <w:noProof/>
                <w:kern w:val="36"/>
              </w:rPr>
              <w:t>5. DISCUSSION</w:t>
            </w:r>
            <w:r w:rsidR="00DF60A7">
              <w:rPr>
                <w:noProof/>
                <w:webHidden/>
              </w:rPr>
              <w:tab/>
            </w:r>
            <w:r>
              <w:rPr>
                <w:noProof/>
                <w:webHidden/>
              </w:rPr>
              <w:fldChar w:fldCharType="begin"/>
            </w:r>
            <w:r w:rsidR="00DF60A7">
              <w:rPr>
                <w:noProof/>
                <w:webHidden/>
              </w:rPr>
              <w:instrText xml:space="preserve"> PAGEREF _Toc217053895 \h </w:instrText>
            </w:r>
            <w:r>
              <w:rPr>
                <w:noProof/>
                <w:webHidden/>
              </w:rPr>
            </w:r>
            <w:r>
              <w:rPr>
                <w:noProof/>
                <w:webHidden/>
              </w:rPr>
              <w:fldChar w:fldCharType="separate"/>
            </w:r>
            <w:r w:rsidR="00DF60A7">
              <w:rPr>
                <w:noProof/>
                <w:webHidden/>
              </w:rPr>
              <w:t>20</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96" w:history="1">
            <w:r w:rsidR="00DF60A7" w:rsidRPr="006A2CFB">
              <w:rPr>
                <w:rStyle w:val="Hyperlink"/>
                <w:rFonts w:ascii="Times New Roman" w:eastAsia="Times New Roman" w:hAnsi="Times New Roman" w:cs="Times New Roman"/>
                <w:b/>
                <w:bCs/>
                <w:noProof/>
                <w:kern w:val="36"/>
              </w:rPr>
              <w:t>6. CONCLUSION</w:t>
            </w:r>
            <w:r w:rsidR="00DF60A7">
              <w:rPr>
                <w:noProof/>
                <w:webHidden/>
              </w:rPr>
              <w:tab/>
            </w:r>
            <w:r>
              <w:rPr>
                <w:noProof/>
                <w:webHidden/>
              </w:rPr>
              <w:fldChar w:fldCharType="begin"/>
            </w:r>
            <w:r w:rsidR="00DF60A7">
              <w:rPr>
                <w:noProof/>
                <w:webHidden/>
              </w:rPr>
              <w:instrText xml:space="preserve"> PAGEREF _Toc217053896 \h </w:instrText>
            </w:r>
            <w:r>
              <w:rPr>
                <w:noProof/>
                <w:webHidden/>
              </w:rPr>
            </w:r>
            <w:r>
              <w:rPr>
                <w:noProof/>
                <w:webHidden/>
              </w:rPr>
              <w:fldChar w:fldCharType="separate"/>
            </w:r>
            <w:r w:rsidR="00DF60A7">
              <w:rPr>
                <w:noProof/>
                <w:webHidden/>
              </w:rPr>
              <w:t>22</w:t>
            </w:r>
            <w:r>
              <w:rPr>
                <w:noProof/>
                <w:webHidden/>
              </w:rPr>
              <w:fldChar w:fldCharType="end"/>
            </w:r>
          </w:hyperlink>
        </w:p>
        <w:p w:rsidR="00DF60A7" w:rsidRDefault="004C79C8">
          <w:pPr>
            <w:pStyle w:val="TOC1"/>
            <w:tabs>
              <w:tab w:val="right" w:leader="dot" w:pos="9350"/>
            </w:tabs>
            <w:rPr>
              <w:rFonts w:eastAsiaTheme="minorEastAsia"/>
              <w:noProof/>
              <w:szCs w:val="20"/>
              <w:lang w:bidi="hi-IN"/>
            </w:rPr>
          </w:pPr>
          <w:hyperlink w:anchor="_Toc217053897" w:history="1">
            <w:r w:rsidR="00DF60A7" w:rsidRPr="006A2CFB">
              <w:rPr>
                <w:rStyle w:val="Hyperlink"/>
                <w:rFonts w:ascii="Times New Roman" w:eastAsia="Times New Roman" w:hAnsi="Times New Roman" w:cs="Times New Roman"/>
                <w:b/>
                <w:bCs/>
                <w:noProof/>
                <w:kern w:val="36"/>
              </w:rPr>
              <w:t>7. REFERENCES</w:t>
            </w:r>
            <w:r w:rsidR="00DF60A7">
              <w:rPr>
                <w:noProof/>
                <w:webHidden/>
              </w:rPr>
              <w:tab/>
            </w:r>
            <w:r>
              <w:rPr>
                <w:noProof/>
                <w:webHidden/>
              </w:rPr>
              <w:fldChar w:fldCharType="begin"/>
            </w:r>
            <w:r w:rsidR="00DF60A7">
              <w:rPr>
                <w:noProof/>
                <w:webHidden/>
              </w:rPr>
              <w:instrText xml:space="preserve"> PAGEREF _Toc217053897 \h </w:instrText>
            </w:r>
            <w:r>
              <w:rPr>
                <w:noProof/>
                <w:webHidden/>
              </w:rPr>
            </w:r>
            <w:r>
              <w:rPr>
                <w:noProof/>
                <w:webHidden/>
              </w:rPr>
              <w:fldChar w:fldCharType="separate"/>
            </w:r>
            <w:r w:rsidR="00DF60A7">
              <w:rPr>
                <w:noProof/>
                <w:webHidden/>
              </w:rPr>
              <w:t>23</w:t>
            </w:r>
            <w:r>
              <w:rPr>
                <w:noProof/>
                <w:webHidden/>
              </w:rPr>
              <w:fldChar w:fldCharType="end"/>
            </w:r>
          </w:hyperlink>
        </w:p>
        <w:p w:rsidR="0041469F" w:rsidRDefault="004C79C8">
          <w:r>
            <w:fldChar w:fldCharType="end"/>
          </w:r>
        </w:p>
      </w:sdtContent>
    </w:sdt>
    <w:p w:rsidR="0041469F" w:rsidRDefault="0041469F" w:rsidP="004E15AD"/>
    <w:p w:rsidR="0041469F" w:rsidRDefault="0041469F"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146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E15AD" w:rsidRPr="004E15AD" w:rsidRDefault="004E15AD"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3844"/>
      <w:r w:rsidRPr="004E15AD">
        <w:rPr>
          <w:rFonts w:ascii="Times New Roman" w:eastAsia="Times New Roman" w:hAnsi="Times New Roman" w:cs="Times New Roman"/>
          <w:b/>
          <w:bCs/>
          <w:kern w:val="36"/>
          <w:sz w:val="48"/>
          <w:szCs w:val="48"/>
          <w:lang w:bidi="hi-IN"/>
        </w:rPr>
        <w:lastRenderedPageBreak/>
        <w:t>ABSTRACT</w:t>
      </w:r>
      <w:bookmarkEnd w:id="0"/>
    </w:p>
    <w:p w:rsidR="004E15AD" w:rsidRDefault="004E15AD" w:rsidP="00401B4F">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Christmas-themed digital marketing has become a central method through which brands communicate seasonal value, shape consumer expectations, and influence purchase behaviour. As digital platforms expand, festive advertising has transformed into a rich, interactive communication ecosystem involving personalised promotions, influencer storytelling, short-form festive videos, branded email campaigns, augmented reality filters, and livestream shopping events. This study investigates how consumers interpret Christmas-themed digital communication and how emotional, symbolic, and technological elements affect meaning-making. Drawing from communication theory, digital marketing research, and contemporary consumer psychology, the study explores how consumers respond to festive narratives, visual cues, personalisation strategies, and promotional structures within digital environments. The findings reveal that consumers interpret Christmas digital messages through a combination of emotional resonance, symbolic familiarity, and perceived sincerity. However, issues such as message oversaturation, intrusive targeting, and aesthetic inconsistencies challenge engagement. The study concludes that effective digital Christmas communication requires balancing emotional authenticity, ethical personalisation, and platform-specific adaptation to create meaningful festive experiences.</w:t>
      </w:r>
    </w:p>
    <w:p w:rsidR="00401B4F" w:rsidRPr="004E15AD" w:rsidRDefault="00401B4F" w:rsidP="00401B4F">
      <w:pPr>
        <w:spacing w:before="100" w:beforeAutospacing="1" w:after="100" w:afterAutospacing="1" w:line="240" w:lineRule="auto"/>
        <w:rPr>
          <w:rFonts w:ascii="Times New Roman" w:eastAsia="Times New Roman" w:hAnsi="Times New Roman" w:cs="Times New Roman"/>
          <w:sz w:val="24"/>
          <w:szCs w:val="24"/>
          <w:lang w:bidi="hi-IN"/>
        </w:rPr>
      </w:pPr>
    </w:p>
    <w:p w:rsidR="004E15AD" w:rsidRPr="004E15AD" w:rsidRDefault="004E15AD"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3845"/>
      <w:r w:rsidRPr="004E15AD">
        <w:rPr>
          <w:rFonts w:ascii="Times New Roman" w:eastAsia="Times New Roman" w:hAnsi="Times New Roman" w:cs="Times New Roman"/>
          <w:b/>
          <w:bCs/>
          <w:kern w:val="36"/>
          <w:sz w:val="48"/>
          <w:szCs w:val="48"/>
          <w:lang w:bidi="hi-IN"/>
        </w:rPr>
        <w:t>1. INTRODUCTION</w:t>
      </w:r>
      <w:bookmarkEnd w:id="1"/>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The Christmas period is a culturally significant season characterised by emotional traditions, social rituals, and heightened commercial activity. For consumers, Christmas is not merely a time of shopping; it is a season shaped by expectations of connection, nostalgia, and generosity. As digital platforms increasingly mediate holiday experiences, Christmas-themed digital communication has become a dominant force in shaping how consumers interpret festive meaning and engage with brands. Digital Christmas messages appear across an expanding range of touchpoints—social media, email, mobile apps, brand websites, influencer channels, livestream platforms, and digital out-of-home screens. These messages serve functions that are emotional, informative, symbolic, and persuasive, making consumer interpretation complex and multidimensional.</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Digital environments have redefined festive advertising. Unlike traditional Christmas campaigns that relied heavily on television narratives and print symbolism, digital festive communication includes algorithmic personalisation, interactive tools, real-time updates, influencer storytelling, and short-form emotional content. Consumers encounter Christmas messages in micro-moments—scrolling through Instagram reels, opening a personalised email, watching a TikTok tutorial, clicking through a brand’s festive landing page, or receiving notification-based reminders about delivery deadlines. Each encounter contributes to how the consumer interprets the brand’s festive meaning, sincerity, and relevance.</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lastRenderedPageBreak/>
        <w:t>Interpretation is shaped by emotional filters. Christmas evokes strong emotions such as warmth, nostalgia, joy, and belonging. Digital communication frequently attempts to reinforce these emotions through festive colours, symbolic imagery, sentimental narratives, and cheerful audio cues. These emotional strategies guide consumer interpretation, influencing whether digital messages feel sincere, comforting, or overly commercialised. Because Christmas is an emotionally significant time, consumers are particularly sensitive to tone, authenticity, and symbolic alignment.</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Cognitive factors also play a major role in interpretation. The Christmas shopping process often involves time pressure, long gift lists, competitive deals, and decision fatigue. Digital communication becomes a tool for reducing cognitive burden, helping consumers navigate complexities through personalised recommendations, curated festive guides, interactive filters, and promotional summaries. Consumers interpret such communication positively when it supports decision-making, but negatively when it overwhelms them with excessive information or intrusive retargeting.</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Social dynamics further influence interpretation during Christmas. Digital content from influencers, friends, and communities shapes perceptions of what gifts are appropriate or desirable. Festive social comparison becomes more prominent as individuals view curated Christmas lifestyles on platforms such as Instagram and TikTok. Influencer-led festive advertising affects interpretation depending on perceived authenticity and alignment with the holiday’s emotional meaning.</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Visual and aesthetic factors also significantly influence meaning-making. Christmas digital communication often uses rich colour palettes, symbolic motifs, warm lighting, and festive typography to evoke seasonal atmosphere. Consumers interpret these aesthetic cues as indicators of sincerity, effort, and brand identity. Poor or inconsistent visuals, by contrast, weaken the emotional impact and reduce interpretive clarity.</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Despite the centrality of digital Christmas communication in modern consumer culture, academic exploration of interpretive processes remains limited. Existing research often focuses on advertising effectiveness but rarely examines how consumers understand, emotionally react to, and psychologically process digital festive messages. This study aims to fill that gap by analysing how consumers interpret Christmas-themed digital content across platforms and formats.</w:t>
      </w:r>
    </w:p>
    <w:p w:rsidR="00A85E72" w:rsidRDefault="004E15AD" w:rsidP="00A85E72">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Through a detailed literature review, rigorous methodology, comprehensive findings, and reflective discussion, this assignment provides deeper insights into the mechanisms through which festive digital communication shapes consumer interpretation. By examining both positive and negative interpretive patterns, the study highlights what makes digital Christmas messages emotionally meaningful, trustworthy, and engaging—and what causes them to be dismissed or rejected. Ultimately, the research contributes valuable knowledge to communication studies and digital marketing practice, emphasising the importance of emotionally authentic, visually cohesive, and ethically responsible festive communication strategies.</w:t>
      </w:r>
    </w:p>
    <w:p w:rsidR="009B7E9A" w:rsidRPr="009B7E9A" w:rsidRDefault="009B7E9A" w:rsidP="00A85E72">
      <w:pPr>
        <w:spacing w:before="100" w:beforeAutospacing="1" w:after="100" w:afterAutospacing="1"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53846"/>
      <w:r w:rsidRPr="00A85E72">
        <w:rPr>
          <w:rFonts w:ascii="Times New Roman" w:eastAsia="Times New Roman" w:hAnsi="Times New Roman" w:cs="Times New Roman"/>
          <w:b/>
          <w:bCs/>
          <w:sz w:val="36"/>
          <w:szCs w:val="36"/>
          <w:lang w:bidi="hi-IN"/>
        </w:rPr>
        <w:lastRenderedPageBreak/>
        <w:t>2. LITERATURE REVIEW</w:t>
      </w:r>
      <w:bookmarkEnd w:id="2"/>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communication is an intricate form of seasonal messaging that blends cultural symbolism, emotional storytelling, technological enhancement, and persuasive design. Consumers do not simply receive these messages—they interpret them through their memories, expectations, social comparisons, emotional states, and digital habits. This literature review synthesises foundational theories and contemporary research on consumer interpretation, digital advertising, festive communication, and emotional persuasion to establish a theoretical framework for understanding how consumers decode Christmas-themed digital messages.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53847"/>
      <w:r w:rsidRPr="00A85E72">
        <w:rPr>
          <w:rFonts w:ascii="Times New Roman" w:eastAsia="Times New Roman" w:hAnsi="Times New Roman" w:cs="Times New Roman"/>
          <w:b/>
          <w:bCs/>
          <w:kern w:val="36"/>
          <w:sz w:val="48"/>
          <w:szCs w:val="48"/>
          <w:lang w:bidi="hi-IN"/>
        </w:rPr>
        <w:t>2.1 Theoretical Frameworks of Consumer Interpretation</w:t>
      </w:r>
      <w:bookmarkEnd w:id="3"/>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Understanding how consumers interpret Christmas digital communication requires examining theories that explain message perception, emotional responses, symbolic meaning-making, and digital persuasion.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53848"/>
      <w:r w:rsidRPr="00A85E72">
        <w:rPr>
          <w:rFonts w:ascii="Times New Roman" w:eastAsia="Times New Roman" w:hAnsi="Times New Roman" w:cs="Times New Roman"/>
          <w:b/>
          <w:bCs/>
          <w:sz w:val="36"/>
          <w:szCs w:val="36"/>
          <w:lang w:bidi="hi-IN"/>
        </w:rPr>
        <w:t>2.1.1 Semiotics: Signs, Symbols, and Festive Meaning</w:t>
      </w:r>
      <w:bookmarkEnd w:id="4"/>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Semiotics provides a powerful lens for understanding how consumers assign meaning to festive digital content. These visuals evoke deeply embedded cultural meanings. Semiotic scholars argue that consumers decode such symbols instantly because they are culturally conditioned to associate them with warmth, generosity, family time, and celebration. Digital platforms amplify symbolic messaging by offering dynamic, animated, and interactive representations—for example, snowfall animations or glowing lights on buttons. These symbols function as shortcuts that help consumers quickly categorise an advertisement as “festive,” influencing emotional interpretation before textual reading begins.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3849"/>
      <w:r w:rsidRPr="00A85E72">
        <w:rPr>
          <w:rFonts w:ascii="Times New Roman" w:eastAsia="Times New Roman" w:hAnsi="Times New Roman" w:cs="Times New Roman"/>
          <w:b/>
          <w:bCs/>
          <w:sz w:val="36"/>
          <w:szCs w:val="36"/>
          <w:lang w:bidi="hi-IN"/>
        </w:rPr>
        <w:t>2.1.2 The Elaboration Likelihood Model (ELM) and Festive Heuristics</w:t>
      </w:r>
      <w:bookmarkEnd w:id="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Elaboration Likelihood Model distinguishes between central and peripheral processing. During Christmas, consumers experience: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increased time pressure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overload</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decision fatigue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multitasking across digital platforms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These conditions push them toward </w:t>
      </w:r>
      <w:r w:rsidRPr="00A85E72">
        <w:rPr>
          <w:rFonts w:ascii="Times New Roman" w:eastAsia="Times New Roman" w:hAnsi="Times New Roman" w:cs="Times New Roman"/>
          <w:b/>
          <w:bCs/>
          <w:sz w:val="24"/>
          <w:szCs w:val="24"/>
          <w:lang w:bidi="hi-IN"/>
        </w:rPr>
        <w:t>peripheral processing</w:t>
      </w:r>
      <w:r w:rsidRPr="00A85E72">
        <w:rPr>
          <w:rFonts w:ascii="Times New Roman" w:eastAsia="Times New Roman" w:hAnsi="Times New Roman" w:cs="Times New Roman"/>
          <w:sz w:val="24"/>
          <w:szCs w:val="24"/>
          <w:lang w:bidi="hi-IN"/>
        </w:rPr>
        <w:t>, where decisions are influenced more by:</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visuals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colours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tones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symbols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music</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warmth</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communication leverages this by emphasising sensory and emotional cues. However, when messages involve functional details—delivery guarantees, sale terms, return policies—consumers may shift into central processing, demonstrating the dual nature of festive interpretation.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53850"/>
      <w:r w:rsidRPr="00A85E72">
        <w:rPr>
          <w:rFonts w:ascii="Times New Roman" w:eastAsia="Times New Roman" w:hAnsi="Times New Roman" w:cs="Times New Roman"/>
          <w:b/>
          <w:bCs/>
          <w:sz w:val="36"/>
          <w:szCs w:val="36"/>
          <w:lang w:bidi="hi-IN"/>
        </w:rPr>
        <w:t>2.1.3 Narrative Transportation Theory and Festive Storytelling</w:t>
      </w:r>
      <w:bookmarkEnd w:id="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Narrative Transportation Theory explains how consumers become emotionally absorbed in stories. Christmas has a strong storytelling tradition, often centred on:</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 bonding</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reuniting with loved ones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gift-giving rituals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surprises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overcoming challenges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acts of kindness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Research shows that the emotional intensity of Christmas amplifies narrative transportation. Consumers often interpret emotionally rich digital content—such as mini Christmas films, short TikTok stories, or narrative-based ads—as sincere and memorable. This emotional immersion enhances positive brand associations and supports persuasive impact.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53851"/>
      <w:r w:rsidRPr="00A85E72">
        <w:rPr>
          <w:rFonts w:ascii="Times New Roman" w:eastAsia="Times New Roman" w:hAnsi="Times New Roman" w:cs="Times New Roman"/>
          <w:b/>
          <w:bCs/>
          <w:sz w:val="36"/>
          <w:szCs w:val="36"/>
          <w:lang w:bidi="hi-IN"/>
        </w:rPr>
        <w:t>2.1.4 Social Presence Theory and Digital Warmth</w:t>
      </w:r>
      <w:bookmarkEnd w:id="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is associated with warmth, closeness, and human connection. Social Presence Theory argues that communication is more impactful when it conveys human presence. Digital Christmas communication does this through:</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video greetings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stories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emotive voiceovers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family-oriented scenes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intimate domestic settings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environments lacking social presence (e.g., text-only emails or static banners) may be interpreted as less festive, unless compensated by strong symbolic design.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53852"/>
      <w:r w:rsidRPr="00A85E72">
        <w:rPr>
          <w:rFonts w:ascii="Times New Roman" w:eastAsia="Times New Roman" w:hAnsi="Times New Roman" w:cs="Times New Roman"/>
          <w:b/>
          <w:bCs/>
          <w:sz w:val="36"/>
          <w:szCs w:val="36"/>
          <w:lang w:bidi="hi-IN"/>
        </w:rPr>
        <w:lastRenderedPageBreak/>
        <w:t>2.1.5 Social Comparison Theory and Festive Social Influence</w:t>
      </w:r>
      <w:bookmarkEnd w:id="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intensifies social comparison due to heightened social expectations. Social media platforms amplify comparison through:</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festive images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gift hauls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decorated homes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holiday routines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lifestyle vlogs</w:t>
      </w:r>
    </w:p>
    <w:p w:rsidR="00401B4F"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festive promotions not only by evaluating the product or message but by comparing themselves to what they see. Influencers act as aspirational figures, shaping standards for holiday decorations, gift choices, and seasonal leisure.</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Consumers interpret such supportive communication positively, viewing it as helpful rather than purely promotional.</w:t>
      </w:r>
    </w:p>
    <w:p w:rsidR="00A85E72" w:rsidRPr="00401B4F"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kern w:val="36"/>
          <w:sz w:val="48"/>
          <w:szCs w:val="48"/>
          <w:lang w:bidi="hi-IN"/>
        </w:rPr>
        <w:t>2.2 Emotional Dimensions of Digital Christmas Communication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 forms the foundation of festive digital interpretation. Research consistently shows that emotional tone shapes how consumers perceive and remember holiday messages.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3853"/>
      <w:r w:rsidRPr="00A85E72">
        <w:rPr>
          <w:rFonts w:ascii="Times New Roman" w:eastAsia="Times New Roman" w:hAnsi="Times New Roman" w:cs="Times New Roman"/>
          <w:b/>
          <w:bCs/>
          <w:sz w:val="36"/>
          <w:szCs w:val="36"/>
          <w:lang w:bidi="hi-IN"/>
        </w:rPr>
        <w:t>2.2.1 Nostalgia as an Interpretive Filter</w:t>
      </w:r>
      <w:bookmarkEnd w:id="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Nostalgia strengthens interpretation by connecting digital messages with personal memory. Scholars note that nostalgia:</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reduces stress</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increases emotional openness</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enhances positive brand association</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deepens interpretive engagement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campaigns evoke nostalgia through:</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retro-inspired music</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vintage colour tones</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child-focused narratives</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references to classic holiday rituals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cues trigger sentimental responses, shaping interpretation positively.</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53854"/>
      <w:r w:rsidRPr="00A85E72">
        <w:rPr>
          <w:rFonts w:ascii="Times New Roman" w:eastAsia="Times New Roman" w:hAnsi="Times New Roman" w:cs="Times New Roman"/>
          <w:b/>
          <w:bCs/>
          <w:sz w:val="36"/>
          <w:szCs w:val="36"/>
          <w:lang w:bidi="hi-IN"/>
        </w:rPr>
        <w:t>2.2.2 Warmth, Empathy, and Human Connection</w:t>
      </w:r>
      <w:bookmarkEnd w:id="1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Christmas digital communication frequently portrays: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 gatherings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reunions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comforting domestic scenes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generosity and kindness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cues generate emotional warmth, which research shows is critical to festive interpretation. Consumers interpret warm messaging as sincere and trustworthy, reinforcing positive attitudes towards the brand.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53855"/>
      <w:r w:rsidRPr="00A85E72">
        <w:rPr>
          <w:rFonts w:ascii="Times New Roman" w:eastAsia="Times New Roman" w:hAnsi="Times New Roman" w:cs="Times New Roman"/>
          <w:b/>
          <w:bCs/>
          <w:sz w:val="36"/>
          <w:szCs w:val="36"/>
          <w:lang w:bidi="hi-IN"/>
        </w:rPr>
        <w:t>2.2.3 Music and Affective Resonance</w:t>
      </w:r>
      <w:bookmarkEnd w:id="1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music enhances emotional interpretation. Christmas tracks—soft carols, choral harmonies, or cheerful jingles—create affective resonance that heightens:</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mood alignment</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message recall</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immersion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Sound contributes significantly to the interpretive framing of digital Christmas campaigns.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7053856"/>
      <w:r w:rsidRPr="00A85E72">
        <w:rPr>
          <w:rFonts w:ascii="Times New Roman" w:eastAsia="Times New Roman" w:hAnsi="Times New Roman" w:cs="Times New Roman"/>
          <w:b/>
          <w:bCs/>
          <w:kern w:val="36"/>
          <w:sz w:val="48"/>
          <w:szCs w:val="48"/>
          <w:lang w:bidi="hi-IN"/>
        </w:rPr>
        <w:t>2.3 Platform-Specific Interpretations of Digital Festive Messages</w:t>
      </w:r>
      <w:bookmarkEnd w:id="12"/>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Different digital platforms shape interpretation in distinct ways due to their structural, aesthetic, and interactive characteristics.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3857"/>
      <w:r w:rsidRPr="00A85E72">
        <w:rPr>
          <w:rFonts w:ascii="Times New Roman" w:eastAsia="Times New Roman" w:hAnsi="Times New Roman" w:cs="Times New Roman"/>
          <w:b/>
          <w:bCs/>
          <w:sz w:val="36"/>
          <w:szCs w:val="36"/>
          <w:lang w:bidi="hi-IN"/>
        </w:rPr>
        <w:t>2.3.1 Social Media: Visual Culture and Festive Discovery</w:t>
      </w:r>
      <w:bookmarkEnd w:id="1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 media platforms dominate contemporary festive communication. Consumers interpret Christmas promotions on Instagram, TikTok, and YouTube through:</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short-form clips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narratives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imagery</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trends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hashtag-based communities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Because social media is woven into everyday routines, festive messages are interpreted as part of broader holiday lifestyles rather than isolated promotions.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53858"/>
      <w:r w:rsidRPr="00A85E72">
        <w:rPr>
          <w:rFonts w:ascii="Times New Roman" w:eastAsia="Times New Roman" w:hAnsi="Times New Roman" w:cs="Times New Roman"/>
          <w:b/>
          <w:bCs/>
          <w:sz w:val="36"/>
          <w:szCs w:val="36"/>
          <w:lang w:bidi="hi-IN"/>
        </w:rPr>
        <w:lastRenderedPageBreak/>
        <w:t>2.3.2 Email Marketing: Direct and Personal Festive Messaging</w:t>
      </w:r>
      <w:bookmarkEnd w:id="1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 campaigns deliver structured festive information, often interpreted as more formal than social media content. Research shows consumers value:</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clarity</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structured visuals</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exclusive offers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Emails shape interpretation through consistency and organisation, particularly when messages help consumers plan holiday tasks.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53859"/>
      <w:r w:rsidRPr="00A85E72">
        <w:rPr>
          <w:rFonts w:ascii="Times New Roman" w:eastAsia="Times New Roman" w:hAnsi="Times New Roman" w:cs="Times New Roman"/>
          <w:b/>
          <w:bCs/>
          <w:sz w:val="36"/>
          <w:szCs w:val="36"/>
          <w:lang w:bidi="hi-IN"/>
        </w:rPr>
        <w:t>2.3.3 Mobile Apps: Real-Time Interpretation and Support</w:t>
      </w:r>
      <w:bookmarkEnd w:id="1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Mobile apps influence interpretation by:</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offering push notifications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highlighting personalised deals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sending shipping reminders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releasing festive updates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app-based communication as supportive during stressful holiday periods, unless it becomes excessive.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53860"/>
      <w:r w:rsidRPr="00A85E72">
        <w:rPr>
          <w:rFonts w:ascii="Times New Roman" w:eastAsia="Times New Roman" w:hAnsi="Times New Roman" w:cs="Times New Roman"/>
          <w:b/>
          <w:bCs/>
          <w:sz w:val="36"/>
          <w:szCs w:val="36"/>
          <w:lang w:bidi="hi-IN"/>
        </w:rPr>
        <w:t>2.3.4 Livestream Shopping: Authenticity and Participation</w:t>
      </w:r>
      <w:bookmarkEnd w:id="1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Livestream shopping combines entertainment and real-time communication. Consumers interpret livestream holiday events as:</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spontaneous</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socially engaging</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Influencers or hosts play a central role in meaning-making during livestreams, making authenticity essential.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3861"/>
      <w:r w:rsidRPr="00A85E72">
        <w:rPr>
          <w:rFonts w:ascii="Times New Roman" w:eastAsia="Times New Roman" w:hAnsi="Times New Roman" w:cs="Times New Roman"/>
          <w:b/>
          <w:bCs/>
          <w:sz w:val="36"/>
          <w:szCs w:val="36"/>
          <w:lang w:bidi="hi-IN"/>
        </w:rPr>
        <w:t>2.3.5 Brand Websites: Festive Atmosphere and Information Architecture</w:t>
      </w:r>
      <w:bookmarkEnd w:id="1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landing pages shape interpretation through:</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thematic visuals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holiday navigation menus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gifts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promotional banners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animated graphics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 well-designed website reinforces festive mood and clarity of communication, strengthening interpretive satisfaction.</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53862"/>
      <w:r w:rsidRPr="00A85E72">
        <w:rPr>
          <w:rFonts w:ascii="Times New Roman" w:eastAsia="Times New Roman" w:hAnsi="Times New Roman" w:cs="Times New Roman"/>
          <w:b/>
          <w:bCs/>
          <w:kern w:val="36"/>
          <w:sz w:val="48"/>
          <w:szCs w:val="48"/>
          <w:lang w:bidi="hi-IN"/>
        </w:rPr>
        <w:t>2.4 Personalisation and Interpretive Meaning-Making</w:t>
      </w:r>
      <w:bookmarkEnd w:id="18"/>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 is central to digital festive communication, but its interpretive effects are mixed.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53863"/>
      <w:r w:rsidRPr="00A85E72">
        <w:rPr>
          <w:rFonts w:ascii="Times New Roman" w:eastAsia="Times New Roman" w:hAnsi="Times New Roman" w:cs="Times New Roman"/>
          <w:b/>
          <w:bCs/>
          <w:sz w:val="36"/>
          <w:szCs w:val="36"/>
          <w:lang w:bidi="hi-IN"/>
        </w:rPr>
        <w:t>2.4.1 Supportive Personalisation</w:t>
      </w:r>
      <w:bookmarkEnd w:id="1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positively interpret:</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gift guides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behaviour-based suggestions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customised festive offers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loyalty-based holiday rewards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Supportive personalisation simplifies decisions and is valued as “helpful guidance.”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3864"/>
      <w:r w:rsidRPr="00A85E72">
        <w:rPr>
          <w:rFonts w:ascii="Times New Roman" w:eastAsia="Times New Roman" w:hAnsi="Times New Roman" w:cs="Times New Roman"/>
          <w:b/>
          <w:bCs/>
          <w:sz w:val="36"/>
          <w:szCs w:val="36"/>
          <w:lang w:bidi="hi-IN"/>
        </w:rPr>
        <w:t>2.4.2 Intrusive Personalisation</w:t>
      </w:r>
      <w:bookmarkEnd w:id="2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reject personalisation that feels:</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specific</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overly persistent</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invasive of privacy</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shifts from appreciation to discomfort, illustrating the ethical boundaries of digital festive targeting.</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53865"/>
      <w:r w:rsidRPr="00A85E72">
        <w:rPr>
          <w:rFonts w:ascii="Times New Roman" w:eastAsia="Times New Roman" w:hAnsi="Times New Roman" w:cs="Times New Roman"/>
          <w:b/>
          <w:bCs/>
          <w:kern w:val="36"/>
          <w:sz w:val="48"/>
          <w:szCs w:val="48"/>
          <w:lang w:bidi="hi-IN"/>
        </w:rPr>
        <w:t>2.5 Visual Aesthetics and Festive Interpretation</w:t>
      </w:r>
      <w:bookmarkEnd w:id="2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design heavily guides interpretive processes.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3866"/>
      <w:r w:rsidRPr="00A85E72">
        <w:rPr>
          <w:rFonts w:ascii="Times New Roman" w:eastAsia="Times New Roman" w:hAnsi="Times New Roman" w:cs="Times New Roman"/>
          <w:b/>
          <w:bCs/>
          <w:sz w:val="36"/>
          <w:szCs w:val="36"/>
          <w:lang w:bidi="hi-IN"/>
        </w:rPr>
        <w:lastRenderedPageBreak/>
        <w:t>2.5.1 Colour Psychology and Festive Identity</w:t>
      </w:r>
      <w:bookmarkEnd w:id="22"/>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colours shape interpretation through emotional associations:</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Red:</w:t>
      </w:r>
      <w:r w:rsidRPr="00A85E72">
        <w:rPr>
          <w:rFonts w:ascii="Times New Roman" w:eastAsia="Times New Roman" w:hAnsi="Times New Roman" w:cs="Times New Roman"/>
          <w:sz w:val="24"/>
          <w:szCs w:val="24"/>
          <w:lang w:bidi="hi-IN"/>
        </w:rPr>
        <w:t xml:space="preserve"> warmth, excitement</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Gold:</w:t>
      </w:r>
      <w:r w:rsidRPr="00A85E72">
        <w:rPr>
          <w:rFonts w:ascii="Times New Roman" w:eastAsia="Times New Roman" w:hAnsi="Times New Roman" w:cs="Times New Roman"/>
          <w:sz w:val="24"/>
          <w:szCs w:val="24"/>
          <w:lang w:bidi="hi-IN"/>
        </w:rPr>
        <w:t xml:space="preserve"> luxury</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Green:</w:t>
      </w:r>
      <w:r w:rsidRPr="00A85E72">
        <w:rPr>
          <w:rFonts w:ascii="Times New Roman" w:eastAsia="Times New Roman" w:hAnsi="Times New Roman" w:cs="Times New Roman"/>
          <w:sz w:val="24"/>
          <w:szCs w:val="24"/>
          <w:lang w:bidi="hi-IN"/>
        </w:rPr>
        <w:t xml:space="preserve"> peace, tradition</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White:</w:t>
      </w:r>
      <w:r w:rsidRPr="00A85E72">
        <w:rPr>
          <w:rFonts w:ascii="Times New Roman" w:eastAsia="Times New Roman" w:hAnsi="Times New Roman" w:cs="Times New Roman"/>
          <w:sz w:val="24"/>
          <w:szCs w:val="24"/>
          <w:lang w:bidi="hi-IN"/>
        </w:rPr>
        <w:t xml:space="preserve"> simplicity, winter calm</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colours create seasonal emotional context.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3867"/>
      <w:r w:rsidRPr="00A85E72">
        <w:rPr>
          <w:rFonts w:ascii="Times New Roman" w:eastAsia="Times New Roman" w:hAnsi="Times New Roman" w:cs="Times New Roman"/>
          <w:b/>
          <w:bCs/>
          <w:sz w:val="36"/>
          <w:szCs w:val="36"/>
          <w:lang w:bidi="hi-IN"/>
        </w:rPr>
        <w:t>2.5.2 Festive Symbolism as Communicative Efficiency</w:t>
      </w:r>
      <w:bookmarkEnd w:id="23"/>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imagery acts as a visual shorthand. Consumers instantly decode festive symbols, allowing messages to communicate emotional and cultural meaning with minimal text.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3868"/>
      <w:r w:rsidRPr="00A85E72">
        <w:rPr>
          <w:rFonts w:ascii="Times New Roman" w:eastAsia="Times New Roman" w:hAnsi="Times New Roman" w:cs="Times New Roman"/>
          <w:b/>
          <w:bCs/>
          <w:sz w:val="36"/>
          <w:szCs w:val="36"/>
          <w:lang w:bidi="hi-IN"/>
        </w:rPr>
        <w:t>2.5.3 Aesthetic Cohesion and Brand Interpretation</w:t>
      </w:r>
      <w:bookmarkEnd w:id="2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Cohesive festive aesthetics increase:</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trust</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interpretive clarity</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resonance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Disorganised or inconsistent visuals disrupt the interpretive process.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53869"/>
      <w:r w:rsidRPr="00A85E72">
        <w:rPr>
          <w:rFonts w:ascii="Times New Roman" w:eastAsia="Times New Roman" w:hAnsi="Times New Roman" w:cs="Times New Roman"/>
          <w:b/>
          <w:bCs/>
          <w:kern w:val="36"/>
          <w:sz w:val="48"/>
          <w:szCs w:val="48"/>
          <w:lang w:bidi="hi-IN"/>
        </w:rPr>
        <w:t>2.6 Consumer Psychology and Festive Interpretation</w:t>
      </w:r>
      <w:bookmarkEnd w:id="25"/>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modifies typical consumer psychology due to heightened emotional and social stakes.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53870"/>
      <w:r w:rsidRPr="00A85E72">
        <w:rPr>
          <w:rFonts w:ascii="Times New Roman" w:eastAsia="Times New Roman" w:hAnsi="Times New Roman" w:cs="Times New Roman"/>
          <w:b/>
          <w:bCs/>
          <w:sz w:val="36"/>
          <w:szCs w:val="36"/>
          <w:lang w:bidi="hi-IN"/>
        </w:rPr>
        <w:t>2.6.1 Gift-Giving Stress and Supportive Communication</w:t>
      </w:r>
      <w:bookmarkEnd w:id="2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messages positively when they reduce pressure by offering:</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solutions</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suggestions</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convenience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Supportive communication is particularly valued during the festive rush.</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53871"/>
      <w:r w:rsidRPr="00A85E72">
        <w:rPr>
          <w:rFonts w:ascii="Times New Roman" w:eastAsia="Times New Roman" w:hAnsi="Times New Roman" w:cs="Times New Roman"/>
          <w:b/>
          <w:bCs/>
          <w:sz w:val="36"/>
          <w:szCs w:val="36"/>
          <w:lang w:bidi="hi-IN"/>
        </w:rPr>
        <w:t>2.6.2 Time Pressure and Heuristic Processing</w:t>
      </w:r>
      <w:bookmarkEnd w:id="2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Limited time increases reliance on interpretive shortcuts. Consumers quickly decode festive messages using:</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cues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recommendations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makes intuitive interpretation central to festive meaning-making.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53872"/>
      <w:r w:rsidRPr="00A85E72">
        <w:rPr>
          <w:rFonts w:ascii="Times New Roman" w:eastAsia="Times New Roman" w:hAnsi="Times New Roman" w:cs="Times New Roman"/>
          <w:b/>
          <w:bCs/>
          <w:sz w:val="36"/>
          <w:szCs w:val="36"/>
          <w:lang w:bidi="hi-IN"/>
        </w:rPr>
        <w:t>2.6.3 Social Influence and Seasonal Norms</w:t>
      </w:r>
      <w:bookmarkEnd w:id="2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festive messages based on:</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trending gifts</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endorsements</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 approval cues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becomes socially conditioned, especially on visual-centric platforms.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53873"/>
      <w:r w:rsidRPr="00A85E72">
        <w:rPr>
          <w:rFonts w:ascii="Times New Roman" w:eastAsia="Times New Roman" w:hAnsi="Times New Roman" w:cs="Times New Roman"/>
          <w:b/>
          <w:bCs/>
          <w:kern w:val="36"/>
          <w:sz w:val="48"/>
          <w:szCs w:val="48"/>
          <w:lang w:bidi="hi-IN"/>
        </w:rPr>
        <w:t>2.7 Ethical Considerations in Digital Festive Interpretation</w:t>
      </w:r>
      <w:bookmarkEnd w:id="29"/>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Ethics influence interpretation significantly during Christmas.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Transparent festive messaging is interpreted positively, while misleading promotions damage trust.</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Consumers expect brands to respect boundaries when personalising Christmas messages.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Excessive commercialisation can disrupt festive sentiment, shifting interpretation from joy to irritation.</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53874"/>
      <w:r w:rsidRPr="00A85E72">
        <w:rPr>
          <w:rFonts w:ascii="Times New Roman" w:eastAsia="Times New Roman" w:hAnsi="Times New Roman" w:cs="Times New Roman"/>
          <w:b/>
          <w:bCs/>
          <w:kern w:val="36"/>
          <w:sz w:val="48"/>
          <w:szCs w:val="48"/>
          <w:lang w:bidi="hi-IN"/>
        </w:rPr>
        <w:t>2.8 Research Gaps</w:t>
      </w:r>
      <w:bookmarkEnd w:id="3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literature reveals gaps in research 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role of AI-generated festive content</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cross-cultural differences in digital festive interpretation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fatigue from digital Christmas saturation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long-form vs. short-form festive narrative impact</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emerging immersive technologies (AR/VR) in festive messaging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gaps provide rationale for the present study.</w:t>
      </w:r>
    </w:p>
    <w:p w:rsidR="00A85E72" w:rsidRPr="00A85E72" w:rsidRDefault="00A85E72" w:rsidP="00A85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53875"/>
      <w:r w:rsidRPr="00A85E72">
        <w:rPr>
          <w:rFonts w:ascii="Times New Roman" w:eastAsia="Times New Roman" w:hAnsi="Times New Roman" w:cs="Times New Roman"/>
          <w:b/>
          <w:bCs/>
          <w:kern w:val="36"/>
          <w:sz w:val="48"/>
          <w:szCs w:val="48"/>
          <w:lang w:bidi="hi-IN"/>
        </w:rPr>
        <w:lastRenderedPageBreak/>
        <w:t>3. METHODOLOGY</w:t>
      </w:r>
      <w:bookmarkEnd w:id="3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study adopts a qualitative research methodology to investigate how consumers interpret Christmas-themed digital communication. Given the emotional, symbolic, and culturally embedded nature of festive advertising, a qualitative approach is most suitable for capturing the nuances of consumer interpretation. This methodology allows the study to examine not only the content of digital Christmas promotions but also the emotional reactions, cognitive evaluations, and social dynamics that shape consumer meaning-making.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53876"/>
      <w:r w:rsidRPr="00A85E72">
        <w:rPr>
          <w:rFonts w:ascii="Times New Roman" w:eastAsia="Times New Roman" w:hAnsi="Times New Roman" w:cs="Times New Roman"/>
          <w:b/>
          <w:bCs/>
          <w:sz w:val="36"/>
          <w:szCs w:val="36"/>
          <w:lang w:bidi="hi-IN"/>
        </w:rPr>
        <w:t>3.1 Research Design</w:t>
      </w:r>
      <w:bookmarkEnd w:id="32"/>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w:t>
      </w:r>
      <w:r w:rsidRPr="00A85E72">
        <w:rPr>
          <w:rFonts w:ascii="Times New Roman" w:eastAsia="Times New Roman" w:hAnsi="Times New Roman" w:cs="Times New Roman"/>
          <w:b/>
          <w:bCs/>
          <w:sz w:val="24"/>
          <w:szCs w:val="24"/>
          <w:lang w:bidi="hi-IN"/>
        </w:rPr>
        <w:t>triangulated qualitative research design</w:t>
      </w:r>
      <w:r w:rsidRPr="00A85E72">
        <w:rPr>
          <w:rFonts w:ascii="Times New Roman" w:eastAsia="Times New Roman" w:hAnsi="Times New Roman" w:cs="Times New Roman"/>
          <w:sz w:val="24"/>
          <w:szCs w:val="24"/>
          <w:lang w:bidi="hi-IN"/>
        </w:rPr>
        <w:t xml:space="preserve"> was used, consisting of:</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Content Analysis of Christmas-Themed Digital Promotions</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Consumer Interpretation Analysis via Public Online Comments</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Cross-Platform Observational Study of Festive Digital Experiences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blended approach ensures a deep and multidimensional understanding of how consumers interpret digital festive communication across channels.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53877"/>
      <w:r w:rsidRPr="00A85E72">
        <w:rPr>
          <w:rFonts w:ascii="Times New Roman" w:eastAsia="Times New Roman" w:hAnsi="Times New Roman" w:cs="Times New Roman"/>
          <w:b/>
          <w:bCs/>
          <w:sz w:val="36"/>
          <w:szCs w:val="36"/>
          <w:lang w:bidi="hi-IN"/>
        </w:rPr>
        <w:t>3.2 Sampling Strategy</w:t>
      </w:r>
      <w:bookmarkEnd w:id="33"/>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53878"/>
      <w:r w:rsidRPr="00A85E72">
        <w:rPr>
          <w:rFonts w:ascii="Times New Roman" w:eastAsia="Times New Roman" w:hAnsi="Times New Roman" w:cs="Times New Roman"/>
          <w:b/>
          <w:bCs/>
          <w:sz w:val="27"/>
          <w:szCs w:val="27"/>
          <w:lang w:bidi="hi-IN"/>
        </w:rPr>
        <w:t>3.2.1 Sampling of Digital Promotional Content</w:t>
      </w:r>
      <w:bookmarkEnd w:id="3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total of </w:t>
      </w:r>
      <w:r w:rsidRPr="00A85E72">
        <w:rPr>
          <w:rFonts w:ascii="Times New Roman" w:eastAsia="Times New Roman" w:hAnsi="Times New Roman" w:cs="Times New Roman"/>
          <w:b/>
          <w:bCs/>
          <w:sz w:val="24"/>
          <w:szCs w:val="24"/>
          <w:lang w:bidi="hi-IN"/>
        </w:rPr>
        <w:t>20 major digital Christmas campaigns</w:t>
      </w:r>
      <w:r w:rsidRPr="00A85E72">
        <w:rPr>
          <w:rFonts w:ascii="Times New Roman" w:eastAsia="Times New Roman" w:hAnsi="Times New Roman" w:cs="Times New Roman"/>
          <w:sz w:val="24"/>
          <w:szCs w:val="24"/>
          <w:lang w:bidi="hi-IN"/>
        </w:rPr>
        <w:t xml:space="preserve"> from 2023–2024 were selected through purposive sampling. The campaigns were chosen based on:</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strong visibility across digital platforms</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notable user engagement</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varied communication styles (emotional, humorous, functional, symbolic)</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multi-format distribution (video ads, reels, emails, livestreams, mobile notifications)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selected brands represented different industries, including retail, technology, fashion, entertainment, cosmetics, and food. This diverse selection allowed for a comprehensive review of festive communication styles.</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53879"/>
      <w:r w:rsidRPr="00A85E72">
        <w:rPr>
          <w:rFonts w:ascii="Times New Roman" w:eastAsia="Times New Roman" w:hAnsi="Times New Roman" w:cs="Times New Roman"/>
          <w:b/>
          <w:bCs/>
          <w:sz w:val="27"/>
          <w:szCs w:val="27"/>
          <w:lang w:bidi="hi-IN"/>
        </w:rPr>
        <w:t>3.2.2 Sampling of Consumer Interpretatio</w:t>
      </w:r>
      <w:r w:rsidR="00401B4F">
        <w:rPr>
          <w:rFonts w:ascii="Times New Roman" w:eastAsia="Times New Roman" w:hAnsi="Times New Roman" w:cs="Times New Roman"/>
          <w:b/>
          <w:bCs/>
          <w:sz w:val="27"/>
          <w:szCs w:val="27"/>
          <w:lang w:bidi="hi-IN"/>
        </w:rPr>
        <w:t>n</w:t>
      </w:r>
      <w:bookmarkEnd w:id="3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 interpretations were collected from publicly available online comments on:</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YouTube festive adverts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TikTok Christmas content</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Instagram holiday posts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Twitter/X discussions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Reddit communities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app store reviews of festive retail updates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total of </w:t>
      </w:r>
      <w:r w:rsidRPr="00A85E72">
        <w:rPr>
          <w:rFonts w:ascii="Times New Roman" w:eastAsia="Times New Roman" w:hAnsi="Times New Roman" w:cs="Times New Roman"/>
          <w:b/>
          <w:bCs/>
          <w:sz w:val="24"/>
          <w:szCs w:val="24"/>
          <w:lang w:bidi="hi-IN"/>
        </w:rPr>
        <w:t>398 individual comments</w:t>
      </w:r>
      <w:r w:rsidRPr="00A85E72">
        <w:rPr>
          <w:rFonts w:ascii="Times New Roman" w:eastAsia="Times New Roman" w:hAnsi="Times New Roman" w:cs="Times New Roman"/>
          <w:sz w:val="24"/>
          <w:szCs w:val="24"/>
          <w:lang w:bidi="hi-IN"/>
        </w:rPr>
        <w:t xml:space="preserve"> were sampled, representing diverse meanings, emotional tones, and consumer reactions. Comments were anonymised and used only at thematic level.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53880"/>
      <w:r w:rsidRPr="00A85E72">
        <w:rPr>
          <w:rFonts w:ascii="Times New Roman" w:eastAsia="Times New Roman" w:hAnsi="Times New Roman" w:cs="Times New Roman"/>
          <w:b/>
          <w:bCs/>
          <w:sz w:val="36"/>
          <w:szCs w:val="36"/>
          <w:lang w:bidi="hi-IN"/>
        </w:rPr>
        <w:t>3.3 Data Collection Methods</w:t>
      </w:r>
      <w:bookmarkEnd w:id="36"/>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Three data collection techniques were used to gather interpretive data and contextual insights.</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53881"/>
      <w:r w:rsidRPr="00A85E72">
        <w:rPr>
          <w:rFonts w:ascii="Times New Roman" w:eastAsia="Times New Roman" w:hAnsi="Times New Roman" w:cs="Times New Roman"/>
          <w:b/>
          <w:bCs/>
          <w:sz w:val="27"/>
          <w:szCs w:val="27"/>
          <w:lang w:bidi="hi-IN"/>
        </w:rPr>
        <w:t>3.3.1 Content Documentation and Coding</w:t>
      </w:r>
      <w:bookmarkEnd w:id="3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promotional materials—including reels, festive videos, animated banners, email newsletters, app notifications, and livestream clips—were captured and coded for:</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cues</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symbolism</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narrative elements</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tone and language</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timing and frequency</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platform adaptation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helped identify the communicative structures shaping interpretation.</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53882"/>
      <w:r w:rsidRPr="00A85E72">
        <w:rPr>
          <w:rFonts w:ascii="Times New Roman" w:eastAsia="Times New Roman" w:hAnsi="Times New Roman" w:cs="Times New Roman"/>
          <w:b/>
          <w:bCs/>
          <w:sz w:val="27"/>
          <w:szCs w:val="27"/>
          <w:lang w:bidi="hi-IN"/>
        </w:rPr>
        <w:t>3.3.2 Thematic Interpretation Analysis</w:t>
      </w:r>
      <w:bookmarkEnd w:id="3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 comments were analysed using thematic analysis (Braun &amp; Clarke, 2006). The dataset was coded for:</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interpretation</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sincerity</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appreciation</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message clarity</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irritation or fatigue</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humour and entertainment</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trust and distrust</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intrusiveness</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relevance or usefulness</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resonance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Themes were refined through iterative coding.</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53883"/>
      <w:r w:rsidRPr="00A85E72">
        <w:rPr>
          <w:rFonts w:ascii="Times New Roman" w:eastAsia="Times New Roman" w:hAnsi="Times New Roman" w:cs="Times New Roman"/>
          <w:b/>
          <w:bCs/>
          <w:sz w:val="27"/>
          <w:szCs w:val="27"/>
          <w:lang w:bidi="hi-IN"/>
        </w:rPr>
        <w:t>3.3.3 Cross-Platform Observation</w:t>
      </w:r>
      <w:bookmarkEnd w:id="3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Festive messaging was observed across: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Instagram</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TikTok</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YouTube</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Facebook</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brand websites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mobile apps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livestream platforms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observation focused on: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continuity across channels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platform-specific design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tone differences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 variation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user engagement patterns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saturation intensity</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helped identify how platform ecosystems shape interpretive meaning.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53884"/>
      <w:r w:rsidRPr="00A85E72">
        <w:rPr>
          <w:rFonts w:ascii="Times New Roman" w:eastAsia="Times New Roman" w:hAnsi="Times New Roman" w:cs="Times New Roman"/>
          <w:b/>
          <w:bCs/>
          <w:sz w:val="36"/>
          <w:szCs w:val="36"/>
          <w:lang w:bidi="hi-IN"/>
        </w:rPr>
        <w:t>3.4 Analytical Framework</w:t>
      </w:r>
      <w:bookmarkEnd w:id="40"/>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Three analytical frameworks guided interpretation:</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identify interpretive patterns in consumer reactions.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decode Christmas symbols and visual meaning-making.</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explore how consumers emotionally and cognitively experience festive content.</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7053885"/>
      <w:r w:rsidRPr="00A85E72">
        <w:rPr>
          <w:rFonts w:ascii="Times New Roman" w:eastAsia="Times New Roman" w:hAnsi="Times New Roman" w:cs="Times New Roman"/>
          <w:b/>
          <w:bCs/>
          <w:kern w:val="36"/>
          <w:sz w:val="48"/>
          <w:szCs w:val="48"/>
          <w:lang w:bidi="hi-IN"/>
        </w:rPr>
        <w:t>4. FINDINGS</w:t>
      </w:r>
      <w:bookmarkEnd w:id="4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findings reveal nine dominant themes shaping how consumers interpret Christmas-themed digital communication. Each theme illustrates a distinct emotional, cognitive, or symbolic layer of meaning-making during the festive season.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63889"/>
      <w:bookmarkStart w:id="43" w:name="_Toc217053886"/>
      <w:r w:rsidRPr="00A85E72">
        <w:rPr>
          <w:rFonts w:ascii="Times New Roman" w:eastAsia="Times New Roman" w:hAnsi="Times New Roman" w:cs="Times New Roman"/>
          <w:b/>
          <w:bCs/>
          <w:sz w:val="36"/>
          <w:szCs w:val="36"/>
          <w:lang w:bidi="hi-IN"/>
        </w:rPr>
        <w:t>4.1 Emotional Warmth and Sentimentality Form the Basis of Interpretation</w:t>
      </w:r>
      <w:bookmarkEnd w:id="42"/>
      <w:bookmarkEnd w:id="4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view Christmas through an emotional lens, and they interpret digital messages accordingly. Emotional cues generated comments describing ads as:</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“heart-melting”</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“beautifully warm”</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“comforting”</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“touching”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storytelling featuring family connection, kindness, or nostalgic memories enhanced interpretive depth. Consumers repeatedly expressed that festive ads felt “more meaningful” when they conveyed sentiment rather than sales.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Ads lacking emotionality were interpreted negatively:</w:t>
      </w:r>
    </w:p>
    <w:p w:rsidR="00A85E72" w:rsidRPr="00A85E72" w:rsidRDefault="00A85E72" w:rsidP="00C47C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“Empty.”</w:t>
      </w:r>
    </w:p>
    <w:p w:rsidR="00A85E72" w:rsidRPr="00A85E72" w:rsidRDefault="00A85E72" w:rsidP="00C47C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like they don’t understand Christmas.”</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Thus, emotional resonance strongly affects interpretive acceptance.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63890"/>
      <w:bookmarkStart w:id="45" w:name="_Toc217053887"/>
      <w:r w:rsidRPr="00A85E72">
        <w:rPr>
          <w:rFonts w:ascii="Times New Roman" w:eastAsia="Times New Roman" w:hAnsi="Times New Roman" w:cs="Times New Roman"/>
          <w:b/>
          <w:bCs/>
          <w:sz w:val="36"/>
          <w:szCs w:val="36"/>
          <w:lang w:bidi="hi-IN"/>
        </w:rPr>
        <w:t>4.2 Festive Symbols Drive Instant Interpretive Recognition</w:t>
      </w:r>
      <w:bookmarkEnd w:id="44"/>
      <w:bookmarkEnd w:id="4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motifs—snow, Santa, ornaments, stars, glowing lights, wrapped gifts—acted as interpretive anchors. Consumers relied on these visual cues to quickly classify content as festive. Ads with strong symbolic imagery were frequently described as:</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“Christmassy”</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enough”</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 the spirit”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When symbols were absent or overly modernised, interpretations shifted:</w:t>
      </w:r>
    </w:p>
    <w:p w:rsidR="00A85E72" w:rsidRPr="00A85E72" w:rsidRDefault="00A85E72" w:rsidP="00C47C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“Doesn’t feel like Christmas at all.”</w:t>
      </w:r>
    </w:p>
    <w:p w:rsidR="00A85E72" w:rsidRPr="00A85E72" w:rsidRDefault="00A85E72" w:rsidP="00C47C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minimal — where’s the festive mood?”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Symbols thus provide emotional and cultural grounding.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63891"/>
      <w:bookmarkStart w:id="47" w:name="_Toc217053888"/>
      <w:r w:rsidRPr="00A85E72">
        <w:rPr>
          <w:rFonts w:ascii="Times New Roman" w:eastAsia="Times New Roman" w:hAnsi="Times New Roman" w:cs="Times New Roman"/>
          <w:b/>
          <w:bCs/>
          <w:sz w:val="36"/>
          <w:szCs w:val="36"/>
          <w:lang w:bidi="hi-IN"/>
        </w:rPr>
        <w:t>4.3 Personalisation Is Interpreted as Useful… to a Point</w:t>
      </w:r>
      <w:bookmarkEnd w:id="46"/>
      <w:bookmarkEnd w:id="4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interpreted supportive personalisation (gift guides, curated offers, loyalty-based suggestions) as helpful:</w:t>
      </w:r>
    </w:p>
    <w:p w:rsidR="00A85E72" w:rsidRPr="00A85E72" w:rsidRDefault="00A85E72" w:rsidP="00C47C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exactly what I needed.”</w:t>
      </w:r>
    </w:p>
    <w:p w:rsidR="00A85E72" w:rsidRPr="00A85E72" w:rsidRDefault="00A85E72" w:rsidP="00C47C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“Makes my shopping easier.”</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However, intrusive personalisation triggered discomfort:</w:t>
      </w:r>
    </w:p>
    <w:p w:rsidR="00A85E72" w:rsidRPr="00A85E72" w:rsidRDefault="00A85E72" w:rsidP="00C47C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“Why does it know this about me?”</w:t>
      </w:r>
    </w:p>
    <w:p w:rsidR="00A85E72" w:rsidRPr="00A85E72" w:rsidRDefault="00A85E72" w:rsidP="00C47C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starting to feel creepy.”</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depends on perceived balance between relevance and privacy.</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6963892"/>
      <w:bookmarkStart w:id="49" w:name="_Toc217053889"/>
      <w:r w:rsidRPr="00A85E72">
        <w:rPr>
          <w:rFonts w:ascii="Times New Roman" w:eastAsia="Times New Roman" w:hAnsi="Times New Roman" w:cs="Times New Roman"/>
          <w:b/>
          <w:bCs/>
          <w:sz w:val="36"/>
          <w:szCs w:val="36"/>
          <w:lang w:bidi="hi-IN"/>
        </w:rPr>
        <w:lastRenderedPageBreak/>
        <w:t>4.4 Real-Time Communication Enhances or Destroys Trust</w:t>
      </w:r>
      <w:bookmarkEnd w:id="48"/>
      <w:bookmarkEnd w:id="4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Accurate real-time updates (stock alerts, delivery reminders, flash-sale notifications) were interpreted as beneficial and responsible. Positive comments included:</w:t>
      </w:r>
    </w:p>
    <w:p w:rsidR="00A85E72" w:rsidRPr="00A85E72" w:rsidRDefault="00A85E72" w:rsidP="00C47C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“Helpful reminder.”</w:t>
      </w:r>
    </w:p>
    <w:p w:rsidR="00A85E72" w:rsidRPr="00A85E72" w:rsidRDefault="00A85E72" w:rsidP="00C47C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“Saved me from ordering too late.”</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However, inaccurate or misleading real-time messaging had strong negative interpretive consequences:</w:t>
      </w:r>
    </w:p>
    <w:p w:rsidR="00A85E72" w:rsidRPr="00A85E72" w:rsidRDefault="00A85E72" w:rsidP="00C47C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“Said it was in stock — it wasn’t.”</w:t>
      </w:r>
    </w:p>
    <w:p w:rsidR="00A85E72" w:rsidRPr="00A85E72" w:rsidRDefault="00A85E72" w:rsidP="00C47C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“Delivery guarantee was false.”</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Because Christmas carries emotional stakes, miscommunication produces stronger negativity than during non-festive seasons.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3893"/>
      <w:bookmarkStart w:id="51" w:name="_Toc217053890"/>
      <w:r w:rsidRPr="00A85E72">
        <w:rPr>
          <w:rFonts w:ascii="Times New Roman" w:eastAsia="Times New Roman" w:hAnsi="Times New Roman" w:cs="Times New Roman"/>
          <w:b/>
          <w:bCs/>
          <w:sz w:val="36"/>
          <w:szCs w:val="36"/>
          <w:lang w:bidi="hi-IN"/>
        </w:rPr>
        <w:t>4.5 Influencer Authenticity Determines Interpretive Trust</w:t>
      </w:r>
      <w:bookmarkEnd w:id="50"/>
      <w:bookmarkEnd w:id="5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influencer-led Christmas content based on authenticity. Positive reactions were associated with:</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genuine enthusiasm</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consistent personal style</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relatable festive routines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Negative interpretations emerged when influencers appeared insincere:</w:t>
      </w:r>
    </w:p>
    <w:p w:rsidR="00A85E72" w:rsidRPr="00A85E72" w:rsidRDefault="00A85E72" w:rsidP="00C47C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“Clearly sponsored — no emotion.”</w:t>
      </w:r>
    </w:p>
    <w:p w:rsidR="00A85E72" w:rsidRPr="00A85E72" w:rsidRDefault="00A85E72" w:rsidP="00C47C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forced.”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Authenticity becomes even more important during Christmas due to emotional expectations.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3894"/>
      <w:bookmarkStart w:id="53" w:name="_Toc217053891"/>
      <w:r w:rsidRPr="00A85E72">
        <w:rPr>
          <w:rFonts w:ascii="Times New Roman" w:eastAsia="Times New Roman" w:hAnsi="Times New Roman" w:cs="Times New Roman"/>
          <w:b/>
          <w:bCs/>
          <w:sz w:val="36"/>
          <w:szCs w:val="36"/>
          <w:lang w:bidi="hi-IN"/>
        </w:rPr>
        <w:t>4.6 Advertising Saturation Causes Interpretive Fatigue</w:t>
      </w:r>
      <w:bookmarkEnd w:id="52"/>
      <w:bookmarkEnd w:id="5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expressed extensive frustration with the sheer volume of festive messaging. Comments often emphasised:</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exhaustion</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irritation</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avoidance behaviours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Examples included:</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“Every notification is a Christmas sale.”</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“Overwhelming.”</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“Can brands calm down?”</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Fatigue leads to negative interpretation, even if individual ads are well-crafted.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3895"/>
      <w:bookmarkStart w:id="55" w:name="_Toc217053892"/>
      <w:r w:rsidRPr="00A85E72">
        <w:rPr>
          <w:rFonts w:ascii="Times New Roman" w:eastAsia="Times New Roman" w:hAnsi="Times New Roman" w:cs="Times New Roman"/>
          <w:b/>
          <w:bCs/>
          <w:sz w:val="36"/>
          <w:szCs w:val="36"/>
          <w:lang w:bidi="hi-IN"/>
        </w:rPr>
        <w:t>4.7 Aesthetic Quality Influences Interpretive Credibility</w:t>
      </w:r>
      <w:bookmarkEnd w:id="54"/>
      <w:bookmarkEnd w:id="5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High-quality visuals—cohesive colour schemes, cinematic lighting, consistent branding—were interpreted as signs of sincerity and effort. Consumers praised visually polished content:</w:t>
      </w:r>
    </w:p>
    <w:p w:rsidR="00A85E72" w:rsidRPr="00A85E72" w:rsidRDefault="00A85E72" w:rsidP="00C47C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“Beautiful work.”</w:t>
      </w:r>
    </w:p>
    <w:p w:rsidR="00A85E72" w:rsidRPr="00A85E72" w:rsidRDefault="00A85E72" w:rsidP="00C47C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premium.”</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Poor visuals, on the other hand, were interpreted as careless:</w:t>
      </w:r>
    </w:p>
    <w:p w:rsidR="00A85E72" w:rsidRPr="00A85E72" w:rsidRDefault="00A85E72" w:rsidP="00C47C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“Lazy design.”</w:t>
      </w:r>
    </w:p>
    <w:p w:rsidR="00A85E72" w:rsidRPr="00A85E72" w:rsidRDefault="00A85E72" w:rsidP="00C47C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“Cheap and rushed.”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details strongly shape interpretive meaning.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3896"/>
      <w:bookmarkStart w:id="57" w:name="_Toc217053893"/>
      <w:r w:rsidRPr="00A85E72">
        <w:rPr>
          <w:rFonts w:ascii="Times New Roman" w:eastAsia="Times New Roman" w:hAnsi="Times New Roman" w:cs="Times New Roman"/>
          <w:b/>
          <w:bCs/>
          <w:sz w:val="36"/>
          <w:szCs w:val="36"/>
          <w:lang w:bidi="hi-IN"/>
        </w:rPr>
        <w:t>4.8 Interactivity Improves Interpretive Engagement</w:t>
      </w:r>
      <w:bookmarkEnd w:id="56"/>
      <w:bookmarkEnd w:id="5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Interactive tools such as: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AR try-ons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personalised quizzes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advent calendars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games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virtual gift selectors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generated positive interpretations. Consumers described these experiences as:</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“fun”</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“useful”</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“refreshing”</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“clever”</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 reduced uncertainty and made festive shopping feel more playful.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63897"/>
      <w:bookmarkStart w:id="59" w:name="_Toc217053894"/>
      <w:r w:rsidRPr="00A85E72">
        <w:rPr>
          <w:rFonts w:ascii="Times New Roman" w:eastAsia="Times New Roman" w:hAnsi="Times New Roman" w:cs="Times New Roman"/>
          <w:b/>
          <w:bCs/>
          <w:sz w:val="36"/>
          <w:szCs w:val="36"/>
          <w:lang w:bidi="hi-IN"/>
        </w:rPr>
        <w:t>4.9 Emotional Misalignment Leads to Interpretive Rejection</w:t>
      </w:r>
      <w:bookmarkEnd w:id="58"/>
      <w:bookmarkEnd w:id="5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rejected ads that felt:</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promotional</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serious</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too disconnected from Christmas sentiment</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emotionally mismatched</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Examples included:</w:t>
      </w:r>
    </w:p>
    <w:p w:rsidR="00A85E72" w:rsidRPr="00A85E72" w:rsidRDefault="00A85E72" w:rsidP="00C47CE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not the Christmas mood.”</w:t>
      </w:r>
    </w:p>
    <w:p w:rsidR="00A85E72" w:rsidRPr="00A85E72" w:rsidRDefault="00A85E72" w:rsidP="00C47CE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like a regular ad with glitter.”</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congruence—matching festive mood—is essential for positive interpretation.</w:t>
      </w:r>
      <w:r>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 interpretation of digital Christmas communication depends 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warmth</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symbolism</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balanced personalisation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reliable real-time information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 influencer messaging</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communication frequency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consistency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congruence</w:t>
      </w:r>
    </w:p>
    <w:p w:rsidR="004E15AD" w:rsidRDefault="00A85E72" w:rsidP="004E15AD">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Positive interpretation occurs when digital messages support festive emotion and reduce holiday stress; negative interpretation emerges when they overwhelm, intrude, or feel insincere.</w:t>
      </w:r>
    </w:p>
    <w:p w:rsidR="00A85E72" w:rsidRPr="00A85E72" w:rsidRDefault="00A85E72" w:rsidP="00A85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36"/>
          <w:szCs w:val="36"/>
          <w:lang w:bidi="hi-IN"/>
        </w:rPr>
        <w:t xml:space="preserve"> </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0" w:name="_Toc217053895"/>
      <w:r w:rsidRPr="00A85E72">
        <w:rPr>
          <w:rFonts w:ascii="Times New Roman" w:eastAsia="Times New Roman" w:hAnsi="Times New Roman" w:cs="Times New Roman"/>
          <w:b/>
          <w:bCs/>
          <w:kern w:val="36"/>
          <w:sz w:val="48"/>
          <w:szCs w:val="48"/>
          <w:lang w:bidi="hi-IN"/>
        </w:rPr>
        <w:t>5. DISCUSSION</w:t>
      </w:r>
      <w:bookmarkEnd w:id="6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findings of this study demonstrate that consumer interpretation of Christmas-themed digital communication is shaped by a dynamic interaction of emotional resonance, symbolic recognition, personalisation experiences, aesthetic quality, platform characteristics, and social influence. These elements work together to form complex interpretive outcomes that influence how consumers experience, evaluate, and respond to festive advertising. The discussion positions these findings within the theoretical and practical contexts introduced in the literature review, highlighting key implications for both communication scholarship and digital marketing strategy.</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First, the analysis reinforces the central role of </w:t>
      </w:r>
      <w:r w:rsidRPr="00A85E72">
        <w:rPr>
          <w:rFonts w:ascii="Times New Roman" w:eastAsia="Times New Roman" w:hAnsi="Times New Roman" w:cs="Times New Roman"/>
          <w:b/>
          <w:bCs/>
          <w:sz w:val="24"/>
          <w:szCs w:val="24"/>
          <w:lang w:bidi="hi-IN"/>
        </w:rPr>
        <w:t>emotion</w:t>
      </w:r>
      <w:r w:rsidRPr="00A85E72">
        <w:rPr>
          <w:rFonts w:ascii="Times New Roman" w:eastAsia="Times New Roman" w:hAnsi="Times New Roman" w:cs="Times New Roman"/>
          <w:sz w:val="24"/>
          <w:szCs w:val="24"/>
          <w:lang w:bidi="hi-IN"/>
        </w:rPr>
        <w:t xml:space="preserve"> in festive interpretation. Christmas is a season deeply associated with nostalgia, warmth, generosity, and togetherness, and these emotions influence how digital messages are decoded. Consistent with Narrative Transportation Theory and emotional persuasion research, consumers respond more positively to campaigns that evoke meaningful sentiment instead of purely promoting consumption. When ads convey genuine emotional narratives—such as family reconnection, acts of kindness, or childhood memories—consumers interpret these messages as sincere and aligned with the symbolic essence of Christmas. Emotional authenticity appears essential for shaping favourable interpretation, helping consumers feel understood and emotionally connected to the brand.</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 xml:space="preserve">Second, the findings highlight the interpretive importance of </w:t>
      </w:r>
      <w:r w:rsidRPr="00A85E72">
        <w:rPr>
          <w:rFonts w:ascii="Times New Roman" w:eastAsia="Times New Roman" w:hAnsi="Times New Roman" w:cs="Times New Roman"/>
          <w:b/>
          <w:bCs/>
          <w:sz w:val="24"/>
          <w:szCs w:val="24"/>
          <w:lang w:bidi="hi-IN"/>
        </w:rPr>
        <w:t>symbolism and semiotics</w:t>
      </w:r>
      <w:r w:rsidRPr="00A85E72">
        <w:rPr>
          <w:rFonts w:ascii="Times New Roman" w:eastAsia="Times New Roman" w:hAnsi="Times New Roman" w:cs="Times New Roman"/>
          <w:sz w:val="24"/>
          <w:szCs w:val="24"/>
          <w:lang w:bidi="hi-IN"/>
        </w:rPr>
        <w:t>. Christmas symbols act as cognitive shortcuts that allow consumers to quickly identify the festive context of a message. Snowflakes, stars, trees, gifts, familiar melodies, and warm lighting all play meaningful roles in shaping the interpretive frame. Semiotic theory helps explain why symbolic cues are so powerful during Christmas: they trigger cultural memory and emotional conditioning. Campaigns that use visual and symbolic coherence are interpreted as festive and mood-appropriate, while those lacking festive cues risk being perceived as generic or emotionally disconnected. For digital marketers, symbolic consistency is therefore not merely decorative but foundational to interpretive clarity.</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Third, the study reveals the nuanced impact of </w:t>
      </w:r>
      <w:r w:rsidRPr="00A85E72">
        <w:rPr>
          <w:rFonts w:ascii="Times New Roman" w:eastAsia="Times New Roman" w:hAnsi="Times New Roman" w:cs="Times New Roman"/>
          <w:b/>
          <w:bCs/>
          <w:sz w:val="24"/>
          <w:szCs w:val="24"/>
          <w:lang w:bidi="hi-IN"/>
        </w:rPr>
        <w:t>personalisation</w:t>
      </w:r>
      <w:r w:rsidRPr="00A85E72">
        <w:rPr>
          <w:rFonts w:ascii="Times New Roman" w:eastAsia="Times New Roman" w:hAnsi="Times New Roman" w:cs="Times New Roman"/>
          <w:sz w:val="24"/>
          <w:szCs w:val="24"/>
          <w:lang w:bidi="hi-IN"/>
        </w:rPr>
        <w:t xml:space="preserve"> on interpretation. While supportive and helpful personalisation—such as curated product suggestions and gift guides—is interpreted positively, intrusive personalisation generates discomfort and distrust. This aligns with contemporary research that warns of the fine line between relevance and surveillance in digital advertising. During the holiday season, when emotions are heightened and privacy expectations may be more sensitive, intrusive targeting has an amplified negative effect on interpretation. Brands must therefore calibrate personalisation strategies to avoid crossing into interpretive intrusiveness.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Fourth, platform design and communication structures significantly influence how festive messages are interpreted. Each digital environment—including social media, email, mobile apps, websites, and livestream platforms—shapes consumer meaning-making through its affordances. Social media fosters interpretive responses grounded in aesthetic appreciation, influencer authenticity, and social comparison. Email encourages structured, practical interpretation, with consumers focusing on clarity and usefulness. Mobile apps invite real-time interpretive reactions influenced by timing and frequency of notifications. Livestream shopping blends entertainment with direct persuasion, shaping interpretations based on perceived authenticity and spontaneity. These differences suggest that festive digital communication must be strategically adapted to each platform to maximise interpretive alignment.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Fifth, the study highlights the dual impact of </w:t>
      </w:r>
      <w:r w:rsidRPr="00A85E72">
        <w:rPr>
          <w:rFonts w:ascii="Times New Roman" w:eastAsia="Times New Roman" w:hAnsi="Times New Roman" w:cs="Times New Roman"/>
          <w:b/>
          <w:bCs/>
          <w:sz w:val="24"/>
          <w:szCs w:val="24"/>
          <w:lang w:bidi="hi-IN"/>
        </w:rPr>
        <w:t>advertising saturation</w:t>
      </w:r>
      <w:r w:rsidRPr="00A85E72">
        <w:rPr>
          <w:rFonts w:ascii="Times New Roman" w:eastAsia="Times New Roman" w:hAnsi="Times New Roman" w:cs="Times New Roman"/>
          <w:sz w:val="24"/>
          <w:szCs w:val="24"/>
          <w:lang w:bidi="hi-IN"/>
        </w:rPr>
        <w:t>. While consumers expect festive communication, excessive frequency leads to interpretive fatigue, irritation, and avoidance. The emotional intensity of Christmas heightens this reaction. Digital saturation can weaken the emotional effectiveness of high-quality content simply by overwhelming the consumer. These findings indicate the importance of regulating message frequency and prioritising value-driven communication over volume-driven campaigns.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Sixth, </w:t>
      </w:r>
      <w:r w:rsidRPr="00A85E72">
        <w:rPr>
          <w:rFonts w:ascii="Times New Roman" w:eastAsia="Times New Roman" w:hAnsi="Times New Roman" w:cs="Times New Roman"/>
          <w:b/>
          <w:bCs/>
          <w:sz w:val="24"/>
          <w:szCs w:val="24"/>
          <w:lang w:bidi="hi-IN"/>
        </w:rPr>
        <w:t>aesthetic quality</w:t>
      </w:r>
      <w:r w:rsidRPr="00A85E72">
        <w:rPr>
          <w:rFonts w:ascii="Times New Roman" w:eastAsia="Times New Roman" w:hAnsi="Times New Roman" w:cs="Times New Roman"/>
          <w:sz w:val="24"/>
          <w:szCs w:val="24"/>
          <w:lang w:bidi="hi-IN"/>
        </w:rPr>
        <w:t xml:space="preserve"> emerged as a decisive factor in shaping interpretive trust and engagement. Visually polished, cohesive, and immersive designs reinforce perceptions of care and sincerity, while inconsistent or low-quality visuals undermine credibility. This aligns with research on aesthetic fluency, which argues that visually coherent messages are processed more smoothly and are therefore interpreted more positively. Aesthetic consistency is particularly critical for festive communication because consumers hold elevated expectations for seasonal storytelling.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 xml:space="preserve">Seventh, the findings emphasise the significance of </w:t>
      </w:r>
      <w:r w:rsidRPr="00A85E72">
        <w:rPr>
          <w:rFonts w:ascii="Times New Roman" w:eastAsia="Times New Roman" w:hAnsi="Times New Roman" w:cs="Times New Roman"/>
          <w:b/>
          <w:bCs/>
          <w:sz w:val="24"/>
          <w:szCs w:val="24"/>
          <w:lang w:bidi="hi-IN"/>
        </w:rPr>
        <w:t>interactivity</w:t>
      </w:r>
      <w:r w:rsidRPr="00A85E72">
        <w:rPr>
          <w:rFonts w:ascii="Times New Roman" w:eastAsia="Times New Roman" w:hAnsi="Times New Roman" w:cs="Times New Roman"/>
          <w:sz w:val="24"/>
          <w:szCs w:val="24"/>
          <w:lang w:bidi="hi-IN"/>
        </w:rPr>
        <w:t xml:space="preserve"> for enhancing interpretive engagement. Interactive tools such as AR filters, virtual gift selectors, quizzes, and digital advent calendars make the festive experience participatory rather than passive. Interactivity reduces decision-making stress and enhances emotional enjoyment, leading to more favourable interpretations. This supports research that positions interactivity as a central mechanism in digital persuasion and engagement.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Finally, the study reveals the importance of </w:t>
      </w:r>
      <w:r w:rsidRPr="00A85E72">
        <w:rPr>
          <w:rFonts w:ascii="Times New Roman" w:eastAsia="Times New Roman" w:hAnsi="Times New Roman" w:cs="Times New Roman"/>
          <w:b/>
          <w:bCs/>
          <w:sz w:val="24"/>
          <w:szCs w:val="24"/>
          <w:lang w:bidi="hi-IN"/>
        </w:rPr>
        <w:t>emotional congruence</w:t>
      </w:r>
      <w:r w:rsidRPr="00A85E72">
        <w:rPr>
          <w:rFonts w:ascii="Times New Roman" w:eastAsia="Times New Roman" w:hAnsi="Times New Roman" w:cs="Times New Roman"/>
          <w:sz w:val="24"/>
          <w:szCs w:val="24"/>
          <w:lang w:bidi="hi-IN"/>
        </w:rPr>
        <w:t>. When digital Christmas communication matches the emotional expectations of the season—balancing joy, nostalgia, helpfulness, and sincerity—consumers interpret the message positively. However, when tone, imagery, or narrative elements feel mismatched, consumers quickly reject the message. This is consistent with theories of affective congruence, which highlight that emotional expectations guide interpretive outcomes.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Overall, the discussion illustrates that consumer interpretation of digital Christmas communication is a multifaceted, emotionally driven process influenced by symbolism, emotional tone, platform context, personalisation, aesthetic quality, interactivity, and message frequency. Communication scholars and digital marketers must therefore understand these interpretive mechanisms to create festive messages that are meaningful, ethical, emotionally resonant, and contextually appropriate.</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7053896"/>
      <w:r w:rsidRPr="00A85E72">
        <w:rPr>
          <w:rFonts w:ascii="Times New Roman" w:eastAsia="Times New Roman" w:hAnsi="Times New Roman" w:cs="Times New Roman"/>
          <w:b/>
          <w:bCs/>
          <w:kern w:val="36"/>
          <w:sz w:val="48"/>
          <w:szCs w:val="48"/>
          <w:lang w:bidi="hi-IN"/>
        </w:rPr>
        <w:t>6. CONCLUSION</w:t>
      </w:r>
      <w:bookmarkEnd w:id="6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interpretation of Christmas-themed digital communication is strongly influenced by emotional expectations, symbolic familiarity, and the unique psychological conditions of the festive season. This study demonstrates that consumers engage with digital festive messages through a complex interpretive process that blends cultural memory, emotional resonance, cognitive shortcuts, and platform-specific habits. When digital communication successfully aligns with the emotional essence of Christmas—evoking warmth, nostalgia, sincerity, and supportive guidance—consumers interpret it positively and develop favourable associations with the brand. Visual symbolism and aesthetic quality reinforce this interpretive process by providing immediate recognition and emotional grounding. However, the findings also reveal that the increasingly saturated digital environment surrounding Christmas can diminish consumer receptiveness, particularly when communication becomes excessive, intrusive, or misaligned with festive sentiment. Personalisation enhances interpretation when it supports decision-making but becomes counterproductive when it violates perceived privacy boundaries. Ultimately, the study concludes that effective digital Christmas communication requires striking a careful balance between emotion and information, personalisation and privacy, creativity and coherence, frequency and restraint. By respecting the emotional significance of the season and designing communication that genuinely supports consumer needs, brands can create festive digital experiences that are meaningful, memorable, and ethically sound.</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53897"/>
      <w:r w:rsidRPr="00A85E72">
        <w:rPr>
          <w:rFonts w:ascii="Times New Roman" w:eastAsia="Times New Roman" w:hAnsi="Times New Roman" w:cs="Times New Roman"/>
          <w:b/>
          <w:bCs/>
          <w:kern w:val="36"/>
          <w:sz w:val="48"/>
          <w:szCs w:val="48"/>
          <w:lang w:bidi="hi-IN"/>
        </w:rPr>
        <w:lastRenderedPageBreak/>
        <w:t>7. REFERENCES</w:t>
      </w:r>
      <w:bookmarkEnd w:id="62"/>
    </w:p>
    <w:p w:rsidR="00A85E72" w:rsidRPr="004E15AD" w:rsidRDefault="00A85E72" w:rsidP="004E15AD">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Albers-Miller, N. (2022). </w:t>
      </w:r>
      <w:r w:rsidRPr="00A85E72">
        <w:rPr>
          <w:rFonts w:ascii="Times New Roman" w:eastAsia="Times New Roman" w:hAnsi="Times New Roman" w:cs="Times New Roman"/>
          <w:i/>
          <w:iCs/>
          <w:sz w:val="24"/>
          <w:szCs w:val="24"/>
          <w:lang w:bidi="hi-IN"/>
        </w:rPr>
        <w:t>Emotional appeals in digital holiday advertising</w:t>
      </w:r>
      <w:r w:rsidRPr="00A85E72">
        <w:rPr>
          <w:rFonts w:ascii="Times New Roman" w:eastAsia="Times New Roman" w:hAnsi="Times New Roman" w:cs="Times New Roman"/>
          <w:sz w:val="24"/>
          <w:szCs w:val="24"/>
          <w:lang w:bidi="hi-IN"/>
        </w:rPr>
        <w:t>. Journal of Interactive Marketing, 45(3), 210–225.</w:t>
      </w:r>
      <w:r w:rsidRPr="00A85E72">
        <w:rPr>
          <w:rFonts w:ascii="Times New Roman" w:eastAsia="Times New Roman" w:hAnsi="Times New Roman" w:cs="Times New Roman"/>
          <w:sz w:val="24"/>
          <w:szCs w:val="24"/>
          <w:lang w:bidi="hi-IN"/>
        </w:rPr>
        <w:br/>
        <w:t xml:space="preserve">Braun, V., &amp; Clarke, V. (2006). Using thematic analysis in psychology. </w:t>
      </w:r>
      <w:r w:rsidRPr="00A85E72">
        <w:rPr>
          <w:rFonts w:ascii="Times New Roman" w:eastAsia="Times New Roman" w:hAnsi="Times New Roman" w:cs="Times New Roman"/>
          <w:i/>
          <w:iCs/>
          <w:sz w:val="24"/>
          <w:szCs w:val="24"/>
          <w:lang w:bidi="hi-IN"/>
        </w:rPr>
        <w:t>Qualitative Research in Psychology</w:t>
      </w:r>
      <w:r w:rsidRPr="00A85E72">
        <w:rPr>
          <w:rFonts w:ascii="Times New Roman" w:eastAsia="Times New Roman" w:hAnsi="Times New Roman" w:cs="Times New Roman"/>
          <w:sz w:val="24"/>
          <w:szCs w:val="24"/>
          <w:lang w:bidi="hi-IN"/>
        </w:rPr>
        <w:t>, 3(2), 77–101.</w:t>
      </w:r>
      <w:r w:rsidRPr="00A85E72">
        <w:rPr>
          <w:rFonts w:ascii="Times New Roman" w:eastAsia="Times New Roman" w:hAnsi="Times New Roman" w:cs="Times New Roman"/>
          <w:sz w:val="24"/>
          <w:szCs w:val="24"/>
          <w:lang w:bidi="hi-IN"/>
        </w:rPr>
        <w:br/>
        <w:t xml:space="preserve">Campbell, M., &amp; Kirmani, A. (2019). Consumers’ responses to personalised advertising. </w:t>
      </w:r>
      <w:r w:rsidRPr="00A85E72">
        <w:rPr>
          <w:rFonts w:ascii="Times New Roman" w:eastAsia="Times New Roman" w:hAnsi="Times New Roman" w:cs="Times New Roman"/>
          <w:i/>
          <w:iCs/>
          <w:sz w:val="24"/>
          <w:szCs w:val="24"/>
          <w:lang w:bidi="hi-IN"/>
        </w:rPr>
        <w:t>Journal of Consumer Research</w:t>
      </w:r>
      <w:r w:rsidRPr="00A85E72">
        <w:rPr>
          <w:rFonts w:ascii="Times New Roman" w:eastAsia="Times New Roman" w:hAnsi="Times New Roman" w:cs="Times New Roman"/>
          <w:sz w:val="24"/>
          <w:szCs w:val="24"/>
          <w:lang w:bidi="hi-IN"/>
        </w:rPr>
        <w:t>, 46(4), 610–633.</w:t>
      </w:r>
      <w:r w:rsidRPr="00A85E72">
        <w:rPr>
          <w:rFonts w:ascii="Times New Roman" w:eastAsia="Times New Roman" w:hAnsi="Times New Roman" w:cs="Times New Roman"/>
          <w:sz w:val="24"/>
          <w:szCs w:val="24"/>
          <w:lang w:bidi="hi-IN"/>
        </w:rPr>
        <w:br/>
        <w:t xml:space="preserve">Cho, H. &amp; Melton, E. (2021). Social presence cues in digital marketing. </w:t>
      </w:r>
      <w:r w:rsidRPr="00A85E72">
        <w:rPr>
          <w:rFonts w:ascii="Times New Roman" w:eastAsia="Times New Roman" w:hAnsi="Times New Roman" w:cs="Times New Roman"/>
          <w:i/>
          <w:iCs/>
          <w:sz w:val="24"/>
          <w:szCs w:val="24"/>
          <w:lang w:bidi="hi-IN"/>
        </w:rPr>
        <w:t>Marketing Communication Review</w:t>
      </w:r>
      <w:r w:rsidRPr="00A85E72">
        <w:rPr>
          <w:rFonts w:ascii="Times New Roman" w:eastAsia="Times New Roman" w:hAnsi="Times New Roman" w:cs="Times New Roman"/>
          <w:sz w:val="24"/>
          <w:szCs w:val="24"/>
          <w:lang w:bidi="hi-IN"/>
        </w:rPr>
        <w:t>, 18(1), 33–52.</w:t>
      </w:r>
      <w:r w:rsidRPr="00A85E72">
        <w:rPr>
          <w:rFonts w:ascii="Times New Roman" w:eastAsia="Times New Roman" w:hAnsi="Times New Roman" w:cs="Times New Roman"/>
          <w:sz w:val="24"/>
          <w:szCs w:val="24"/>
          <w:lang w:bidi="hi-IN"/>
        </w:rPr>
        <w:br/>
        <w:t xml:space="preserve">Falk, A. (2020). The psychology of festive nostalgia. </w:t>
      </w:r>
      <w:r w:rsidRPr="00A85E72">
        <w:rPr>
          <w:rFonts w:ascii="Times New Roman" w:eastAsia="Times New Roman" w:hAnsi="Times New Roman" w:cs="Times New Roman"/>
          <w:i/>
          <w:iCs/>
          <w:sz w:val="24"/>
          <w:szCs w:val="24"/>
          <w:lang w:bidi="hi-IN"/>
        </w:rPr>
        <w:t>International Journal of Consumer Culture</w:t>
      </w:r>
      <w:r w:rsidRPr="00A85E72">
        <w:rPr>
          <w:rFonts w:ascii="Times New Roman" w:eastAsia="Times New Roman" w:hAnsi="Times New Roman" w:cs="Times New Roman"/>
          <w:sz w:val="24"/>
          <w:szCs w:val="24"/>
          <w:lang w:bidi="hi-IN"/>
        </w:rPr>
        <w:t>, 12(2), 99–118.</w:t>
      </w:r>
      <w:r w:rsidRPr="00A85E72">
        <w:rPr>
          <w:rFonts w:ascii="Times New Roman" w:eastAsia="Times New Roman" w:hAnsi="Times New Roman" w:cs="Times New Roman"/>
          <w:sz w:val="24"/>
          <w:szCs w:val="24"/>
          <w:lang w:bidi="hi-IN"/>
        </w:rPr>
        <w:br/>
        <w:t xml:space="preserve">Huang, M. (2023). Interpretation of symbolic imagery in holiday advertising. </w:t>
      </w:r>
      <w:r w:rsidRPr="00A85E72">
        <w:rPr>
          <w:rFonts w:ascii="Times New Roman" w:eastAsia="Times New Roman" w:hAnsi="Times New Roman" w:cs="Times New Roman"/>
          <w:i/>
          <w:iCs/>
          <w:sz w:val="24"/>
          <w:szCs w:val="24"/>
          <w:lang w:bidi="hi-IN"/>
        </w:rPr>
        <w:t>Journal of Visual Communication</w:t>
      </w:r>
      <w:r w:rsidRPr="00A85E72">
        <w:rPr>
          <w:rFonts w:ascii="Times New Roman" w:eastAsia="Times New Roman" w:hAnsi="Times New Roman" w:cs="Times New Roman"/>
          <w:sz w:val="24"/>
          <w:szCs w:val="24"/>
          <w:lang w:bidi="hi-IN"/>
        </w:rPr>
        <w:t>, 27(3), 199–214.</w:t>
      </w:r>
      <w:r w:rsidRPr="00A85E72">
        <w:rPr>
          <w:rFonts w:ascii="Times New Roman" w:eastAsia="Times New Roman" w:hAnsi="Times New Roman" w:cs="Times New Roman"/>
          <w:sz w:val="24"/>
          <w:szCs w:val="24"/>
          <w:lang w:bidi="hi-IN"/>
        </w:rPr>
        <w:br/>
        <w:t xml:space="preserve">Kim, D. &amp; Song, J. (2022). Interactivity and consumer engagement in seasonal campaigns. </w:t>
      </w:r>
      <w:r w:rsidRPr="00A85E72">
        <w:rPr>
          <w:rFonts w:ascii="Times New Roman" w:eastAsia="Times New Roman" w:hAnsi="Times New Roman" w:cs="Times New Roman"/>
          <w:i/>
          <w:iCs/>
          <w:sz w:val="24"/>
          <w:szCs w:val="24"/>
          <w:lang w:bidi="hi-IN"/>
        </w:rPr>
        <w:t>Digital Media Studies</w:t>
      </w:r>
      <w:r w:rsidRPr="00A85E72">
        <w:rPr>
          <w:rFonts w:ascii="Times New Roman" w:eastAsia="Times New Roman" w:hAnsi="Times New Roman" w:cs="Times New Roman"/>
          <w:sz w:val="24"/>
          <w:szCs w:val="24"/>
          <w:lang w:bidi="hi-IN"/>
        </w:rPr>
        <w:t>, 14(4), 245–260.</w:t>
      </w:r>
      <w:r w:rsidRPr="00A85E72">
        <w:rPr>
          <w:rFonts w:ascii="Times New Roman" w:eastAsia="Times New Roman" w:hAnsi="Times New Roman" w:cs="Times New Roman"/>
          <w:sz w:val="24"/>
          <w:szCs w:val="24"/>
          <w:lang w:bidi="hi-IN"/>
        </w:rPr>
        <w:br/>
        <w:t xml:space="preserve">Liu, J. (2021). Semiotic analysis of seasonal retail communication. </w:t>
      </w:r>
      <w:r w:rsidRPr="00A85E72">
        <w:rPr>
          <w:rFonts w:ascii="Times New Roman" w:eastAsia="Times New Roman" w:hAnsi="Times New Roman" w:cs="Times New Roman"/>
          <w:i/>
          <w:iCs/>
          <w:sz w:val="24"/>
          <w:szCs w:val="24"/>
          <w:lang w:bidi="hi-IN"/>
        </w:rPr>
        <w:t>Journal of Media and Meaning</w:t>
      </w:r>
      <w:r w:rsidRPr="00A85E72">
        <w:rPr>
          <w:rFonts w:ascii="Times New Roman" w:eastAsia="Times New Roman" w:hAnsi="Times New Roman" w:cs="Times New Roman"/>
          <w:sz w:val="24"/>
          <w:szCs w:val="24"/>
          <w:lang w:bidi="hi-IN"/>
        </w:rPr>
        <w:t>, 8(1), 41–58.</w:t>
      </w:r>
      <w:r w:rsidRPr="00A85E72">
        <w:rPr>
          <w:rFonts w:ascii="Times New Roman" w:eastAsia="Times New Roman" w:hAnsi="Times New Roman" w:cs="Times New Roman"/>
          <w:sz w:val="24"/>
          <w:szCs w:val="24"/>
          <w:lang w:bidi="hi-IN"/>
        </w:rPr>
        <w:br/>
        <w:t xml:space="preserve">MacInnis, D. (2018). Aesthetic fluency in consumer interpretation. </w:t>
      </w:r>
      <w:r w:rsidRPr="00A85E72">
        <w:rPr>
          <w:rFonts w:ascii="Times New Roman" w:eastAsia="Times New Roman" w:hAnsi="Times New Roman" w:cs="Times New Roman"/>
          <w:i/>
          <w:iCs/>
          <w:sz w:val="24"/>
          <w:szCs w:val="24"/>
          <w:lang w:bidi="hi-IN"/>
        </w:rPr>
        <w:t>Journal of Consumer Psychology</w:t>
      </w:r>
      <w:r w:rsidRPr="00A85E72">
        <w:rPr>
          <w:rFonts w:ascii="Times New Roman" w:eastAsia="Times New Roman" w:hAnsi="Times New Roman" w:cs="Times New Roman"/>
          <w:sz w:val="24"/>
          <w:szCs w:val="24"/>
          <w:lang w:bidi="hi-IN"/>
        </w:rPr>
        <w:t>, 28(1), 51–72.</w:t>
      </w:r>
      <w:r w:rsidRPr="00A85E72">
        <w:rPr>
          <w:rFonts w:ascii="Times New Roman" w:eastAsia="Times New Roman" w:hAnsi="Times New Roman" w:cs="Times New Roman"/>
          <w:sz w:val="24"/>
          <w:szCs w:val="24"/>
          <w:lang w:bidi="hi-IN"/>
        </w:rPr>
        <w:br/>
        <w:t>Petty, R., &amp; Cacioppo, J. (1986). Communication and persuasion: Central and peripheral routes to attitude change. Springer.</w:t>
      </w:r>
      <w:r w:rsidRPr="00A85E72">
        <w:rPr>
          <w:rFonts w:ascii="Times New Roman" w:eastAsia="Times New Roman" w:hAnsi="Times New Roman" w:cs="Times New Roman"/>
          <w:sz w:val="24"/>
          <w:szCs w:val="24"/>
          <w:lang w:bidi="hi-IN"/>
        </w:rPr>
        <w:br/>
        <w:t xml:space="preserve">Schneider, K. (2019). Social comparison effects during holiday seasons. </w:t>
      </w:r>
      <w:r w:rsidRPr="00A85E72">
        <w:rPr>
          <w:rFonts w:ascii="Times New Roman" w:eastAsia="Times New Roman" w:hAnsi="Times New Roman" w:cs="Times New Roman"/>
          <w:i/>
          <w:iCs/>
          <w:sz w:val="24"/>
          <w:szCs w:val="24"/>
          <w:lang w:bidi="hi-IN"/>
        </w:rPr>
        <w:t>Journal of Social Influence</w:t>
      </w:r>
      <w:r w:rsidRPr="00A85E72">
        <w:rPr>
          <w:rFonts w:ascii="Times New Roman" w:eastAsia="Times New Roman" w:hAnsi="Times New Roman" w:cs="Times New Roman"/>
          <w:sz w:val="24"/>
          <w:szCs w:val="24"/>
          <w:lang w:bidi="hi-IN"/>
        </w:rPr>
        <w:t>, 22(2), 105–124.</w:t>
      </w:r>
      <w:r w:rsidRPr="00A85E72">
        <w:rPr>
          <w:rFonts w:ascii="Times New Roman" w:eastAsia="Times New Roman" w:hAnsi="Times New Roman" w:cs="Times New Roman"/>
          <w:sz w:val="24"/>
          <w:szCs w:val="24"/>
          <w:lang w:bidi="hi-IN"/>
        </w:rPr>
        <w:br/>
        <w:t xml:space="preserve">Smith, L. (2020). The impact of personalisation in festive marketing. </w:t>
      </w:r>
      <w:r w:rsidRPr="00A85E72">
        <w:rPr>
          <w:rFonts w:ascii="Times New Roman" w:eastAsia="Times New Roman" w:hAnsi="Times New Roman" w:cs="Times New Roman"/>
          <w:i/>
          <w:iCs/>
          <w:sz w:val="24"/>
          <w:szCs w:val="24"/>
          <w:lang w:bidi="hi-IN"/>
        </w:rPr>
        <w:t>Consumer Insights Quarterly</w:t>
      </w:r>
      <w:r w:rsidRPr="00A85E72">
        <w:rPr>
          <w:rFonts w:ascii="Times New Roman" w:eastAsia="Times New Roman" w:hAnsi="Times New Roman" w:cs="Times New Roman"/>
          <w:sz w:val="24"/>
          <w:szCs w:val="24"/>
          <w:lang w:bidi="hi-IN"/>
        </w:rPr>
        <w:t>, 7(4), 81–97.</w:t>
      </w:r>
      <w:r w:rsidRPr="00A85E72">
        <w:rPr>
          <w:rFonts w:ascii="Times New Roman" w:eastAsia="Times New Roman" w:hAnsi="Times New Roman" w:cs="Times New Roman"/>
          <w:sz w:val="24"/>
          <w:szCs w:val="24"/>
          <w:lang w:bidi="hi-IN"/>
        </w:rPr>
        <w:br/>
        <w:t xml:space="preserve">Turner, A. (2024). Visual coherence and trust in digital advertising. </w:t>
      </w:r>
      <w:r w:rsidRPr="00A85E72">
        <w:rPr>
          <w:rFonts w:ascii="Times New Roman" w:eastAsia="Times New Roman" w:hAnsi="Times New Roman" w:cs="Times New Roman"/>
          <w:i/>
          <w:iCs/>
          <w:sz w:val="24"/>
          <w:szCs w:val="24"/>
          <w:lang w:bidi="hi-IN"/>
        </w:rPr>
        <w:t>Marketing Aesthetics Journal</w:t>
      </w:r>
      <w:r w:rsidRPr="00A85E72">
        <w:rPr>
          <w:rFonts w:ascii="Times New Roman" w:eastAsia="Times New Roman" w:hAnsi="Times New Roman" w:cs="Times New Roman"/>
          <w:sz w:val="24"/>
          <w:szCs w:val="24"/>
          <w:lang w:bidi="hi-IN"/>
        </w:rPr>
        <w:t>, 6(3), 145–163.</w:t>
      </w:r>
    </w:p>
    <w:sectPr w:rsidR="00A85E72" w:rsidRPr="004E15A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7F4" w:rsidRDefault="005F77F4" w:rsidP="00AA6995">
      <w:pPr>
        <w:spacing w:after="0" w:line="240" w:lineRule="auto"/>
      </w:pPr>
      <w:r>
        <w:separator/>
      </w:r>
    </w:p>
  </w:endnote>
  <w:endnote w:type="continuationSeparator" w:id="1">
    <w:p w:rsidR="005F77F4" w:rsidRDefault="005F77F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7F4" w:rsidRDefault="005F77F4" w:rsidP="00AA6995">
      <w:pPr>
        <w:spacing w:after="0" w:line="240" w:lineRule="auto"/>
      </w:pPr>
      <w:r>
        <w:separator/>
      </w:r>
    </w:p>
  </w:footnote>
  <w:footnote w:type="continuationSeparator" w:id="1">
    <w:p w:rsidR="005F77F4" w:rsidRDefault="005F77F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3440"/>
    <w:multiLevelType w:val="multilevel"/>
    <w:tmpl w:val="4E6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E2DFD"/>
    <w:multiLevelType w:val="multilevel"/>
    <w:tmpl w:val="01B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30001"/>
    <w:multiLevelType w:val="multilevel"/>
    <w:tmpl w:val="B11C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72425E"/>
    <w:multiLevelType w:val="multilevel"/>
    <w:tmpl w:val="7F10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B771C0"/>
    <w:multiLevelType w:val="multilevel"/>
    <w:tmpl w:val="679C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322098"/>
    <w:multiLevelType w:val="multilevel"/>
    <w:tmpl w:val="4DD0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E46FA9"/>
    <w:multiLevelType w:val="multilevel"/>
    <w:tmpl w:val="DFA0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BE282D"/>
    <w:multiLevelType w:val="multilevel"/>
    <w:tmpl w:val="035E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1335DC"/>
    <w:multiLevelType w:val="multilevel"/>
    <w:tmpl w:val="EDC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703016"/>
    <w:multiLevelType w:val="multilevel"/>
    <w:tmpl w:val="D92AD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3941BC"/>
    <w:multiLevelType w:val="multilevel"/>
    <w:tmpl w:val="2A6C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E14CD5"/>
    <w:multiLevelType w:val="multilevel"/>
    <w:tmpl w:val="A1E4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DB16BE"/>
    <w:multiLevelType w:val="multilevel"/>
    <w:tmpl w:val="468C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0504AF"/>
    <w:multiLevelType w:val="multilevel"/>
    <w:tmpl w:val="B03C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862E94"/>
    <w:multiLevelType w:val="multilevel"/>
    <w:tmpl w:val="620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76790A"/>
    <w:multiLevelType w:val="multilevel"/>
    <w:tmpl w:val="99C8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030DB0"/>
    <w:multiLevelType w:val="multilevel"/>
    <w:tmpl w:val="A57A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A257D9"/>
    <w:multiLevelType w:val="multilevel"/>
    <w:tmpl w:val="B2C8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45463A"/>
    <w:multiLevelType w:val="multilevel"/>
    <w:tmpl w:val="DBEE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005911"/>
    <w:multiLevelType w:val="multilevel"/>
    <w:tmpl w:val="66E03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C27D88"/>
    <w:multiLevelType w:val="multilevel"/>
    <w:tmpl w:val="583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B672A9"/>
    <w:multiLevelType w:val="multilevel"/>
    <w:tmpl w:val="13AC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0C3726"/>
    <w:multiLevelType w:val="multilevel"/>
    <w:tmpl w:val="FC8E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8EA38C0"/>
    <w:multiLevelType w:val="multilevel"/>
    <w:tmpl w:val="9FDE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665D1A"/>
    <w:multiLevelType w:val="multilevel"/>
    <w:tmpl w:val="171A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380F42"/>
    <w:multiLevelType w:val="multilevel"/>
    <w:tmpl w:val="20C2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931960"/>
    <w:multiLevelType w:val="multilevel"/>
    <w:tmpl w:val="616C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EA093F"/>
    <w:multiLevelType w:val="multilevel"/>
    <w:tmpl w:val="B70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00E60"/>
    <w:multiLevelType w:val="multilevel"/>
    <w:tmpl w:val="494E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2833D8"/>
    <w:multiLevelType w:val="multilevel"/>
    <w:tmpl w:val="416A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425995"/>
    <w:multiLevelType w:val="multilevel"/>
    <w:tmpl w:val="FBCC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237AE"/>
    <w:multiLevelType w:val="multilevel"/>
    <w:tmpl w:val="BCF6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D538BC"/>
    <w:multiLevelType w:val="multilevel"/>
    <w:tmpl w:val="998E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B73571"/>
    <w:multiLevelType w:val="multilevel"/>
    <w:tmpl w:val="C222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ED5FE6"/>
    <w:multiLevelType w:val="multilevel"/>
    <w:tmpl w:val="A1AA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11422D"/>
    <w:multiLevelType w:val="multilevel"/>
    <w:tmpl w:val="0182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CB657F"/>
    <w:multiLevelType w:val="multilevel"/>
    <w:tmpl w:val="1D9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89A589A"/>
    <w:multiLevelType w:val="multilevel"/>
    <w:tmpl w:val="BCEA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7C1739"/>
    <w:multiLevelType w:val="multilevel"/>
    <w:tmpl w:val="1BAC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C32E01"/>
    <w:multiLevelType w:val="multilevel"/>
    <w:tmpl w:val="2E6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7573A10"/>
    <w:multiLevelType w:val="multilevel"/>
    <w:tmpl w:val="5276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36127C"/>
    <w:multiLevelType w:val="multilevel"/>
    <w:tmpl w:val="8F7A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CE50E4"/>
    <w:multiLevelType w:val="multilevel"/>
    <w:tmpl w:val="0668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DE5F18"/>
    <w:multiLevelType w:val="multilevel"/>
    <w:tmpl w:val="CF7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DF27A7"/>
    <w:multiLevelType w:val="multilevel"/>
    <w:tmpl w:val="BCF8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CC262F"/>
    <w:multiLevelType w:val="multilevel"/>
    <w:tmpl w:val="0F46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D3F63AB"/>
    <w:multiLevelType w:val="multilevel"/>
    <w:tmpl w:val="BF1A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6A4D0F"/>
    <w:multiLevelType w:val="multilevel"/>
    <w:tmpl w:val="FB7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2A1598B"/>
    <w:multiLevelType w:val="multilevel"/>
    <w:tmpl w:val="F9CC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35C60FC"/>
    <w:multiLevelType w:val="multilevel"/>
    <w:tmpl w:val="00A4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3D867EF"/>
    <w:multiLevelType w:val="multilevel"/>
    <w:tmpl w:val="228C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0500CF"/>
    <w:multiLevelType w:val="multilevel"/>
    <w:tmpl w:val="4342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C7861BB"/>
    <w:multiLevelType w:val="multilevel"/>
    <w:tmpl w:val="05CE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35"/>
  </w:num>
  <w:num w:numId="4">
    <w:abstractNumId w:val="26"/>
  </w:num>
  <w:num w:numId="5">
    <w:abstractNumId w:val="44"/>
  </w:num>
  <w:num w:numId="6">
    <w:abstractNumId w:val="10"/>
  </w:num>
  <w:num w:numId="7">
    <w:abstractNumId w:val="0"/>
  </w:num>
  <w:num w:numId="8">
    <w:abstractNumId w:val="36"/>
  </w:num>
  <w:num w:numId="9">
    <w:abstractNumId w:val="1"/>
  </w:num>
  <w:num w:numId="10">
    <w:abstractNumId w:val="25"/>
  </w:num>
  <w:num w:numId="11">
    <w:abstractNumId w:val="3"/>
  </w:num>
  <w:num w:numId="12">
    <w:abstractNumId w:val="8"/>
  </w:num>
  <w:num w:numId="13">
    <w:abstractNumId w:val="34"/>
  </w:num>
  <w:num w:numId="14">
    <w:abstractNumId w:val="12"/>
  </w:num>
  <w:num w:numId="15">
    <w:abstractNumId w:val="45"/>
  </w:num>
  <w:num w:numId="16">
    <w:abstractNumId w:val="33"/>
  </w:num>
  <w:num w:numId="17">
    <w:abstractNumId w:val="19"/>
  </w:num>
  <w:num w:numId="18">
    <w:abstractNumId w:val="6"/>
  </w:num>
  <w:num w:numId="19">
    <w:abstractNumId w:val="27"/>
  </w:num>
  <w:num w:numId="20">
    <w:abstractNumId w:val="15"/>
  </w:num>
  <w:num w:numId="21">
    <w:abstractNumId w:val="31"/>
  </w:num>
  <w:num w:numId="22">
    <w:abstractNumId w:val="20"/>
  </w:num>
  <w:num w:numId="23">
    <w:abstractNumId w:val="2"/>
  </w:num>
  <w:num w:numId="24">
    <w:abstractNumId w:val="30"/>
  </w:num>
  <w:num w:numId="25">
    <w:abstractNumId w:val="40"/>
  </w:num>
  <w:num w:numId="26">
    <w:abstractNumId w:val="9"/>
  </w:num>
  <w:num w:numId="27">
    <w:abstractNumId w:val="50"/>
  </w:num>
  <w:num w:numId="28">
    <w:abstractNumId w:val="43"/>
  </w:num>
  <w:num w:numId="29">
    <w:abstractNumId w:val="52"/>
  </w:num>
  <w:num w:numId="30">
    <w:abstractNumId w:val="21"/>
  </w:num>
  <w:num w:numId="31">
    <w:abstractNumId w:val="23"/>
  </w:num>
  <w:num w:numId="32">
    <w:abstractNumId w:val="7"/>
  </w:num>
  <w:num w:numId="33">
    <w:abstractNumId w:val="29"/>
  </w:num>
  <w:num w:numId="34">
    <w:abstractNumId w:val="28"/>
  </w:num>
  <w:num w:numId="35">
    <w:abstractNumId w:val="14"/>
  </w:num>
  <w:num w:numId="36">
    <w:abstractNumId w:val="4"/>
  </w:num>
  <w:num w:numId="37">
    <w:abstractNumId w:val="32"/>
  </w:num>
  <w:num w:numId="38">
    <w:abstractNumId w:val="46"/>
  </w:num>
  <w:num w:numId="39">
    <w:abstractNumId w:val="51"/>
  </w:num>
  <w:num w:numId="40">
    <w:abstractNumId w:val="37"/>
  </w:num>
  <w:num w:numId="41">
    <w:abstractNumId w:val="13"/>
  </w:num>
  <w:num w:numId="42">
    <w:abstractNumId w:val="22"/>
  </w:num>
  <w:num w:numId="43">
    <w:abstractNumId w:val="16"/>
  </w:num>
  <w:num w:numId="44">
    <w:abstractNumId w:val="49"/>
  </w:num>
  <w:num w:numId="45">
    <w:abstractNumId w:val="39"/>
  </w:num>
  <w:num w:numId="46">
    <w:abstractNumId w:val="38"/>
  </w:num>
  <w:num w:numId="47">
    <w:abstractNumId w:val="41"/>
  </w:num>
  <w:num w:numId="48">
    <w:abstractNumId w:val="47"/>
  </w:num>
  <w:num w:numId="49">
    <w:abstractNumId w:val="5"/>
  </w:num>
  <w:num w:numId="50">
    <w:abstractNumId w:val="42"/>
  </w:num>
  <w:num w:numId="51">
    <w:abstractNumId w:val="17"/>
  </w:num>
  <w:num w:numId="52">
    <w:abstractNumId w:val="24"/>
  </w:num>
  <w:num w:numId="53">
    <w:abstractNumId w:val="4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5E0B"/>
    <w:rsid w:val="00245AE3"/>
    <w:rsid w:val="002B6093"/>
    <w:rsid w:val="00397AD5"/>
    <w:rsid w:val="00401B4F"/>
    <w:rsid w:val="0041469F"/>
    <w:rsid w:val="004524E4"/>
    <w:rsid w:val="00456BF9"/>
    <w:rsid w:val="004C79C8"/>
    <w:rsid w:val="004E15AD"/>
    <w:rsid w:val="00547B24"/>
    <w:rsid w:val="00562274"/>
    <w:rsid w:val="00581003"/>
    <w:rsid w:val="005C26B9"/>
    <w:rsid w:val="005F77F4"/>
    <w:rsid w:val="00681AD1"/>
    <w:rsid w:val="006B49E5"/>
    <w:rsid w:val="0071766B"/>
    <w:rsid w:val="00761860"/>
    <w:rsid w:val="007D2D81"/>
    <w:rsid w:val="007E5400"/>
    <w:rsid w:val="00861B9A"/>
    <w:rsid w:val="008C31CE"/>
    <w:rsid w:val="009B7E9A"/>
    <w:rsid w:val="00A20A6F"/>
    <w:rsid w:val="00A4503E"/>
    <w:rsid w:val="00A85E72"/>
    <w:rsid w:val="00AA6995"/>
    <w:rsid w:val="00AF2EBA"/>
    <w:rsid w:val="00C13AA5"/>
    <w:rsid w:val="00C35766"/>
    <w:rsid w:val="00C47CE5"/>
    <w:rsid w:val="00CC7B52"/>
    <w:rsid w:val="00D55148"/>
    <w:rsid w:val="00D74867"/>
    <w:rsid w:val="00DE60D9"/>
    <w:rsid w:val="00DF60A7"/>
    <w:rsid w:val="00E93EDC"/>
    <w:rsid w:val="00F2098A"/>
    <w:rsid w:val="00F26449"/>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99028779">
      <w:bodyDiv w:val="1"/>
      <w:marLeft w:val="0"/>
      <w:marRight w:val="0"/>
      <w:marTop w:val="0"/>
      <w:marBottom w:val="0"/>
      <w:divBdr>
        <w:top w:val="none" w:sz="0" w:space="0" w:color="auto"/>
        <w:left w:val="none" w:sz="0" w:space="0" w:color="auto"/>
        <w:bottom w:val="none" w:sz="0" w:space="0" w:color="auto"/>
        <w:right w:val="none" w:sz="0" w:space="0" w:color="auto"/>
      </w:divBdr>
    </w:div>
    <w:div w:id="512886035">
      <w:bodyDiv w:val="1"/>
      <w:marLeft w:val="0"/>
      <w:marRight w:val="0"/>
      <w:marTop w:val="0"/>
      <w:marBottom w:val="0"/>
      <w:divBdr>
        <w:top w:val="none" w:sz="0" w:space="0" w:color="auto"/>
        <w:left w:val="none" w:sz="0" w:space="0" w:color="auto"/>
        <w:bottom w:val="none" w:sz="0" w:space="0" w:color="auto"/>
        <w:right w:val="none" w:sz="0" w:space="0" w:color="auto"/>
      </w:divBdr>
    </w:div>
    <w:div w:id="851259677">
      <w:bodyDiv w:val="1"/>
      <w:marLeft w:val="0"/>
      <w:marRight w:val="0"/>
      <w:marTop w:val="0"/>
      <w:marBottom w:val="0"/>
      <w:divBdr>
        <w:top w:val="none" w:sz="0" w:space="0" w:color="auto"/>
        <w:left w:val="none" w:sz="0" w:space="0" w:color="auto"/>
        <w:bottom w:val="none" w:sz="0" w:space="0" w:color="auto"/>
        <w:right w:val="none" w:sz="0" w:space="0" w:color="auto"/>
      </w:divBdr>
    </w:div>
    <w:div w:id="155708012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112802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1ED4B-3B99-427D-869B-3C08198F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6182</Words>
  <Characters>35242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11</cp:revision>
  <dcterms:created xsi:type="dcterms:W3CDTF">2025-11-18T15:41:00Z</dcterms:created>
  <dcterms:modified xsi:type="dcterms:W3CDTF">2025-12-20T09:07:00Z</dcterms:modified>
</cp:coreProperties>
</file>